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280">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p>
    <w:p w14:paraId="540F0FC7">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336E7DE5">
      <w:pPr>
        <w:tabs>
          <w:tab w:val="left" w:pos="315"/>
          <w:tab w:val="left" w:pos="8820"/>
        </w:tabs>
        <w:spacing w:before="240" w:beforeLines="100" w:after="120" w:afterLines="50" w:line="500" w:lineRule="exact"/>
        <w:ind w:right="267" w:rightChars="127"/>
        <w:rPr>
          <w:rFonts w:hint="eastAsia" w:ascii="宋体" w:hAnsi="宋体" w:eastAsia="宋体" w:cs="宋体"/>
          <w:b/>
          <w:bCs/>
          <w:sz w:val="52"/>
          <w:szCs w:val="52"/>
        </w:rPr>
      </w:pPr>
      <w:r>
        <w:rPr>
          <w:rFonts w:hint="eastAsia" w:ascii="宋体" w:hAnsi="宋体" w:eastAsia="宋体" w:cs="宋体"/>
          <w:b/>
          <w:bCs/>
          <w:sz w:val="52"/>
          <w:szCs w:val="52"/>
        </w:rPr>
        <w:t>竞争性谈判文件示范文本（服务类）</w:t>
      </w:r>
    </w:p>
    <w:bookmarkEnd w:id="0"/>
    <w:p w14:paraId="4AA5B9F4">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sz w:val="44"/>
          <w:szCs w:val="44"/>
        </w:rPr>
      </w:pPr>
      <w:r>
        <w:rPr>
          <w:rFonts w:hint="eastAsia" w:ascii="宋体" w:hAnsi="宋体" w:eastAsia="宋体" w:cs="宋体"/>
          <w:b/>
          <w:bCs/>
          <w:sz w:val="52"/>
          <w:szCs w:val="52"/>
        </w:rPr>
        <w:t>（2024版）</w:t>
      </w:r>
    </w:p>
    <w:p w14:paraId="7A0ECD1A">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4F730AA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2ACC5BD">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F729214">
      <w:pPr>
        <w:pStyle w:val="23"/>
        <w:ind w:firstLine="210"/>
        <w:rPr>
          <w:rFonts w:hint="eastAsia" w:ascii="宋体" w:hAnsi="宋体" w:eastAsia="宋体" w:cs="宋体"/>
        </w:rPr>
      </w:pPr>
    </w:p>
    <w:p w14:paraId="224A438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071E4FF">
      <w:pPr>
        <w:pStyle w:val="23"/>
        <w:ind w:firstLine="210"/>
        <w:rPr>
          <w:rFonts w:hint="eastAsia" w:ascii="宋体" w:hAnsi="宋体" w:eastAsia="宋体" w:cs="宋体"/>
        </w:rPr>
      </w:pPr>
    </w:p>
    <w:p w14:paraId="0A232AC8">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5B45525">
      <w:pPr>
        <w:pStyle w:val="23"/>
        <w:ind w:firstLine="210"/>
        <w:rPr>
          <w:rFonts w:hint="eastAsia" w:ascii="宋体" w:hAnsi="宋体" w:eastAsia="宋体" w:cs="宋体"/>
        </w:rPr>
      </w:pPr>
    </w:p>
    <w:p w14:paraId="48C722CE">
      <w:pPr>
        <w:pStyle w:val="23"/>
        <w:ind w:firstLine="210"/>
        <w:rPr>
          <w:rFonts w:hint="eastAsia" w:ascii="宋体" w:hAnsi="宋体" w:eastAsia="宋体" w:cs="宋体"/>
          <w:lang w:val="en-US"/>
        </w:rPr>
      </w:pPr>
    </w:p>
    <w:p w14:paraId="191CE7AD">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项 目名 称：</w:t>
      </w:r>
      <w:r>
        <w:rPr>
          <w:rFonts w:hint="eastAsia" w:ascii="宋体" w:hAnsi="宋体" w:eastAsia="宋体" w:cs="宋体"/>
          <w:b/>
          <w:spacing w:val="20"/>
          <w:kern w:val="0"/>
          <w:sz w:val="32"/>
          <w:szCs w:val="32"/>
          <w:u w:val="single"/>
          <w:lang w:eastAsia="zh-CN"/>
        </w:rPr>
        <w:t>2025年滁州市科技馆暑期前沿科技公益科普课（青少年人工智能）项目</w:t>
      </w:r>
    </w:p>
    <w:p w14:paraId="7089BAC9">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滁州市科学技术馆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p>
    <w:p w14:paraId="7CA15361">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lang w:val="en-US" w:eastAsia="zh-CN"/>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lang w:eastAsia="zh-CN"/>
        </w:rPr>
        <w:t>安徽凯泰工程项目管理有限公司</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p>
    <w:p w14:paraId="0DEDD3A6">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5904853B">
      <w:pPr>
        <w:tabs>
          <w:tab w:val="left" w:pos="2410"/>
        </w:tabs>
        <w:autoSpaceDE w:val="0"/>
        <w:autoSpaceDN w:val="0"/>
        <w:adjustRightInd w:val="0"/>
        <w:snapToGrid w:val="0"/>
        <w:spacing w:line="360" w:lineRule="auto"/>
        <w:ind w:firstLine="723"/>
        <w:jc w:val="center"/>
        <w:rPr>
          <w:rFonts w:hint="eastAsia" w:ascii="宋体" w:hAnsi="宋体" w:eastAsia="宋体" w:cs="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bookmarkStart w:id="230" w:name="_GoBack"/>
      <w:bookmarkEnd w:id="230"/>
      <w:r>
        <w:rPr>
          <w:rFonts w:hint="eastAsia" w:ascii="宋体" w:hAnsi="宋体" w:eastAsia="宋体" w:cs="宋体"/>
          <w:b/>
          <w:sz w:val="36"/>
          <w:u w:val="single"/>
        </w:rPr>
        <w:t xml:space="preserve"> 202</w:t>
      </w:r>
      <w:r>
        <w:rPr>
          <w:rFonts w:hint="eastAsia" w:ascii="宋体" w:hAnsi="宋体" w:eastAsia="宋体" w:cs="宋体"/>
          <w:b/>
          <w:sz w:val="36"/>
          <w:u w:val="single"/>
          <w:lang w:val="en-US" w:eastAsia="zh-CN"/>
        </w:rPr>
        <w:t>5</w:t>
      </w:r>
      <w:r>
        <w:rPr>
          <w:rFonts w:hint="eastAsia" w:ascii="宋体" w:hAnsi="宋体" w:eastAsia="宋体" w:cs="宋体"/>
          <w:b/>
          <w:sz w:val="36"/>
        </w:rPr>
        <w:t>年</w:t>
      </w:r>
      <w:r>
        <w:rPr>
          <w:rFonts w:hint="eastAsia" w:ascii="宋体" w:hAnsi="宋体" w:eastAsia="宋体" w:cs="宋体"/>
          <w:b/>
          <w:sz w:val="36"/>
          <w:u w:val="single"/>
        </w:rPr>
        <w:t xml:space="preserve"> </w:t>
      </w:r>
      <w:r>
        <w:rPr>
          <w:rFonts w:hint="eastAsia" w:ascii="宋体" w:hAnsi="宋体" w:eastAsia="宋体" w:cs="宋体"/>
          <w:b/>
          <w:sz w:val="36"/>
          <w:u w:val="single"/>
          <w:lang w:val="en-US" w:eastAsia="zh-CN"/>
        </w:rPr>
        <w:t>07</w:t>
      </w:r>
      <w:r>
        <w:rPr>
          <w:rFonts w:hint="eastAsia" w:ascii="宋体" w:hAnsi="宋体" w:eastAsia="宋体" w:cs="宋体"/>
          <w:b/>
          <w:sz w:val="36"/>
          <w:u w:val="single"/>
        </w:rPr>
        <w:t xml:space="preserve"> </w:t>
      </w:r>
      <w:r>
        <w:rPr>
          <w:rFonts w:hint="eastAsia" w:ascii="宋体" w:hAnsi="宋体" w:eastAsia="宋体" w:cs="宋体"/>
          <w:b/>
          <w:sz w:val="36"/>
        </w:rPr>
        <w:t>月</w:t>
      </w:r>
    </w:p>
    <w:p w14:paraId="258EA64B">
      <w:pPr>
        <w:tabs>
          <w:tab w:val="left" w:pos="2410"/>
        </w:tabs>
        <w:autoSpaceDE w:val="0"/>
        <w:autoSpaceDN w:val="0"/>
        <w:adjustRightInd w:val="0"/>
        <w:snapToGrid w:val="0"/>
        <w:spacing w:line="360" w:lineRule="auto"/>
        <w:ind w:firstLine="562"/>
        <w:jc w:val="center"/>
        <w:rPr>
          <w:rFonts w:hint="eastAsia" w:ascii="宋体" w:hAnsi="宋体" w:eastAsia="宋体" w:cs="宋体"/>
          <w:b/>
          <w:sz w:val="28"/>
        </w:rPr>
      </w:pPr>
      <w:r>
        <w:rPr>
          <w:rFonts w:hint="eastAsia" w:ascii="宋体" w:hAnsi="宋体" w:eastAsia="宋体" w:cs="宋体"/>
          <w:b/>
          <w:sz w:val="28"/>
        </w:rPr>
        <w:t>目  录</w:t>
      </w:r>
    </w:p>
    <w:p w14:paraId="4C0BD624">
      <w:pPr>
        <w:pStyle w:val="19"/>
        <w:tabs>
          <w:tab w:val="right" w:leader="dot" w:pos="8279"/>
        </w:tabs>
        <w:ind w:firstLine="482"/>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TOC \o "1-2" \h \z \u </w:instrText>
      </w:r>
      <w:r>
        <w:rPr>
          <w:rFonts w:hint="eastAsia" w:ascii="宋体" w:hAnsi="宋体" w:eastAsia="宋体" w:cs="宋体"/>
          <w:b/>
          <w:bCs/>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"_Toc21914" </w:instrText>
      </w:r>
      <w:r>
        <w:rPr>
          <w:rFonts w:hint="eastAsia" w:ascii="宋体" w:hAnsi="宋体" w:eastAsia="宋体" w:cs="宋体"/>
        </w:rPr>
        <w:fldChar w:fldCharType="separate"/>
      </w:r>
      <w:r>
        <w:rPr>
          <w:rFonts w:hint="eastAsia" w:ascii="宋体" w:hAnsi="宋体" w:eastAsia="宋体" w:cs="宋体"/>
        </w:rPr>
        <w:t>第一章  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_Toc21914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E8648FE">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"_Toc5721" </w:instrText>
      </w:r>
      <w:r>
        <w:rPr>
          <w:rFonts w:hint="eastAsia" w:ascii="宋体" w:hAnsi="宋体" w:eastAsia="宋体" w:cs="宋体"/>
        </w:rP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541BDBF">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"_Toc12846" </w:instrText>
      </w:r>
      <w:r>
        <w:rPr>
          <w:rFonts w:hint="eastAsia" w:ascii="宋体" w:hAnsi="宋体" w:eastAsia="宋体" w:cs="宋体"/>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_Toc12846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106F8435">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"_Toc23236" </w:instrText>
      </w:r>
      <w:r>
        <w:rPr>
          <w:rFonts w:hint="eastAsia" w:ascii="宋体" w:hAnsi="宋体" w:eastAsia="宋体" w:cs="宋体"/>
        </w:rPr>
        <w:fldChar w:fldCharType="separate"/>
      </w:r>
      <w:r>
        <w:rPr>
          <w:rFonts w:hint="eastAsia" w:ascii="宋体" w:hAnsi="宋体" w:eastAsia="宋体" w:cs="宋体"/>
        </w:rPr>
        <w:t>第四章  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4C6F797A">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"_Toc27310" </w:instrText>
      </w:r>
      <w:r>
        <w:rPr>
          <w:rFonts w:hint="eastAsia" w:ascii="宋体" w:hAnsi="宋体" w:eastAsia="宋体" w:cs="宋体"/>
        </w:rPr>
        <w:fldChar w:fldCharType="separate"/>
      </w:r>
      <w:r>
        <w:rPr>
          <w:rFonts w:hint="eastAsia" w:ascii="宋体" w:hAnsi="宋体" w:eastAsia="宋体" w:cs="宋体"/>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4A56BB7A">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"_Toc29374" </w:instrText>
      </w:r>
      <w:r>
        <w:rPr>
          <w:rFonts w:hint="eastAsia" w:ascii="宋体" w:hAnsi="宋体" w:eastAsia="宋体" w:cs="宋体"/>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_Toc29374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3DE0F95C">
      <w:pPr>
        <w:pStyle w:val="19"/>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"_Toc19945" </w:instrText>
      </w:r>
      <w:r>
        <w:rPr>
          <w:rFonts w:hint="eastAsia" w:ascii="宋体" w:hAnsi="宋体" w:eastAsia="宋体" w:cs="宋体"/>
        </w:rPr>
        <w:fldChar w:fldCharType="separate"/>
      </w:r>
      <w:r>
        <w:rPr>
          <w:rFonts w:hint="eastAsia" w:ascii="宋体" w:hAnsi="宋体" w:eastAsia="宋体" w:cs="宋体"/>
          <w:bCs/>
        </w:rPr>
        <w:t>第七章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_Toc19945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624601A7">
      <w:pPr>
        <w:pStyle w:val="20"/>
        <w:tabs>
          <w:tab w:val="right" w:leader="dot" w:pos="8296"/>
        </w:tabs>
        <w:ind w:firstLine="440"/>
        <w:rPr>
          <w:rFonts w:hint="eastAsia" w:ascii="宋体" w:hAnsi="宋体" w:eastAsia="宋体" w:cs="宋体"/>
          <w:b/>
          <w:sz w:val="32"/>
        </w:rPr>
      </w:pPr>
      <w:r>
        <w:rPr>
          <w:rFonts w:hint="eastAsia" w:ascii="宋体" w:hAnsi="宋体" w:eastAsia="宋体" w:cs="宋体"/>
          <w:bCs/>
          <w:szCs w:val="24"/>
        </w:rPr>
        <w:fldChar w:fldCharType="end"/>
      </w:r>
    </w:p>
    <w:p w14:paraId="3B1F91A5">
      <w:pPr>
        <w:spacing w:line="360" w:lineRule="auto"/>
        <w:ind w:firstLine="562"/>
        <w:jc w:val="center"/>
        <w:outlineLvl w:val="1"/>
        <w:rPr>
          <w:rFonts w:hint="eastAsia" w:ascii="宋体" w:hAnsi="宋体" w:eastAsia="宋体" w:cs="宋体"/>
          <w:b/>
          <w:sz w:val="28"/>
        </w:rPr>
        <w:sectPr>
          <w:pgSz w:w="11907" w:h="16840"/>
          <w:pgMar w:top="1474" w:right="1814" w:bottom="1474" w:left="1814" w:header="851" w:footer="992" w:gutter="0"/>
          <w:cols w:space="720" w:num="1"/>
          <w:docGrid w:linePitch="462" w:charSpace="0"/>
        </w:sectPr>
      </w:pPr>
      <w:r>
        <w:rPr>
          <w:rFonts w:hint="eastAsia" w:ascii="宋体" w:hAnsi="宋体" w:eastAsia="宋体" w:cs="宋体"/>
          <w:b/>
          <w:sz w:val="28"/>
        </w:rPr>
        <w:t xml:space="preserve">                        </w:t>
      </w:r>
    </w:p>
    <w:p w14:paraId="311D262B">
      <w:pPr>
        <w:spacing w:line="360" w:lineRule="auto"/>
        <w:ind w:firstLine="562"/>
        <w:jc w:val="center"/>
        <w:outlineLvl w:val="0"/>
        <w:rPr>
          <w:rFonts w:hint="eastAsia" w:ascii="宋体" w:hAnsi="宋体" w:eastAsia="宋体" w:cs="宋体"/>
          <w:b/>
          <w:sz w:val="28"/>
          <w:lang w:eastAsia="zh-CN"/>
        </w:rPr>
      </w:pPr>
      <w:bookmarkStart w:id="1" w:name="_Toc21914"/>
      <w:r>
        <w:rPr>
          <w:rFonts w:hint="eastAsia" w:ascii="宋体" w:hAnsi="宋体" w:eastAsia="宋体" w:cs="宋体"/>
          <w:b/>
          <w:sz w:val="28"/>
        </w:rPr>
        <w:t xml:space="preserve">第一章  </w:t>
      </w:r>
      <w:bookmarkEnd w:id="1"/>
      <w:r>
        <w:rPr>
          <w:rFonts w:hint="eastAsia" w:ascii="宋体" w:hAnsi="宋体" w:eastAsia="宋体" w:cs="宋体"/>
          <w:b/>
          <w:sz w:val="28"/>
          <w:lang w:eastAsia="zh-CN"/>
        </w:rPr>
        <w:t>谈判邀请</w:t>
      </w:r>
    </w:p>
    <w:p w14:paraId="5BFFDC9E">
      <w:pPr>
        <w:widowControl/>
        <w:spacing w:line="360" w:lineRule="auto"/>
        <w:ind w:firstLine="422" w:firstLineChars="200"/>
        <w:jc w:val="left"/>
        <w:rPr>
          <w:rFonts w:hint="eastAsia" w:ascii="宋体" w:hAnsi="宋体" w:eastAsia="宋体" w:cs="宋体"/>
          <w:b/>
          <w:szCs w:val="21"/>
        </w:rPr>
      </w:pPr>
      <w:bookmarkStart w:id="2" w:name="_Toc7340"/>
      <w:bookmarkStart w:id="3" w:name="_Toc21967"/>
      <w:r>
        <w:rPr>
          <w:rFonts w:hint="eastAsia" w:ascii="宋体" w:hAnsi="宋体" w:eastAsia="宋体" w:cs="宋体"/>
          <w:b/>
          <w:szCs w:val="21"/>
        </w:rPr>
        <w:t>项目概况</w:t>
      </w:r>
    </w:p>
    <w:p w14:paraId="1C21F402">
      <w:pPr>
        <w:keepNext/>
        <w:keepLines/>
        <w:wordWrap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u w:val="single"/>
          <w:lang w:eastAsia="zh-CN"/>
        </w:rPr>
        <w:t>2025年滁州市科技馆暑期前沿科技公益科普课（青少年人工智能）项目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日1</w:t>
      </w:r>
      <w:r>
        <w:rPr>
          <w:rFonts w:hint="eastAsia" w:ascii="宋体" w:hAnsi="宋体" w:eastAsia="宋体" w:cs="宋体"/>
          <w:sz w:val="24"/>
          <w:szCs w:val="24"/>
          <w:u w:val="single"/>
        </w:rPr>
        <w:t>5时00分</w:t>
      </w:r>
      <w:r>
        <w:rPr>
          <w:rFonts w:hint="eastAsia" w:ascii="宋体" w:hAnsi="宋体" w:eastAsia="宋体" w:cs="宋体"/>
          <w:sz w:val="24"/>
          <w:szCs w:val="24"/>
        </w:rPr>
        <w:t>（北京时间）前递交响应文件。</w:t>
      </w:r>
    </w:p>
    <w:p w14:paraId="3B36402C">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一、项目名称及内容</w:t>
      </w:r>
      <w:bookmarkEnd w:id="2"/>
      <w:bookmarkEnd w:id="3"/>
    </w:p>
    <w:p w14:paraId="7EBAFC73">
      <w:pPr>
        <w:autoSpaceDE w:val="0"/>
        <w:autoSpaceDN w:val="0"/>
        <w:adjustRightInd w:val="0"/>
        <w:spacing w:line="420" w:lineRule="exact"/>
        <w:ind w:firstLine="436" w:firstLineChars="182"/>
        <w:jc w:val="left"/>
        <w:rPr>
          <w:rFonts w:hint="eastAsia" w:ascii="宋体" w:hAnsi="宋体" w:eastAsia="宋体" w:cs="宋体"/>
          <w:sz w:val="24"/>
          <w:szCs w:val="18"/>
          <w:lang w:eastAsia="zh-CN"/>
        </w:rPr>
      </w:pPr>
      <w:r>
        <w:rPr>
          <w:rFonts w:hint="eastAsia" w:ascii="宋体" w:hAnsi="宋体" w:eastAsia="宋体" w:cs="宋体"/>
          <w:sz w:val="24"/>
          <w:szCs w:val="18"/>
        </w:rPr>
        <w:t>1.项目名称：</w:t>
      </w:r>
      <w:r>
        <w:rPr>
          <w:rFonts w:hint="eastAsia" w:ascii="宋体" w:hAnsi="宋体" w:eastAsia="宋体" w:cs="宋体"/>
          <w:sz w:val="24"/>
          <w:szCs w:val="24"/>
          <w:u w:val="none"/>
          <w:lang w:eastAsia="zh-CN"/>
        </w:rPr>
        <w:t>2025年滁州市科技馆暑期前沿科技公益科普课（青少年人工智能）项目</w:t>
      </w:r>
    </w:p>
    <w:p w14:paraId="719F9C7E">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2.预算金额：</w:t>
      </w:r>
      <w:r>
        <w:rPr>
          <w:rFonts w:hint="eastAsia" w:ascii="宋体" w:hAnsi="宋体" w:eastAsia="宋体" w:cs="宋体"/>
          <w:sz w:val="24"/>
          <w:szCs w:val="18"/>
          <w:lang w:val="en-US" w:eastAsia="zh-CN"/>
        </w:rPr>
        <w:t>50</w:t>
      </w:r>
      <w:r>
        <w:rPr>
          <w:rFonts w:hint="eastAsia" w:ascii="宋体" w:hAnsi="宋体" w:eastAsia="宋体" w:cs="宋体"/>
          <w:sz w:val="24"/>
          <w:szCs w:val="18"/>
        </w:rPr>
        <w:t xml:space="preserve">000.00元  </w:t>
      </w:r>
    </w:p>
    <w:p w14:paraId="4C03630A">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3.最高限价：</w:t>
      </w:r>
      <w:r>
        <w:rPr>
          <w:rFonts w:hint="eastAsia" w:ascii="宋体" w:hAnsi="宋体" w:eastAsia="宋体" w:cs="宋体"/>
          <w:sz w:val="24"/>
          <w:szCs w:val="18"/>
          <w:lang w:val="en-US" w:eastAsia="zh-CN"/>
        </w:rPr>
        <w:t>50</w:t>
      </w:r>
      <w:r>
        <w:rPr>
          <w:rFonts w:hint="eastAsia" w:ascii="宋体" w:hAnsi="宋体" w:eastAsia="宋体" w:cs="宋体"/>
          <w:sz w:val="24"/>
          <w:szCs w:val="18"/>
        </w:rPr>
        <w:t>000.00元 ，报价不得高于最高限价，否则按无效处理。</w:t>
      </w:r>
    </w:p>
    <w:p w14:paraId="48B4C30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4.采购需求：</w:t>
      </w:r>
      <w:r>
        <w:rPr>
          <w:rFonts w:hint="eastAsia" w:ascii="宋体" w:hAnsi="宋体" w:eastAsia="宋体" w:cs="宋体"/>
          <w:sz w:val="22"/>
          <w:szCs w:val="22"/>
          <w:lang w:val="en" w:eastAsia="zh-CN"/>
        </w:rPr>
        <w:t>以青少年人工智能与编程实践活动为载体，在学习人工智能科普课程、设计制作人工智能与编程作品基础上，向广大青少年普及推广编程与智能设计相关科普知识和技能，进一步提高青少年对人工智能的认知和初步应用能力。</w:t>
      </w:r>
    </w:p>
    <w:p w14:paraId="3E4CDC9A">
      <w:pPr>
        <w:keepNext w:val="0"/>
        <w:keepLines w:val="0"/>
        <w:widowControl/>
        <w:suppressLineNumbers w:val="0"/>
        <w:ind w:firstLine="480" w:firstLineChars="200"/>
        <w:jc w:val="left"/>
        <w:rPr>
          <w:rFonts w:hint="eastAsia" w:ascii="宋体" w:hAnsi="宋体" w:eastAsia="宋体" w:cs="宋体"/>
          <w:sz w:val="24"/>
          <w:lang w:eastAsia="zh-CN"/>
        </w:rPr>
      </w:pPr>
      <w:r>
        <w:rPr>
          <w:rFonts w:hint="eastAsia" w:ascii="宋体" w:hAnsi="宋体" w:eastAsia="宋体" w:cs="宋体"/>
          <w:sz w:val="24"/>
        </w:rPr>
        <w:t>5.合同履行期限：</w:t>
      </w:r>
      <w:r>
        <w:rPr>
          <w:rFonts w:hint="eastAsia" w:ascii="宋体" w:hAnsi="宋体" w:eastAsia="宋体" w:cs="宋体"/>
          <w:sz w:val="24"/>
          <w:lang w:val="en-US" w:eastAsia="zh-CN"/>
        </w:rPr>
        <w:t>45个课时，具体时间由招标人通知为准</w:t>
      </w:r>
      <w:r>
        <w:rPr>
          <w:rFonts w:hint="eastAsia" w:ascii="宋体" w:hAnsi="宋体" w:eastAsia="宋体" w:cs="宋体"/>
          <w:sz w:val="24"/>
          <w:lang w:eastAsia="zh-CN"/>
        </w:rPr>
        <w:t>。</w:t>
      </w:r>
    </w:p>
    <w:p w14:paraId="0911D7EB">
      <w:pPr>
        <w:spacing w:line="420" w:lineRule="exact"/>
        <w:ind w:firstLine="480"/>
        <w:rPr>
          <w:rFonts w:hint="eastAsia" w:ascii="宋体" w:hAnsi="宋体" w:eastAsia="宋体" w:cs="宋体"/>
          <w:sz w:val="24"/>
        </w:rPr>
      </w:pPr>
      <w:r>
        <w:rPr>
          <w:rFonts w:hint="eastAsia" w:ascii="宋体" w:hAnsi="宋体" w:eastAsia="宋体" w:cs="宋体"/>
          <w:sz w:val="24"/>
        </w:rPr>
        <w:t>6.本项目不接受联合体。</w:t>
      </w:r>
    </w:p>
    <w:p w14:paraId="4F777DAB">
      <w:pPr>
        <w:spacing w:line="420" w:lineRule="exact"/>
        <w:ind w:firstLine="482"/>
        <w:outlineLvl w:val="1"/>
        <w:rPr>
          <w:rFonts w:hint="eastAsia" w:ascii="宋体" w:hAnsi="宋体" w:eastAsia="宋体" w:cs="宋体"/>
          <w:b/>
          <w:bCs/>
          <w:sz w:val="24"/>
          <w:szCs w:val="18"/>
        </w:rPr>
      </w:pPr>
      <w:bookmarkStart w:id="4" w:name="_Toc10226"/>
      <w:bookmarkStart w:id="5" w:name="_Toc9766"/>
      <w:r>
        <w:rPr>
          <w:rFonts w:hint="eastAsia" w:ascii="宋体" w:hAnsi="宋体" w:eastAsia="宋体" w:cs="宋体"/>
          <w:b/>
          <w:bCs/>
          <w:sz w:val="24"/>
          <w:szCs w:val="18"/>
        </w:rPr>
        <w:t>二</w:t>
      </w:r>
      <w:r>
        <w:rPr>
          <w:rFonts w:hint="eastAsia" w:ascii="宋体" w:hAnsi="宋体" w:eastAsia="宋体" w:cs="宋体"/>
          <w:b/>
          <w:sz w:val="24"/>
        </w:rPr>
        <w:t>、</w:t>
      </w:r>
      <w:bookmarkEnd w:id="4"/>
      <w:r>
        <w:rPr>
          <w:rFonts w:hint="eastAsia" w:ascii="宋体" w:hAnsi="宋体" w:eastAsia="宋体" w:cs="宋体"/>
          <w:b/>
          <w:bCs/>
          <w:sz w:val="24"/>
          <w:szCs w:val="18"/>
        </w:rPr>
        <w:t>申请人的资格要求</w:t>
      </w:r>
      <w:bookmarkEnd w:id="5"/>
    </w:p>
    <w:p w14:paraId="207DE98F">
      <w:pPr>
        <w:spacing w:line="420" w:lineRule="exact"/>
        <w:ind w:firstLine="48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1ADA00AE">
      <w:pPr>
        <w:spacing w:line="420" w:lineRule="exact"/>
        <w:ind w:firstLine="480"/>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宋体" w:hAnsi="宋体" w:eastAsia="宋体" w:cs="宋体"/>
          <w:sz w:val="24"/>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00689634">
      <w:pPr>
        <w:spacing w:line="420" w:lineRule="exact"/>
        <w:ind w:firstLine="480"/>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p>
    <w:p w14:paraId="57A86ABE">
      <w:pPr>
        <w:spacing w:line="420" w:lineRule="exact"/>
        <w:ind w:firstLine="480"/>
        <w:rPr>
          <w:rFonts w:hint="eastAsia" w:ascii="宋体" w:hAnsi="宋体" w:eastAsia="宋体" w:cs="宋体"/>
          <w:sz w:val="24"/>
        </w:rPr>
      </w:pPr>
      <w:bookmarkStart w:id="6" w:name="_Toc4607"/>
      <w:bookmarkStart w:id="7" w:name="_Toc31469"/>
      <w:r>
        <w:rPr>
          <w:rFonts w:hint="eastAsia" w:ascii="宋体" w:hAnsi="宋体" w:eastAsia="宋体" w:cs="宋体"/>
          <w:sz w:val="24"/>
        </w:rPr>
        <w:t>4.信誉要求：投标人不得存在以下情形：</w:t>
      </w:r>
    </w:p>
    <w:p w14:paraId="0B66EBF9">
      <w:pPr>
        <w:spacing w:line="420" w:lineRule="exact"/>
        <w:ind w:firstLine="480"/>
        <w:rPr>
          <w:rFonts w:hint="eastAsia" w:ascii="宋体" w:hAnsi="宋体" w:eastAsia="宋体" w:cs="宋体"/>
          <w:sz w:val="24"/>
        </w:rPr>
      </w:pPr>
      <w:r>
        <w:rPr>
          <w:rFonts w:hint="eastAsia" w:ascii="宋体" w:hAnsi="宋体" w:eastAsia="宋体" w:cs="宋体"/>
          <w:sz w:val="24"/>
        </w:rPr>
        <w:t>①被列入“信用中国”网站“失信被执行人”的；</w:t>
      </w:r>
    </w:p>
    <w:p w14:paraId="7FCADAEC">
      <w:pPr>
        <w:spacing w:line="420" w:lineRule="exact"/>
        <w:ind w:firstLine="480"/>
        <w:rPr>
          <w:rFonts w:hint="eastAsia" w:ascii="宋体" w:hAnsi="宋体" w:eastAsia="宋体" w:cs="宋体"/>
          <w:sz w:val="24"/>
        </w:rPr>
      </w:pPr>
      <w:r>
        <w:rPr>
          <w:rFonts w:hint="eastAsia" w:ascii="宋体" w:hAnsi="宋体" w:eastAsia="宋体" w:cs="宋体"/>
          <w:sz w:val="24"/>
        </w:rPr>
        <w:t>②被列入“信用中国”网站“重大税收违法失信主体”的；</w:t>
      </w:r>
    </w:p>
    <w:p w14:paraId="785DC787">
      <w:pPr>
        <w:spacing w:line="420" w:lineRule="exact"/>
        <w:ind w:firstLine="480"/>
        <w:rPr>
          <w:rFonts w:hint="eastAsia" w:ascii="宋体" w:hAnsi="宋体" w:eastAsia="宋体" w:cs="宋体"/>
          <w:sz w:val="24"/>
        </w:rPr>
      </w:pPr>
      <w:r>
        <w:rPr>
          <w:rFonts w:hint="eastAsia" w:ascii="宋体" w:hAnsi="宋体" w:eastAsia="宋体" w:cs="宋体"/>
          <w:sz w:val="24"/>
        </w:rPr>
        <w:t>③被列入“信用中国”网站 “严重失信主体名单”的；</w:t>
      </w:r>
    </w:p>
    <w:p w14:paraId="4D024A97">
      <w:pPr>
        <w:spacing w:line="420" w:lineRule="exact"/>
        <w:ind w:firstLine="480"/>
        <w:rPr>
          <w:rFonts w:hint="eastAsia" w:ascii="宋体" w:hAnsi="宋体" w:eastAsia="宋体" w:cs="宋体"/>
          <w:sz w:val="24"/>
        </w:rPr>
      </w:pPr>
      <w:r>
        <w:rPr>
          <w:rFonts w:hint="eastAsia" w:ascii="宋体" w:hAnsi="宋体" w:eastAsia="宋体" w:cs="宋体"/>
          <w:sz w:val="24"/>
        </w:rPr>
        <w:t>④在“信用中国”网站上披露的仍在公示期的严重失信行为(具体行为类别及判定依据见“信用中国”查询的严重失信行为类别及判定依据)的。</w:t>
      </w:r>
    </w:p>
    <w:p w14:paraId="51B99A76">
      <w:pPr>
        <w:spacing w:line="420" w:lineRule="exact"/>
        <w:ind w:firstLine="480"/>
        <w:rPr>
          <w:rFonts w:hint="eastAsia" w:ascii="宋体" w:hAnsi="宋体" w:eastAsia="宋体" w:cs="宋体"/>
          <w:sz w:val="24"/>
        </w:rPr>
      </w:pPr>
      <w:r>
        <w:rPr>
          <w:rFonts w:hint="eastAsia" w:ascii="宋体" w:hAnsi="宋体" w:eastAsia="宋体" w:cs="宋体"/>
          <w:sz w:val="24"/>
        </w:rPr>
        <w:t>⑤被列入国家企业信用信息公示系统网站“经营异常名录”或者“严重违法失信名单”的。</w:t>
      </w:r>
    </w:p>
    <w:p w14:paraId="73064E1D">
      <w:pPr>
        <w:spacing w:line="420" w:lineRule="exact"/>
        <w:ind w:firstLine="480"/>
        <w:rPr>
          <w:rFonts w:hint="eastAsia" w:ascii="宋体" w:hAnsi="宋体" w:eastAsia="宋体" w:cs="宋体"/>
          <w:sz w:val="24"/>
        </w:rPr>
      </w:pPr>
      <w:r>
        <w:rPr>
          <w:rFonts w:hint="eastAsia" w:ascii="宋体" w:hAnsi="宋体" w:eastAsia="宋体" w:cs="宋体"/>
          <w:sz w:val="24"/>
        </w:rPr>
        <w:t>⑥被列入中国政府采购网站“政府采购严重违法失信行为信息记录”的。</w:t>
      </w:r>
    </w:p>
    <w:p w14:paraId="24F05CE1">
      <w:pPr>
        <w:spacing w:line="420" w:lineRule="exact"/>
        <w:ind w:firstLine="480"/>
        <w:rPr>
          <w:rFonts w:hint="eastAsia" w:ascii="宋体" w:hAnsi="宋体" w:eastAsia="宋体" w:cs="宋体"/>
          <w:sz w:val="24"/>
        </w:rPr>
      </w:pPr>
      <w:r>
        <w:rPr>
          <w:rFonts w:hint="eastAsia" w:ascii="宋体" w:hAnsi="宋体" w:eastAsia="宋体" w:cs="宋体"/>
          <w:sz w:val="24"/>
        </w:rPr>
        <w:t>⑦前三年有行贿犯罪行为的单位和个人。</w:t>
      </w:r>
    </w:p>
    <w:p w14:paraId="17888EA4">
      <w:pPr>
        <w:spacing w:line="420" w:lineRule="exact"/>
        <w:ind w:firstLine="480"/>
        <w:rPr>
          <w:rFonts w:hint="eastAsia" w:ascii="宋体" w:hAnsi="宋体" w:eastAsia="宋体" w:cs="宋体"/>
          <w:sz w:val="24"/>
        </w:rPr>
      </w:pPr>
      <w:r>
        <w:rPr>
          <w:rFonts w:hint="eastAsia" w:ascii="宋体" w:hAnsi="宋体" w:eastAsia="宋体" w:cs="宋体"/>
          <w:sz w:val="24"/>
        </w:rPr>
        <w:t>5.投标人所属分公司、办事处等分支机构存在第 4 款信誉要求①-⑦项情形之一的，接受投标人参加本项目。</w:t>
      </w:r>
    </w:p>
    <w:p w14:paraId="244B1A3D">
      <w:pPr>
        <w:spacing w:line="420" w:lineRule="exact"/>
        <w:ind w:firstLine="480"/>
        <w:rPr>
          <w:rFonts w:hint="eastAsia" w:ascii="宋体" w:hAnsi="宋体" w:eastAsia="宋体" w:cs="宋体"/>
          <w:sz w:val="24"/>
        </w:rPr>
      </w:pPr>
      <w:r>
        <w:rPr>
          <w:rFonts w:hint="eastAsia" w:ascii="宋体" w:hAnsi="宋体" w:eastAsia="宋体" w:cs="宋体"/>
          <w:sz w:val="24"/>
        </w:rPr>
        <w:t>备注：第4、5条按照“关于联合惩戒失信行为加强信用查询管理的通知”查询或承诺。</w:t>
      </w:r>
    </w:p>
    <w:p w14:paraId="2F501B48">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三</w:t>
      </w:r>
      <w:r>
        <w:rPr>
          <w:rFonts w:hint="eastAsia" w:ascii="宋体" w:hAnsi="宋体" w:eastAsia="宋体" w:cs="宋体"/>
          <w:b/>
          <w:sz w:val="24"/>
        </w:rPr>
        <w:t>、</w:t>
      </w:r>
      <w:bookmarkEnd w:id="6"/>
      <w:r>
        <w:rPr>
          <w:rFonts w:hint="eastAsia" w:ascii="宋体" w:hAnsi="宋体" w:eastAsia="宋体" w:cs="宋体"/>
          <w:b/>
          <w:sz w:val="24"/>
        </w:rPr>
        <w:t>获取采购文件</w:t>
      </w:r>
      <w:bookmarkEnd w:id="7"/>
    </w:p>
    <w:p w14:paraId="2B17C401">
      <w:pPr>
        <w:adjustRightInd w:val="0"/>
        <w:snapToGrid w:val="0"/>
        <w:spacing w:line="420" w:lineRule="exact"/>
        <w:ind w:firstLine="480" w:firstLineChars="200"/>
        <w:rPr>
          <w:rFonts w:hint="eastAsia" w:ascii="宋体" w:hAnsi="宋体" w:eastAsia="宋体" w:cs="宋体"/>
          <w:i/>
          <w:i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07</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03</w:t>
      </w:r>
      <w:r>
        <w:rPr>
          <w:rFonts w:hint="eastAsia" w:ascii="宋体" w:hAnsi="宋体" w:eastAsia="宋体" w:cs="宋体"/>
          <w:sz w:val="24"/>
          <w:szCs w:val="24"/>
        </w:rPr>
        <w:t>日至</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日</w:t>
      </w:r>
    </w:p>
    <w:p w14:paraId="282B116E">
      <w:pPr>
        <w:adjustRightInd w:val="0"/>
        <w:snapToGrid w:val="0"/>
        <w:spacing w:line="420" w:lineRule="exact"/>
        <w:ind w:firstLine="480" w:firstLineChars="200"/>
        <w:rPr>
          <w:rFonts w:hint="eastAsia" w:ascii="宋体" w:hAnsi="宋体" w:eastAsia="宋体" w:cs="宋体"/>
          <w:sz w:val="24"/>
          <w:szCs w:val="18"/>
          <w:u w:val="single"/>
        </w:rPr>
      </w:pPr>
      <w:r>
        <w:rPr>
          <w:rFonts w:hint="eastAsia" w:ascii="宋体" w:hAnsi="宋体" w:eastAsia="宋体" w:cs="宋体"/>
          <w:sz w:val="24"/>
          <w:szCs w:val="24"/>
        </w:rPr>
        <w:t>方式：</w:t>
      </w:r>
      <w:r>
        <w:rPr>
          <w:rFonts w:hint="eastAsia" w:ascii="宋体" w:hAnsi="宋体" w:eastAsia="宋体" w:cs="宋体"/>
          <w:sz w:val="24"/>
          <w:szCs w:val="18"/>
          <w:u w:val="single"/>
        </w:rPr>
        <w:t xml:space="preserve"> 网上下载 </w:t>
      </w:r>
    </w:p>
    <w:p w14:paraId="6327E7CE">
      <w:pPr>
        <w:pStyle w:val="2"/>
        <w:spacing w:line="420" w:lineRule="exact"/>
        <w:ind w:left="0" w:leftChars="0" w:firstLine="480"/>
        <w:rPr>
          <w:rFonts w:hint="eastAsia" w:ascii="宋体" w:hAnsi="宋体" w:eastAsia="宋体" w:cs="宋体"/>
          <w:u w:val="single"/>
        </w:rPr>
      </w:pPr>
      <w:r>
        <w:rPr>
          <w:rFonts w:hint="eastAsia" w:ascii="宋体" w:hAnsi="宋体" w:eastAsia="宋体" w:cs="宋体"/>
          <w:sz w:val="24"/>
          <w:szCs w:val="18"/>
        </w:rPr>
        <w:t>售价：</w:t>
      </w:r>
      <w:r>
        <w:rPr>
          <w:rFonts w:hint="eastAsia" w:ascii="宋体" w:hAnsi="宋体" w:eastAsia="宋体" w:cs="宋体"/>
          <w:sz w:val="24"/>
          <w:szCs w:val="18"/>
          <w:u w:val="single"/>
        </w:rPr>
        <w:t xml:space="preserve">    0元  </w:t>
      </w:r>
    </w:p>
    <w:p w14:paraId="45042FCF">
      <w:pPr>
        <w:spacing w:line="420" w:lineRule="exact"/>
        <w:ind w:firstLine="482"/>
        <w:outlineLvl w:val="1"/>
        <w:rPr>
          <w:rFonts w:hint="eastAsia" w:ascii="宋体" w:hAnsi="宋体" w:eastAsia="宋体" w:cs="宋体"/>
          <w:b/>
          <w:bCs/>
          <w:sz w:val="24"/>
          <w:szCs w:val="18"/>
        </w:rPr>
      </w:pPr>
      <w:bookmarkStart w:id="8" w:name="_Toc19753"/>
      <w:bookmarkStart w:id="9" w:name="_Toc16674"/>
      <w:r>
        <w:rPr>
          <w:rFonts w:hint="eastAsia" w:ascii="宋体" w:hAnsi="宋体" w:eastAsia="宋体" w:cs="宋体"/>
          <w:b/>
          <w:bCs/>
          <w:sz w:val="24"/>
          <w:szCs w:val="18"/>
        </w:rPr>
        <w:t>四</w:t>
      </w:r>
      <w:r>
        <w:rPr>
          <w:rFonts w:hint="eastAsia" w:ascii="宋体" w:hAnsi="宋体" w:eastAsia="宋体" w:cs="宋体"/>
          <w:b/>
          <w:sz w:val="24"/>
        </w:rPr>
        <w:t>、</w:t>
      </w:r>
      <w:bookmarkEnd w:id="8"/>
      <w:r>
        <w:rPr>
          <w:rFonts w:hint="eastAsia" w:ascii="宋体" w:hAnsi="宋体" w:eastAsia="宋体" w:cs="宋体"/>
          <w:b/>
          <w:bCs/>
          <w:sz w:val="24"/>
        </w:rPr>
        <w:t>响应文件提交</w:t>
      </w:r>
      <w:bookmarkEnd w:id="9"/>
    </w:p>
    <w:p w14:paraId="5D24CCF2">
      <w:pPr>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07</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6E67A5DA">
      <w:pPr>
        <w:spacing w:line="420" w:lineRule="exact"/>
        <w:ind w:firstLine="480"/>
        <w:rPr>
          <w:rFonts w:hint="eastAsia" w:ascii="宋体" w:hAnsi="宋体" w:eastAsia="宋体" w:cs="宋体"/>
          <w:sz w:val="24"/>
          <w:szCs w:val="18"/>
        </w:rPr>
      </w:pPr>
      <w:r>
        <w:rPr>
          <w:rFonts w:hint="eastAsia" w:ascii="宋体" w:hAnsi="宋体" w:eastAsia="宋体" w:cs="宋体"/>
          <w:sz w:val="24"/>
          <w:szCs w:val="24"/>
        </w:rPr>
        <w:t>地    点：</w:t>
      </w:r>
      <w:r>
        <w:rPr>
          <w:rFonts w:hint="eastAsia" w:ascii="宋体" w:hAnsi="宋体" w:eastAsia="宋体" w:cs="宋体"/>
          <w:sz w:val="24"/>
          <w:szCs w:val="18"/>
          <w:u w:val="single"/>
        </w:rPr>
        <w:t xml:space="preserve">  滁州市科学技术馆四楼会议室  </w:t>
      </w:r>
    </w:p>
    <w:p w14:paraId="56373BDC">
      <w:pPr>
        <w:spacing w:line="420" w:lineRule="exact"/>
        <w:ind w:firstLine="482"/>
        <w:outlineLvl w:val="1"/>
        <w:rPr>
          <w:rFonts w:hint="eastAsia" w:ascii="宋体" w:hAnsi="宋体" w:eastAsia="宋体" w:cs="宋体"/>
          <w:b/>
          <w:bCs/>
          <w:sz w:val="24"/>
          <w:szCs w:val="18"/>
        </w:rPr>
      </w:pPr>
      <w:bookmarkStart w:id="10" w:name="_Toc8953"/>
      <w:bookmarkStart w:id="11" w:name="_Toc7959"/>
      <w:r>
        <w:rPr>
          <w:rFonts w:hint="eastAsia" w:ascii="宋体" w:hAnsi="宋体" w:eastAsia="宋体" w:cs="宋体"/>
          <w:b/>
          <w:bCs/>
          <w:sz w:val="24"/>
          <w:szCs w:val="18"/>
        </w:rPr>
        <w:t>五</w:t>
      </w:r>
      <w:r>
        <w:rPr>
          <w:rFonts w:hint="eastAsia" w:ascii="宋体" w:hAnsi="宋体" w:eastAsia="宋体" w:cs="宋体"/>
          <w:b/>
          <w:sz w:val="24"/>
        </w:rPr>
        <w:t>、</w:t>
      </w:r>
      <w:bookmarkEnd w:id="10"/>
      <w:r>
        <w:rPr>
          <w:rFonts w:hint="eastAsia" w:ascii="宋体" w:hAnsi="宋体" w:eastAsia="宋体" w:cs="宋体"/>
          <w:b/>
          <w:bCs/>
          <w:sz w:val="24"/>
        </w:rPr>
        <w:t>开启</w:t>
      </w:r>
      <w:bookmarkEnd w:id="11"/>
    </w:p>
    <w:p w14:paraId="11952DA8">
      <w:pPr>
        <w:adjustRightInd w:val="0"/>
        <w:snapToGrid w:val="0"/>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时</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间：</w:t>
      </w:r>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07</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1E12C756">
      <w:pPr>
        <w:adjustRightInd w:val="0"/>
        <w:snapToGrid w:val="0"/>
        <w:spacing w:line="420" w:lineRule="exact"/>
        <w:ind w:firstLine="480" w:firstLineChars="200"/>
        <w:rPr>
          <w:rFonts w:hint="eastAsia" w:ascii="宋体" w:hAnsi="宋体" w:eastAsia="宋体" w:cs="宋体"/>
          <w:sz w:val="24"/>
          <w:szCs w:val="18"/>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u w:val="single"/>
        </w:rPr>
        <w:t xml:space="preserve"> </w:t>
      </w:r>
      <w:r>
        <w:rPr>
          <w:rFonts w:hint="eastAsia" w:ascii="宋体" w:hAnsi="宋体" w:eastAsia="宋体" w:cs="宋体"/>
          <w:sz w:val="24"/>
          <w:szCs w:val="18"/>
          <w:u w:val="single"/>
        </w:rPr>
        <w:t xml:space="preserve">滁州市科学技术馆四楼会议室  </w:t>
      </w:r>
    </w:p>
    <w:p w14:paraId="0B1FB6CA">
      <w:pPr>
        <w:spacing w:line="420" w:lineRule="exact"/>
        <w:ind w:firstLine="482"/>
        <w:outlineLvl w:val="1"/>
        <w:rPr>
          <w:rFonts w:hint="eastAsia" w:ascii="宋体" w:hAnsi="宋体" w:eastAsia="宋体" w:cs="宋体"/>
          <w:b/>
          <w:bCs/>
          <w:sz w:val="24"/>
          <w:szCs w:val="18"/>
        </w:rPr>
      </w:pPr>
      <w:bookmarkStart w:id="12" w:name="_Toc14575"/>
      <w:bookmarkStart w:id="13" w:name="_Toc16203"/>
      <w:r>
        <w:rPr>
          <w:rFonts w:hint="eastAsia" w:ascii="宋体" w:hAnsi="宋体" w:eastAsia="宋体" w:cs="宋体"/>
          <w:b/>
          <w:bCs/>
          <w:sz w:val="24"/>
          <w:szCs w:val="18"/>
        </w:rPr>
        <w:t>六、公告期限</w:t>
      </w:r>
      <w:bookmarkEnd w:id="12"/>
    </w:p>
    <w:p w14:paraId="65FB563B">
      <w:pPr>
        <w:adjustRightInd w:val="0"/>
        <w:snapToGrid w:val="0"/>
        <w:spacing w:line="420" w:lineRule="exact"/>
        <w:ind w:firstLine="480" w:firstLineChars="200"/>
        <w:rPr>
          <w:rFonts w:hint="eastAsia" w:ascii="宋体" w:hAnsi="宋体" w:eastAsia="宋体" w:cs="宋体"/>
          <w:b/>
          <w:bCs/>
          <w:sz w:val="24"/>
          <w:szCs w:val="18"/>
        </w:rPr>
      </w:pPr>
      <w:r>
        <w:rPr>
          <w:rFonts w:hint="eastAsia" w:ascii="宋体" w:hAnsi="宋体" w:eastAsia="宋体" w:cs="宋体"/>
          <w:bCs/>
          <w:sz w:val="24"/>
          <w:szCs w:val="24"/>
        </w:rPr>
        <w:t>自本公告发布之日起3个工作日</w:t>
      </w:r>
      <w:r>
        <w:rPr>
          <w:rFonts w:hint="eastAsia" w:ascii="宋体" w:hAnsi="宋体" w:eastAsia="宋体" w:cs="宋体"/>
          <w:b/>
          <w:bCs/>
          <w:sz w:val="24"/>
          <w:szCs w:val="18"/>
        </w:rPr>
        <w:t>。</w:t>
      </w:r>
    </w:p>
    <w:p w14:paraId="475F36CE">
      <w:pPr>
        <w:spacing w:line="420" w:lineRule="exact"/>
        <w:ind w:firstLine="482"/>
        <w:outlineLvl w:val="1"/>
        <w:rPr>
          <w:rFonts w:hint="eastAsia" w:ascii="宋体" w:hAnsi="宋体" w:eastAsia="宋体" w:cs="宋体"/>
          <w:sz w:val="24"/>
          <w:szCs w:val="18"/>
        </w:rPr>
      </w:pPr>
      <w:bookmarkStart w:id="14" w:name="_Toc35393795"/>
      <w:bookmarkStart w:id="15" w:name="_Toc35393626"/>
      <w:bookmarkStart w:id="16" w:name="_Toc16366"/>
      <w:r>
        <w:rPr>
          <w:rFonts w:hint="eastAsia" w:ascii="宋体" w:hAnsi="宋体" w:eastAsia="宋体" w:cs="宋体"/>
          <w:b/>
          <w:bCs/>
          <w:sz w:val="24"/>
          <w:szCs w:val="18"/>
        </w:rPr>
        <w:t>七、</w:t>
      </w:r>
      <w:bookmarkEnd w:id="14"/>
      <w:bookmarkEnd w:id="15"/>
      <w:bookmarkEnd w:id="16"/>
      <w:bookmarkStart w:id="17" w:name="_Toc7755"/>
      <w:r>
        <w:rPr>
          <w:rFonts w:hint="eastAsia" w:ascii="宋体" w:hAnsi="宋体" w:eastAsia="宋体" w:cs="宋体"/>
          <w:b/>
          <w:bCs/>
          <w:sz w:val="24"/>
          <w:szCs w:val="18"/>
        </w:rPr>
        <w:t xml:space="preserve">保证金金额及缴纳账户 </w:t>
      </w:r>
    </w:p>
    <w:p w14:paraId="6A584E23">
      <w:pPr>
        <w:spacing w:line="420" w:lineRule="exact"/>
        <w:ind w:firstLine="480"/>
        <w:outlineLvl w:val="1"/>
        <w:rPr>
          <w:rFonts w:hint="eastAsia" w:ascii="宋体" w:hAnsi="宋体" w:eastAsia="宋体" w:cs="宋体"/>
          <w:sz w:val="24"/>
          <w:szCs w:val="18"/>
        </w:rPr>
      </w:pPr>
      <w:r>
        <w:rPr>
          <w:rFonts w:hint="eastAsia" w:ascii="宋体" w:hAnsi="宋体" w:eastAsia="宋体" w:cs="宋体"/>
          <w:sz w:val="24"/>
          <w:szCs w:val="18"/>
        </w:rPr>
        <w:t>是否要求供应商提交保证金：不要求。</w:t>
      </w:r>
    </w:p>
    <w:p w14:paraId="4D073D91">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八</w:t>
      </w:r>
      <w:r>
        <w:rPr>
          <w:rFonts w:hint="eastAsia" w:ascii="宋体" w:hAnsi="宋体" w:eastAsia="宋体" w:cs="宋体"/>
          <w:b/>
          <w:sz w:val="24"/>
        </w:rPr>
        <w:t>、</w:t>
      </w:r>
      <w:bookmarkEnd w:id="13"/>
      <w:r>
        <w:rPr>
          <w:rFonts w:hint="eastAsia" w:ascii="宋体" w:hAnsi="宋体" w:eastAsia="宋体" w:cs="宋体"/>
          <w:b/>
          <w:bCs/>
          <w:sz w:val="24"/>
          <w:szCs w:val="18"/>
        </w:rPr>
        <w:t>凡对本次采购提出询问，请按以下方式联系</w:t>
      </w:r>
      <w:bookmarkEnd w:id="17"/>
    </w:p>
    <w:p w14:paraId="15E0D204">
      <w:pPr>
        <w:spacing w:line="360" w:lineRule="auto"/>
        <w:ind w:firstLine="480"/>
        <w:outlineLvl w:val="2"/>
        <w:rPr>
          <w:rFonts w:hint="eastAsia" w:ascii="宋体" w:hAnsi="宋体" w:eastAsia="宋体" w:cs="宋体"/>
          <w:sz w:val="24"/>
          <w:szCs w:val="18"/>
        </w:rPr>
      </w:pPr>
      <w:r>
        <w:rPr>
          <w:rFonts w:hint="eastAsia" w:ascii="宋体" w:hAnsi="宋体" w:eastAsia="宋体" w:cs="宋体"/>
          <w:sz w:val="24"/>
          <w:szCs w:val="18"/>
        </w:rPr>
        <w:t>1.采购人信息</w:t>
      </w:r>
    </w:p>
    <w:p w14:paraId="3393FF74">
      <w:pPr>
        <w:spacing w:line="360" w:lineRule="auto"/>
        <w:ind w:firstLine="480"/>
        <w:rPr>
          <w:rFonts w:hint="eastAsia" w:ascii="宋体" w:hAnsi="宋体" w:eastAsia="宋体" w:cs="宋体"/>
          <w:sz w:val="24"/>
          <w:szCs w:val="18"/>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rPr>
        <w:t xml:space="preserve">       滁州市科学技术馆     </w:t>
      </w:r>
    </w:p>
    <w:p w14:paraId="540C6D58">
      <w:pPr>
        <w:spacing w:line="360" w:lineRule="auto"/>
        <w:ind w:firstLine="480"/>
        <w:rPr>
          <w:rFonts w:hint="eastAsia" w:ascii="宋体" w:hAnsi="宋体" w:eastAsia="宋体" w:cs="宋体"/>
          <w:sz w:val="24"/>
          <w:szCs w:val="18"/>
          <w:u w:val="single"/>
        </w:rPr>
      </w:pPr>
      <w:r>
        <w:rPr>
          <w:rFonts w:hint="eastAsia" w:ascii="宋体" w:hAnsi="宋体" w:eastAsia="宋体" w:cs="宋体"/>
          <w:sz w:val="24"/>
          <w:szCs w:val="18"/>
        </w:rPr>
        <w:t>地</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中都大道与同乐路交叉路口政务中心西北滁州市科学技术馆</w:t>
      </w:r>
    </w:p>
    <w:p w14:paraId="5B101B8A">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系</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罗主任</w:t>
      </w:r>
      <w:r>
        <w:rPr>
          <w:rFonts w:hint="eastAsia" w:ascii="宋体" w:hAnsi="宋体" w:eastAsia="宋体" w:cs="宋体"/>
          <w:sz w:val="24"/>
          <w:szCs w:val="18"/>
          <w:u w:val="single"/>
        </w:rPr>
        <w:t xml:space="preserve">         </w:t>
      </w:r>
    </w:p>
    <w:p w14:paraId="482EC97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0550-3062037</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p>
    <w:p w14:paraId="6FB83715">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2.采购代理机构信息</w:t>
      </w:r>
    </w:p>
    <w:p w14:paraId="1F800DEB">
      <w:pPr>
        <w:spacing w:line="360" w:lineRule="auto"/>
        <w:ind w:firstLine="480"/>
        <w:rPr>
          <w:rFonts w:hint="eastAsia" w:ascii="宋体" w:hAnsi="宋体" w:eastAsia="宋体" w:cs="宋体"/>
          <w:sz w:val="24"/>
          <w:szCs w:val="18"/>
          <w:u w:val="single"/>
          <w:lang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lang w:eastAsia="zh-CN"/>
        </w:rPr>
        <w:t>安徽凯泰工程项目管理有限公司</w:t>
      </w:r>
    </w:p>
    <w:p w14:paraId="2ADEFC29">
      <w:pPr>
        <w:spacing w:line="360" w:lineRule="auto"/>
        <w:ind w:firstLine="480"/>
        <w:rPr>
          <w:rFonts w:hint="eastAsia" w:ascii="宋体" w:hAnsi="宋体" w:eastAsia="宋体" w:cs="宋体"/>
          <w:sz w:val="24"/>
          <w:szCs w:val="18"/>
          <w:u w:val="single"/>
          <w:lang w:val="en-US" w:eastAsia="zh-CN"/>
        </w:rPr>
      </w:pPr>
      <w:r>
        <w:rPr>
          <w:rFonts w:hint="eastAsia" w:ascii="宋体" w:hAnsi="宋体" w:eastAsia="宋体" w:cs="宋体"/>
          <w:sz w:val="24"/>
          <w:szCs w:val="18"/>
        </w:rPr>
        <w:t xml:space="preserve">地 </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安徽省</w:t>
      </w:r>
      <w:r>
        <w:rPr>
          <w:rFonts w:hint="eastAsia" w:ascii="宋体" w:hAnsi="宋体" w:eastAsia="宋体" w:cs="宋体"/>
          <w:sz w:val="24"/>
          <w:szCs w:val="18"/>
          <w:u w:val="single"/>
        </w:rPr>
        <w:t>滁州市</w:t>
      </w:r>
      <w:r>
        <w:rPr>
          <w:rFonts w:hint="eastAsia" w:ascii="宋体" w:hAnsi="宋体" w:eastAsia="宋体" w:cs="宋体"/>
          <w:sz w:val="24"/>
          <w:szCs w:val="18"/>
          <w:u w:val="single"/>
          <w:lang w:eastAsia="zh-CN"/>
        </w:rPr>
        <w:t>花园东路</w:t>
      </w:r>
      <w:r>
        <w:rPr>
          <w:rFonts w:hint="eastAsia" w:ascii="宋体" w:hAnsi="宋体" w:eastAsia="宋体" w:cs="宋体"/>
          <w:sz w:val="24"/>
          <w:szCs w:val="18"/>
          <w:u w:val="single"/>
          <w:lang w:val="en-US" w:eastAsia="zh-CN"/>
        </w:rPr>
        <w:t xml:space="preserve">666号 </w:t>
      </w:r>
    </w:p>
    <w:p w14:paraId="4536AE2B">
      <w:pPr>
        <w:spacing w:line="360" w:lineRule="auto"/>
        <w:ind w:firstLine="480"/>
        <w:rPr>
          <w:rFonts w:hint="eastAsia" w:ascii="宋体" w:hAnsi="宋体" w:eastAsia="宋体" w:cs="宋体"/>
        </w:rPr>
      </w:pPr>
      <w:r>
        <w:rPr>
          <w:rFonts w:hint="eastAsia" w:ascii="宋体" w:hAnsi="宋体" w:eastAsia="宋体" w:cs="宋体"/>
          <w:sz w:val="24"/>
          <w:szCs w:val="18"/>
        </w:rPr>
        <w:t>联 系 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轩迎春</w:t>
      </w:r>
      <w:r>
        <w:rPr>
          <w:rFonts w:hint="eastAsia" w:ascii="宋体" w:hAnsi="宋体" w:eastAsia="宋体" w:cs="宋体"/>
          <w:sz w:val="24"/>
          <w:szCs w:val="18"/>
          <w:u w:val="single"/>
        </w:rPr>
        <w:t xml:space="preserve">         </w:t>
      </w:r>
    </w:p>
    <w:p w14:paraId="41D5AD9B">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18155093151</w:t>
      </w:r>
      <w:r>
        <w:rPr>
          <w:rFonts w:hint="eastAsia" w:ascii="宋体" w:hAnsi="宋体" w:eastAsia="宋体" w:cs="宋体"/>
          <w:sz w:val="24"/>
          <w:szCs w:val="18"/>
          <w:u w:val="single"/>
        </w:rPr>
        <w:t xml:space="preserve">         </w:t>
      </w:r>
    </w:p>
    <w:p w14:paraId="331E198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br w:type="page"/>
      </w:r>
    </w:p>
    <w:p w14:paraId="062E17E6">
      <w:pPr>
        <w:spacing w:line="360" w:lineRule="auto"/>
        <w:ind w:firstLine="562"/>
        <w:jc w:val="center"/>
        <w:outlineLvl w:val="0"/>
        <w:rPr>
          <w:rFonts w:hint="eastAsia" w:ascii="宋体" w:hAnsi="宋体" w:eastAsia="宋体" w:cs="宋体"/>
          <w:b/>
          <w:sz w:val="28"/>
        </w:rPr>
      </w:pPr>
      <w:bookmarkStart w:id="18" w:name="_Toc5721"/>
      <w:r>
        <w:rPr>
          <w:rFonts w:hint="eastAsia" w:ascii="宋体" w:hAnsi="宋体" w:eastAsia="宋体" w:cs="宋体"/>
          <w:b/>
          <w:sz w:val="28"/>
        </w:rPr>
        <w:t>第二章  供应商须知</w:t>
      </w:r>
      <w:bookmarkEnd w:id="18"/>
    </w:p>
    <w:p w14:paraId="720004AE">
      <w:pPr>
        <w:spacing w:line="360" w:lineRule="auto"/>
        <w:ind w:firstLine="482"/>
        <w:jc w:val="center"/>
        <w:outlineLvl w:val="1"/>
        <w:rPr>
          <w:rFonts w:hint="eastAsia" w:ascii="宋体" w:hAnsi="宋体" w:eastAsia="宋体" w:cs="宋体"/>
          <w:b/>
          <w:sz w:val="24"/>
        </w:rPr>
      </w:pPr>
      <w:bookmarkStart w:id="19" w:name="_Toc16645"/>
      <w:bookmarkStart w:id="20" w:name="_Toc27956"/>
      <w:r>
        <w:rPr>
          <w:rFonts w:hint="eastAsia" w:ascii="宋体" w:hAnsi="宋体" w:eastAsia="宋体" w:cs="宋体"/>
          <w:b/>
          <w:sz w:val="24"/>
        </w:rPr>
        <w:t>一、供应商须知前附表</w:t>
      </w:r>
      <w:bookmarkEnd w:id="19"/>
      <w:bookmarkEnd w:id="20"/>
    </w:p>
    <w:p w14:paraId="5E3A74B2">
      <w:pPr>
        <w:spacing w:line="360" w:lineRule="auto"/>
        <w:ind w:firstLine="482"/>
        <w:rPr>
          <w:rFonts w:hint="eastAsia" w:ascii="宋体" w:hAnsi="宋体" w:eastAsia="宋体" w:cs="宋体"/>
          <w:sz w:val="24"/>
          <w:szCs w:val="18"/>
        </w:rPr>
      </w:pPr>
      <w:r>
        <w:rPr>
          <w:rFonts w:hint="eastAsia" w:ascii="宋体" w:hAnsi="宋体" w:eastAsia="宋体" w:cs="宋体"/>
          <w:b/>
          <w:bCs/>
          <w:sz w:val="24"/>
          <w:szCs w:val="18"/>
        </w:rPr>
        <w:t>注：</w:t>
      </w:r>
      <w:r>
        <w:rPr>
          <w:rFonts w:hint="eastAsia" w:ascii="宋体" w:hAnsi="宋体" w:eastAsia="宋体" w:cs="宋体"/>
          <w:sz w:val="24"/>
          <w:szCs w:val="18"/>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85"/>
        <w:gridCol w:w="5871"/>
      </w:tblGrid>
      <w:tr w14:paraId="0DB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FFC7B1">
            <w:pPr>
              <w:pStyle w:val="34"/>
              <w:rPr>
                <w:rFonts w:hint="eastAsia" w:ascii="宋体" w:hAnsi="宋体" w:eastAsia="宋体" w:cs="宋体"/>
              </w:rPr>
            </w:pPr>
            <w:r>
              <w:rPr>
                <w:rFonts w:hint="eastAsia" w:ascii="宋体" w:hAnsi="宋体" w:eastAsia="宋体" w:cs="宋体"/>
              </w:rPr>
              <w:t>条款号</w:t>
            </w:r>
          </w:p>
        </w:tc>
        <w:tc>
          <w:tcPr>
            <w:tcW w:w="1160" w:type="pct"/>
            <w:vAlign w:val="center"/>
          </w:tcPr>
          <w:p w14:paraId="3BA40146">
            <w:pPr>
              <w:pStyle w:val="34"/>
              <w:rPr>
                <w:rFonts w:hint="eastAsia" w:ascii="宋体" w:hAnsi="宋体" w:eastAsia="宋体" w:cs="宋体"/>
              </w:rPr>
            </w:pPr>
            <w:r>
              <w:rPr>
                <w:rFonts w:hint="eastAsia" w:ascii="宋体" w:hAnsi="宋体" w:eastAsia="宋体" w:cs="宋体"/>
              </w:rPr>
              <w:t>条款名称</w:t>
            </w:r>
          </w:p>
        </w:tc>
        <w:tc>
          <w:tcPr>
            <w:tcW w:w="3267" w:type="pct"/>
            <w:vAlign w:val="center"/>
          </w:tcPr>
          <w:p w14:paraId="596971D0">
            <w:pPr>
              <w:pStyle w:val="34"/>
              <w:rPr>
                <w:rFonts w:hint="eastAsia" w:ascii="宋体" w:hAnsi="宋体" w:eastAsia="宋体" w:cs="宋体"/>
              </w:rPr>
            </w:pPr>
            <w:r>
              <w:rPr>
                <w:rFonts w:hint="eastAsia" w:ascii="宋体" w:hAnsi="宋体" w:eastAsia="宋体" w:cs="宋体"/>
              </w:rPr>
              <w:t>内容、说明与要求</w:t>
            </w:r>
          </w:p>
        </w:tc>
      </w:tr>
      <w:tr w14:paraId="3D9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CCABB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5.2</w:t>
            </w:r>
          </w:p>
        </w:tc>
        <w:tc>
          <w:tcPr>
            <w:tcW w:w="2032" w:type="dxa"/>
            <w:vAlign w:val="center"/>
          </w:tcPr>
          <w:p w14:paraId="0F943EFE">
            <w:pPr>
              <w:pStyle w:val="34"/>
              <w:rPr>
                <w:rFonts w:hint="eastAsia" w:ascii="宋体" w:hAnsi="宋体" w:eastAsia="宋体" w:cs="宋体"/>
                <w:b/>
              </w:rPr>
            </w:pPr>
            <w:r>
              <w:rPr>
                <w:rFonts w:hint="eastAsia" w:ascii="宋体" w:hAnsi="宋体" w:eastAsia="宋体" w:cs="宋体"/>
              </w:rPr>
              <w:t>现场考察或标前答疑会</w:t>
            </w:r>
          </w:p>
        </w:tc>
        <w:tc>
          <w:tcPr>
            <w:tcW w:w="5722" w:type="dxa"/>
            <w:vAlign w:val="center"/>
          </w:tcPr>
          <w:p w14:paraId="1AD4C59D">
            <w:pPr>
              <w:spacing w:line="360" w:lineRule="auto"/>
              <w:rPr>
                <w:rFonts w:hint="eastAsia" w:ascii="宋体" w:hAnsi="宋体" w:eastAsia="宋体" w:cs="宋体"/>
                <w:sz w:val="24"/>
                <w:lang w:eastAsia="zh-CN"/>
              </w:rPr>
            </w:pPr>
            <w:r>
              <w:rPr>
                <w:rFonts w:hint="eastAsia" w:ascii="宋体" w:hAnsi="宋体" w:eastAsia="宋体" w:cs="宋体"/>
                <w:bCs/>
                <w:sz w:val="24"/>
                <w:szCs w:val="24"/>
              </w:rPr>
              <w:t>☑</w:t>
            </w:r>
            <w:r>
              <w:rPr>
                <w:rFonts w:hint="eastAsia" w:ascii="宋体" w:hAnsi="宋体" w:eastAsia="宋体" w:cs="宋体"/>
                <w:sz w:val="24"/>
              </w:rPr>
              <w:t>不组织或不召开</w:t>
            </w:r>
            <w:r>
              <w:rPr>
                <w:rFonts w:hint="eastAsia" w:ascii="宋体" w:hAnsi="宋体" w:eastAsia="宋体" w:cs="宋体"/>
                <w:sz w:val="24"/>
                <w:lang w:eastAsia="zh-CN"/>
              </w:rPr>
              <w:t>，投标人自行现场勘察。</w:t>
            </w:r>
          </w:p>
          <w:p w14:paraId="3027CB8B">
            <w:pPr>
              <w:pStyle w:val="23"/>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□统一组织</w:t>
            </w:r>
          </w:p>
          <w:p w14:paraId="6B04A645">
            <w:pPr>
              <w:pStyle w:val="23"/>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时间：    年  月  日  时  分</w:t>
            </w:r>
          </w:p>
          <w:p w14:paraId="2FA0AE1E">
            <w:pPr>
              <w:pStyle w:val="23"/>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地点：                       </w:t>
            </w:r>
          </w:p>
          <w:p w14:paraId="0B4B7269">
            <w:pPr>
              <w:pStyle w:val="23"/>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联系人及联系电话：           </w:t>
            </w:r>
          </w:p>
          <w:p w14:paraId="52D23ECA">
            <w:pPr>
              <w:pStyle w:val="23"/>
              <w:ind w:firstLine="0" w:firstLineChars="0"/>
              <w:rPr>
                <w:rFonts w:hint="eastAsia" w:ascii="宋体" w:hAnsi="宋体" w:eastAsia="宋体" w:cs="宋体"/>
                <w:lang w:val="en-US"/>
              </w:rPr>
            </w:pPr>
            <w:r>
              <w:rPr>
                <w:rFonts w:hint="eastAsia" w:ascii="宋体" w:hAnsi="宋体" w:eastAsia="宋体" w:cs="宋体"/>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394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C5742D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6.1</w:t>
            </w:r>
          </w:p>
        </w:tc>
        <w:tc>
          <w:tcPr>
            <w:tcW w:w="1160" w:type="pct"/>
            <w:vAlign w:val="center"/>
          </w:tcPr>
          <w:p w14:paraId="52858248">
            <w:pPr>
              <w:pStyle w:val="34"/>
              <w:rPr>
                <w:rFonts w:hint="eastAsia" w:ascii="宋体" w:hAnsi="宋体" w:eastAsia="宋体" w:cs="宋体"/>
                <w:b/>
              </w:rPr>
            </w:pPr>
            <w:r>
              <w:rPr>
                <w:rFonts w:hint="eastAsia" w:ascii="宋体" w:hAnsi="宋体" w:eastAsia="宋体" w:cs="宋体"/>
              </w:rPr>
              <w:t>供应商提出疑问的截止时间及方式</w:t>
            </w:r>
          </w:p>
        </w:tc>
        <w:tc>
          <w:tcPr>
            <w:tcW w:w="3267" w:type="pct"/>
            <w:vAlign w:val="center"/>
          </w:tcPr>
          <w:p w14:paraId="600AD0AC">
            <w:pPr>
              <w:pStyle w:val="34"/>
              <w:rPr>
                <w:rFonts w:hint="eastAsia" w:ascii="宋体" w:hAnsi="宋体" w:eastAsia="宋体" w:cs="宋体"/>
                <w:b/>
                <w:highlight w:val="none"/>
              </w:rPr>
            </w:pPr>
            <w:r>
              <w:rPr>
                <w:rFonts w:hint="eastAsia" w:ascii="宋体" w:hAnsi="宋体" w:eastAsia="宋体" w:cs="宋体"/>
                <w:highlight w:val="none"/>
              </w:rPr>
              <w:t>请于202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07</w:t>
            </w:r>
            <w:r>
              <w:rPr>
                <w:rFonts w:hint="eastAsia" w:ascii="宋体" w:hAnsi="宋体" w:eastAsia="宋体" w:cs="宋体"/>
                <w:highlight w:val="none"/>
              </w:rPr>
              <w:t>日</w:t>
            </w:r>
            <w:r>
              <w:rPr>
                <w:rFonts w:hint="eastAsia" w:cs="宋体"/>
                <w:highlight w:val="none"/>
                <w:lang w:val="en-US" w:eastAsia="zh-CN"/>
              </w:rPr>
              <w:t>17</w:t>
            </w:r>
            <w:r>
              <w:rPr>
                <w:rFonts w:hint="eastAsia" w:ascii="宋体" w:hAnsi="宋体" w:eastAsia="宋体" w:cs="宋体"/>
                <w:highlight w:val="none"/>
              </w:rPr>
              <w:t>时00分前将疑问内容以电子邮件形式发送至1064406724@qq.com。</w:t>
            </w:r>
          </w:p>
        </w:tc>
      </w:tr>
      <w:tr w14:paraId="2428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B0134">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6.2</w:t>
            </w:r>
          </w:p>
        </w:tc>
        <w:tc>
          <w:tcPr>
            <w:tcW w:w="1160" w:type="pct"/>
            <w:vAlign w:val="center"/>
          </w:tcPr>
          <w:p w14:paraId="2CE49FFB">
            <w:pPr>
              <w:pStyle w:val="34"/>
              <w:rPr>
                <w:rFonts w:hint="eastAsia" w:ascii="宋体" w:hAnsi="宋体" w:eastAsia="宋体" w:cs="宋体"/>
                <w:b/>
              </w:rPr>
            </w:pPr>
            <w:r>
              <w:rPr>
                <w:rFonts w:hint="eastAsia" w:ascii="宋体" w:hAnsi="宋体" w:eastAsia="宋体" w:cs="宋体"/>
              </w:rPr>
              <w:t>采购人澄清的时间及方式</w:t>
            </w:r>
          </w:p>
        </w:tc>
        <w:tc>
          <w:tcPr>
            <w:tcW w:w="3267" w:type="pct"/>
            <w:vAlign w:val="center"/>
          </w:tcPr>
          <w:p w14:paraId="7607C9EA">
            <w:pPr>
              <w:pStyle w:val="34"/>
              <w:rPr>
                <w:rFonts w:hint="eastAsia" w:ascii="宋体" w:hAnsi="宋体" w:eastAsia="宋体" w:cs="宋体"/>
                <w:b/>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08</w:t>
            </w:r>
            <w:r>
              <w:rPr>
                <w:rFonts w:hint="eastAsia" w:ascii="宋体" w:hAnsi="宋体" w:eastAsia="宋体" w:cs="宋体"/>
                <w:highlight w:val="none"/>
              </w:rPr>
              <w:t>日</w:t>
            </w:r>
            <w:r>
              <w:rPr>
                <w:rFonts w:hint="eastAsia" w:cs="宋体"/>
                <w:highlight w:val="none"/>
                <w:lang w:val="en-US" w:eastAsia="zh-CN"/>
              </w:rPr>
              <w:t>11</w:t>
            </w:r>
            <w:r>
              <w:rPr>
                <w:rFonts w:hint="eastAsia" w:ascii="宋体" w:hAnsi="宋体" w:eastAsia="宋体" w:cs="宋体"/>
                <w:highlight w:val="none"/>
              </w:rPr>
              <w:t>时</w:t>
            </w:r>
            <w:r>
              <w:rPr>
                <w:rFonts w:hint="eastAsia" w:cs="宋体"/>
                <w:highlight w:val="none"/>
                <w:lang w:val="en-US" w:eastAsia="zh-CN"/>
              </w:rPr>
              <w:t>3</w:t>
            </w:r>
            <w:r>
              <w:rPr>
                <w:rFonts w:hint="eastAsia" w:ascii="宋体" w:hAnsi="宋体" w:eastAsia="宋体" w:cs="宋体"/>
                <w:highlight w:val="none"/>
              </w:rPr>
              <w:t>0分前，以公告形式在滁州市科学技术馆（http://www.czstm.org.cn/default.aspx）网站发布</w:t>
            </w:r>
            <w:r>
              <w:rPr>
                <w:rFonts w:hint="eastAsia" w:ascii="宋体" w:hAnsi="宋体" w:eastAsia="宋体" w:cs="宋体"/>
                <w:b/>
                <w:highlight w:val="none"/>
              </w:rPr>
              <w:t>。</w:t>
            </w:r>
          </w:p>
        </w:tc>
      </w:tr>
      <w:tr w14:paraId="114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47AC10F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7.1</w:t>
            </w:r>
          </w:p>
        </w:tc>
        <w:tc>
          <w:tcPr>
            <w:tcW w:w="1160" w:type="pct"/>
            <w:vAlign w:val="center"/>
          </w:tcPr>
          <w:p w14:paraId="269C2822">
            <w:pPr>
              <w:pStyle w:val="34"/>
              <w:rPr>
                <w:rFonts w:hint="eastAsia" w:ascii="宋体" w:hAnsi="宋体" w:eastAsia="宋体" w:cs="宋体"/>
                <w:b/>
              </w:rPr>
            </w:pPr>
            <w:r>
              <w:rPr>
                <w:rFonts w:hint="eastAsia" w:ascii="宋体" w:hAnsi="宋体" w:eastAsia="宋体" w:cs="宋体"/>
              </w:rPr>
              <w:t>包别划分</w:t>
            </w:r>
          </w:p>
        </w:tc>
        <w:tc>
          <w:tcPr>
            <w:tcW w:w="3267" w:type="pct"/>
            <w:vAlign w:val="center"/>
          </w:tcPr>
          <w:p w14:paraId="5A57DDAA">
            <w:pPr>
              <w:pStyle w:val="34"/>
              <w:rPr>
                <w:rFonts w:hint="eastAsia" w:ascii="宋体" w:hAnsi="宋体" w:eastAsia="宋体" w:cs="宋体"/>
                <w:b/>
              </w:rPr>
            </w:pPr>
            <w:r>
              <w:rPr>
                <w:rFonts w:hint="eastAsia" w:ascii="宋体" w:hAnsi="宋体" w:eastAsia="宋体" w:cs="宋体"/>
                <w:szCs w:val="24"/>
              </w:rPr>
              <w:t>☑</w:t>
            </w:r>
            <w:r>
              <w:rPr>
                <w:rFonts w:hint="eastAsia" w:ascii="宋体" w:hAnsi="宋体" w:eastAsia="宋体" w:cs="宋体"/>
              </w:rPr>
              <w:t>不分包     □分为  个包</w:t>
            </w:r>
          </w:p>
          <w:p w14:paraId="40202789">
            <w:pPr>
              <w:pStyle w:val="34"/>
              <w:rPr>
                <w:rFonts w:hint="eastAsia" w:ascii="宋体" w:hAnsi="宋体" w:eastAsia="宋体" w:cs="宋体"/>
                <w:b/>
              </w:rPr>
            </w:pPr>
            <w:r>
              <w:rPr>
                <w:rFonts w:hint="eastAsia" w:ascii="宋体" w:hAnsi="宋体" w:eastAsia="宋体" w:cs="宋体"/>
              </w:rPr>
              <w:t>供应商</w:t>
            </w:r>
            <w:r>
              <w:rPr>
                <w:rFonts w:hint="eastAsia" w:ascii="宋体" w:hAnsi="宋体" w:eastAsia="宋体" w:cs="宋体"/>
                <w:szCs w:val="24"/>
              </w:rPr>
              <w:t>参加</w:t>
            </w:r>
            <w:r>
              <w:rPr>
                <w:rFonts w:hint="eastAsia" w:ascii="宋体" w:hAnsi="宋体" w:eastAsia="宋体" w:cs="宋体"/>
              </w:rPr>
              <w:t>多个包谈判的成交包数规定：</w:t>
            </w:r>
            <w:r>
              <w:rPr>
                <w:rFonts w:hint="eastAsia" w:ascii="宋体" w:hAnsi="宋体" w:eastAsia="宋体" w:cs="宋体"/>
                <w:szCs w:val="18"/>
                <w:u w:val="single"/>
              </w:rPr>
              <w:t xml:space="preserve">     /         </w:t>
            </w:r>
          </w:p>
        </w:tc>
      </w:tr>
      <w:tr w14:paraId="7DA6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09B9D4D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10.1</w:t>
            </w:r>
          </w:p>
        </w:tc>
        <w:tc>
          <w:tcPr>
            <w:tcW w:w="1160" w:type="pct"/>
            <w:vAlign w:val="center"/>
          </w:tcPr>
          <w:p w14:paraId="54AA33D0">
            <w:pPr>
              <w:pStyle w:val="34"/>
              <w:rPr>
                <w:rFonts w:hint="eastAsia" w:ascii="宋体" w:hAnsi="宋体" w:eastAsia="宋体" w:cs="宋体"/>
                <w:b/>
              </w:rPr>
            </w:pPr>
            <w:r>
              <w:rPr>
                <w:rFonts w:hint="eastAsia" w:ascii="宋体" w:hAnsi="宋体" w:eastAsia="宋体" w:cs="宋体"/>
              </w:rPr>
              <w:t>谈判保证金</w:t>
            </w:r>
          </w:p>
        </w:tc>
        <w:tc>
          <w:tcPr>
            <w:tcW w:w="3267" w:type="pct"/>
            <w:vAlign w:val="center"/>
          </w:tcPr>
          <w:p w14:paraId="06F064BF">
            <w:pPr>
              <w:pStyle w:val="34"/>
              <w:rPr>
                <w:rFonts w:hint="eastAsia" w:ascii="宋体" w:hAnsi="宋体" w:eastAsia="宋体" w:cs="宋体"/>
                <w:b/>
              </w:rPr>
            </w:pPr>
            <w:r>
              <w:rPr>
                <w:rFonts w:hint="eastAsia" w:ascii="宋体" w:hAnsi="宋体" w:eastAsia="宋体" w:cs="宋体"/>
              </w:rPr>
              <w:t>不收取</w:t>
            </w:r>
          </w:p>
        </w:tc>
      </w:tr>
      <w:tr w14:paraId="792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39CD9B">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11.1</w:t>
            </w:r>
          </w:p>
        </w:tc>
        <w:tc>
          <w:tcPr>
            <w:tcW w:w="1160" w:type="pct"/>
            <w:vAlign w:val="center"/>
          </w:tcPr>
          <w:p w14:paraId="4CACCB5D">
            <w:pPr>
              <w:pStyle w:val="34"/>
              <w:rPr>
                <w:rFonts w:hint="eastAsia" w:ascii="宋体" w:hAnsi="宋体" w:eastAsia="宋体" w:cs="宋体"/>
                <w:b/>
              </w:rPr>
            </w:pPr>
            <w:r>
              <w:rPr>
                <w:rFonts w:hint="eastAsia" w:ascii="宋体" w:hAnsi="宋体" w:eastAsia="宋体" w:cs="宋体"/>
              </w:rPr>
              <w:t>谈判有效期</w:t>
            </w:r>
          </w:p>
        </w:tc>
        <w:tc>
          <w:tcPr>
            <w:tcW w:w="3267" w:type="pct"/>
            <w:vAlign w:val="center"/>
          </w:tcPr>
          <w:p w14:paraId="14F6E809">
            <w:pPr>
              <w:pStyle w:val="34"/>
              <w:rPr>
                <w:rFonts w:hint="eastAsia" w:ascii="宋体" w:hAnsi="宋体" w:eastAsia="宋体" w:cs="宋体"/>
                <w:b/>
              </w:rPr>
            </w:pPr>
            <w:r>
              <w:rPr>
                <w:rFonts w:hint="eastAsia" w:ascii="宋体" w:hAnsi="宋体" w:eastAsia="宋体" w:cs="宋体"/>
              </w:rPr>
              <w:t>90 日历日</w:t>
            </w:r>
          </w:p>
        </w:tc>
      </w:tr>
      <w:tr w14:paraId="1A0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F7BE1C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rPr>
              <w:t>12.3</w:t>
            </w:r>
          </w:p>
        </w:tc>
        <w:tc>
          <w:tcPr>
            <w:tcW w:w="2032" w:type="dxa"/>
            <w:vAlign w:val="center"/>
          </w:tcPr>
          <w:p w14:paraId="5453FB96">
            <w:pPr>
              <w:pStyle w:val="34"/>
              <w:rPr>
                <w:rFonts w:hint="eastAsia" w:ascii="宋体" w:hAnsi="宋体" w:eastAsia="宋体" w:cs="宋体"/>
                <w:b/>
              </w:rPr>
            </w:pPr>
            <w:r>
              <w:rPr>
                <w:rFonts w:hint="eastAsia" w:ascii="宋体" w:hAnsi="宋体" w:eastAsia="宋体" w:cs="宋体"/>
              </w:rPr>
              <w:t>响应文件递交截止时间</w:t>
            </w:r>
          </w:p>
        </w:tc>
        <w:tc>
          <w:tcPr>
            <w:tcW w:w="5722" w:type="dxa"/>
            <w:vAlign w:val="center"/>
          </w:tcPr>
          <w:p w14:paraId="0AF18357">
            <w:pPr>
              <w:pStyle w:val="34"/>
              <w:rPr>
                <w:rFonts w:hint="eastAsia" w:ascii="宋体" w:hAnsi="宋体" w:eastAsia="宋体" w:cs="宋体"/>
                <w:b/>
              </w:rPr>
            </w:pPr>
            <w:r>
              <w:rPr>
                <w:rFonts w:hint="eastAsia" w:ascii="宋体" w:hAnsi="宋体" w:eastAsia="宋体" w:cs="宋体"/>
              </w:rPr>
              <w:t>详见竞争性谈判公告</w:t>
            </w:r>
          </w:p>
        </w:tc>
      </w:tr>
      <w:tr w14:paraId="41C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91C47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12.4</w:t>
            </w:r>
          </w:p>
        </w:tc>
        <w:tc>
          <w:tcPr>
            <w:tcW w:w="2032" w:type="dxa"/>
            <w:vAlign w:val="center"/>
          </w:tcPr>
          <w:p w14:paraId="75F2B3EC">
            <w:pPr>
              <w:pStyle w:val="34"/>
              <w:rPr>
                <w:rFonts w:hint="eastAsia" w:ascii="宋体" w:hAnsi="宋体" w:eastAsia="宋体" w:cs="宋体"/>
              </w:rPr>
            </w:pPr>
            <w:r>
              <w:rPr>
                <w:rFonts w:hint="eastAsia" w:ascii="宋体" w:hAnsi="宋体" w:eastAsia="宋体" w:cs="宋体"/>
              </w:rPr>
              <w:t>响应文件数量</w:t>
            </w:r>
          </w:p>
        </w:tc>
        <w:tc>
          <w:tcPr>
            <w:tcW w:w="5722" w:type="dxa"/>
            <w:vAlign w:val="center"/>
          </w:tcPr>
          <w:p w14:paraId="65C0A33F">
            <w:pPr>
              <w:pStyle w:val="34"/>
              <w:rPr>
                <w:rFonts w:hint="eastAsia" w:ascii="宋体" w:hAnsi="宋体" w:eastAsia="宋体" w:cs="宋体"/>
              </w:rPr>
            </w:pPr>
            <w:r>
              <w:rPr>
                <w:rFonts w:hint="eastAsia" w:ascii="宋体" w:hAnsi="宋体" w:eastAsia="宋体" w:cs="宋体"/>
              </w:rPr>
              <w:t>纸质版响应文件，并按要求加盖单位章；份数：正本</w:t>
            </w:r>
            <w:r>
              <w:rPr>
                <w:rFonts w:hint="eastAsia" w:ascii="宋体" w:hAnsi="宋体" w:eastAsia="宋体" w:cs="宋体"/>
                <w:u w:val="single"/>
              </w:rPr>
              <w:t xml:space="preserve"> 1 </w:t>
            </w:r>
            <w:r>
              <w:rPr>
                <w:rFonts w:hint="eastAsia" w:ascii="宋体" w:hAnsi="宋体" w:eastAsia="宋体" w:cs="宋体"/>
              </w:rPr>
              <w:t>份，副本</w:t>
            </w:r>
            <w:r>
              <w:rPr>
                <w:rFonts w:hint="eastAsia" w:ascii="宋体" w:hAnsi="宋体" w:eastAsia="宋体" w:cs="宋体"/>
                <w:u w:val="single"/>
              </w:rPr>
              <w:t xml:space="preserve"> 2 </w:t>
            </w:r>
            <w:r>
              <w:rPr>
                <w:rFonts w:hint="eastAsia" w:ascii="宋体" w:hAnsi="宋体" w:eastAsia="宋体" w:cs="宋体"/>
              </w:rPr>
              <w:t>份；</w:t>
            </w:r>
          </w:p>
        </w:tc>
      </w:tr>
      <w:tr w14:paraId="21D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6569D8">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12.5</w:t>
            </w:r>
          </w:p>
        </w:tc>
        <w:tc>
          <w:tcPr>
            <w:tcW w:w="2032" w:type="dxa"/>
            <w:vAlign w:val="center"/>
          </w:tcPr>
          <w:p w14:paraId="23600064">
            <w:pPr>
              <w:pStyle w:val="34"/>
              <w:rPr>
                <w:rFonts w:hint="eastAsia" w:ascii="宋体" w:hAnsi="宋体" w:eastAsia="宋体" w:cs="宋体"/>
              </w:rPr>
            </w:pPr>
            <w:r>
              <w:rPr>
                <w:rFonts w:hint="eastAsia" w:ascii="宋体" w:hAnsi="宋体" w:eastAsia="宋体" w:cs="宋体"/>
              </w:rPr>
              <w:t>密封文件袋上应载明的信息</w:t>
            </w:r>
          </w:p>
        </w:tc>
        <w:tc>
          <w:tcPr>
            <w:tcW w:w="5722" w:type="dxa"/>
            <w:vAlign w:val="center"/>
          </w:tcPr>
          <w:p w14:paraId="53E2D995">
            <w:pPr>
              <w:pStyle w:val="34"/>
              <w:rPr>
                <w:rFonts w:hint="eastAsia" w:ascii="宋体" w:hAnsi="宋体" w:eastAsia="宋体" w:cs="宋体"/>
              </w:rPr>
            </w:pPr>
            <w:r>
              <w:rPr>
                <w:rFonts w:hint="eastAsia" w:ascii="宋体" w:hAnsi="宋体" w:eastAsia="宋体" w:cs="宋体"/>
              </w:rPr>
              <w:t xml:space="preserve">项目名称：                                      </w:t>
            </w:r>
          </w:p>
          <w:p w14:paraId="1225C301">
            <w:pPr>
              <w:pStyle w:val="34"/>
              <w:rPr>
                <w:rFonts w:hint="eastAsia" w:ascii="宋体" w:hAnsi="宋体" w:eastAsia="宋体" w:cs="宋体"/>
              </w:rPr>
            </w:pPr>
            <w:r>
              <w:rPr>
                <w:rFonts w:hint="eastAsia" w:ascii="宋体" w:hAnsi="宋体" w:eastAsia="宋体" w:cs="宋体"/>
              </w:rPr>
              <w:t xml:space="preserve">投标人名称：                                    </w:t>
            </w:r>
          </w:p>
          <w:p w14:paraId="66EB702F">
            <w:pPr>
              <w:pStyle w:val="34"/>
              <w:rPr>
                <w:rFonts w:hint="eastAsia" w:ascii="宋体" w:hAnsi="宋体" w:eastAsia="宋体" w:cs="宋体"/>
              </w:rPr>
            </w:pPr>
            <w:r>
              <w:rPr>
                <w:rFonts w:hint="eastAsia" w:ascii="宋体" w:hAnsi="宋体" w:eastAsia="宋体" w:cs="宋体"/>
              </w:rPr>
              <w:t xml:space="preserve">投标人法定代表人或委托代理人：                  </w:t>
            </w:r>
          </w:p>
          <w:p w14:paraId="63E7D802">
            <w:pPr>
              <w:pStyle w:val="34"/>
              <w:rPr>
                <w:rFonts w:hint="eastAsia" w:ascii="宋体" w:hAnsi="宋体" w:eastAsia="宋体" w:cs="宋体"/>
                <w:b/>
              </w:rPr>
            </w:pPr>
            <w:r>
              <w:rPr>
                <w:rFonts w:hint="eastAsia" w:ascii="宋体" w:hAnsi="宋体" w:eastAsia="宋体" w:cs="宋体"/>
              </w:rPr>
              <w:t>在202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10</w:t>
            </w:r>
            <w:r>
              <w:rPr>
                <w:rFonts w:hint="eastAsia" w:ascii="宋体" w:hAnsi="宋体" w:eastAsia="宋体" w:cs="宋体"/>
                <w:highlight w:val="none"/>
              </w:rPr>
              <w:t>日1</w:t>
            </w:r>
            <w:r>
              <w:rPr>
                <w:rFonts w:hint="eastAsia" w:ascii="宋体" w:hAnsi="宋体" w:eastAsia="宋体" w:cs="宋体"/>
              </w:rPr>
              <w:t>5时00分前不得开启。</w:t>
            </w:r>
          </w:p>
        </w:tc>
      </w:tr>
      <w:tr w14:paraId="55D2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E8706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12.6</w:t>
            </w:r>
          </w:p>
        </w:tc>
        <w:tc>
          <w:tcPr>
            <w:tcW w:w="2032" w:type="dxa"/>
            <w:vAlign w:val="center"/>
          </w:tcPr>
          <w:p w14:paraId="139F91FD">
            <w:pPr>
              <w:pStyle w:val="34"/>
              <w:rPr>
                <w:rFonts w:hint="eastAsia" w:ascii="宋体" w:hAnsi="宋体" w:eastAsia="宋体" w:cs="宋体"/>
              </w:rPr>
            </w:pPr>
            <w:r>
              <w:rPr>
                <w:rFonts w:hint="eastAsia" w:ascii="宋体" w:hAnsi="宋体" w:eastAsia="宋体" w:cs="宋体"/>
              </w:rPr>
              <w:t>装订、密封要求</w:t>
            </w:r>
          </w:p>
        </w:tc>
        <w:tc>
          <w:tcPr>
            <w:tcW w:w="5722" w:type="dxa"/>
            <w:vAlign w:val="center"/>
          </w:tcPr>
          <w:p w14:paraId="1C7CDCF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（1）递交1个文件袋，正本、副本密封在1个文件袋内。响应文件中须全部加盖公章。</w:t>
            </w:r>
          </w:p>
          <w:p w14:paraId="042A08C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（2）响应文件的密封袋应在封口处加盖供应商公章；否则，该响应文件将被拒绝。</w:t>
            </w:r>
          </w:p>
          <w:p w14:paraId="562D028A">
            <w:pPr>
              <w:pStyle w:val="34"/>
              <w:rPr>
                <w:rFonts w:hint="eastAsia" w:ascii="宋体" w:hAnsi="宋体" w:eastAsia="宋体" w:cs="宋体"/>
              </w:rPr>
            </w:pPr>
            <w:r>
              <w:rPr>
                <w:rFonts w:hint="eastAsia" w:ascii="宋体" w:hAnsi="宋体" w:eastAsia="宋体" w:cs="宋体"/>
              </w:rPr>
              <w:t>（3）响应文件的正本和副本应采用胶装或者订书机装订方式左侧装订，不得采用活页夹的可随时拆换的方式装订，不得有零散页。</w:t>
            </w:r>
          </w:p>
        </w:tc>
      </w:tr>
      <w:tr w14:paraId="424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DC32E6">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14.3</w:t>
            </w:r>
          </w:p>
        </w:tc>
        <w:tc>
          <w:tcPr>
            <w:tcW w:w="1160" w:type="pct"/>
            <w:vAlign w:val="center"/>
          </w:tcPr>
          <w:p w14:paraId="1F38E8B5">
            <w:pPr>
              <w:pStyle w:val="34"/>
              <w:rPr>
                <w:rFonts w:hint="eastAsia" w:ascii="宋体" w:hAnsi="宋体" w:eastAsia="宋体" w:cs="宋体"/>
                <w:b/>
              </w:rPr>
            </w:pPr>
            <w:r>
              <w:rPr>
                <w:rFonts w:hint="eastAsia" w:ascii="宋体" w:hAnsi="宋体" w:eastAsia="宋体" w:cs="宋体"/>
              </w:rPr>
              <w:t>评审方法</w:t>
            </w:r>
          </w:p>
        </w:tc>
        <w:tc>
          <w:tcPr>
            <w:tcW w:w="3267" w:type="pct"/>
            <w:vAlign w:val="center"/>
          </w:tcPr>
          <w:p w14:paraId="3457720E">
            <w:pPr>
              <w:pStyle w:val="34"/>
              <w:rPr>
                <w:rFonts w:hint="eastAsia" w:ascii="宋体" w:hAnsi="宋体" w:eastAsia="宋体" w:cs="宋体"/>
                <w:b/>
              </w:rPr>
            </w:pPr>
            <w:r>
              <w:rPr>
                <w:rFonts w:hint="eastAsia" w:ascii="宋体" w:hAnsi="宋体" w:eastAsia="宋体" w:cs="宋体"/>
              </w:rPr>
              <w:t>最低评标价法</w:t>
            </w:r>
          </w:p>
        </w:tc>
      </w:tr>
      <w:tr w14:paraId="7BE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C9D5AB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17.4</w:t>
            </w:r>
          </w:p>
        </w:tc>
        <w:tc>
          <w:tcPr>
            <w:tcW w:w="1160" w:type="pct"/>
            <w:vAlign w:val="center"/>
          </w:tcPr>
          <w:p w14:paraId="78C4B597">
            <w:pPr>
              <w:pStyle w:val="34"/>
              <w:rPr>
                <w:rFonts w:hint="eastAsia" w:ascii="宋体" w:hAnsi="宋体" w:eastAsia="宋体" w:cs="宋体"/>
                <w:b/>
              </w:rPr>
            </w:pPr>
            <w:r>
              <w:rPr>
                <w:rFonts w:hint="eastAsia" w:ascii="宋体" w:hAnsi="宋体" w:eastAsia="宋体" w:cs="宋体"/>
              </w:rPr>
              <w:t>最后报价扣除</w:t>
            </w:r>
          </w:p>
          <w:p w14:paraId="26DEA749">
            <w:pPr>
              <w:pStyle w:val="34"/>
              <w:rPr>
                <w:rFonts w:hint="eastAsia" w:ascii="宋体" w:hAnsi="宋体" w:eastAsia="宋体" w:cs="宋体"/>
                <w:b/>
              </w:rPr>
            </w:pPr>
            <w:r>
              <w:rPr>
                <w:rFonts w:hint="eastAsia" w:ascii="宋体" w:hAnsi="宋体" w:eastAsia="宋体" w:cs="宋体"/>
              </w:rPr>
              <w:t>（非专门面向中小企业采购项目适用）</w:t>
            </w:r>
          </w:p>
        </w:tc>
        <w:tc>
          <w:tcPr>
            <w:tcW w:w="3267" w:type="pct"/>
            <w:vAlign w:val="center"/>
          </w:tcPr>
          <w:p w14:paraId="6696FE69">
            <w:pPr>
              <w:pStyle w:val="34"/>
              <w:rPr>
                <w:rFonts w:hint="eastAsia" w:ascii="宋体" w:hAnsi="宋体" w:eastAsia="宋体" w:cs="宋体"/>
                <w:b/>
              </w:rPr>
            </w:pPr>
            <w:r>
              <w:rPr>
                <w:rFonts w:hint="eastAsia" w:ascii="宋体" w:hAnsi="宋体" w:eastAsia="宋体" w:cs="宋体"/>
              </w:rPr>
              <w:t>（1）小型和微型企业价格扣除：</w:t>
            </w:r>
            <w:r>
              <w:rPr>
                <w:rFonts w:hint="eastAsia" w:ascii="宋体" w:hAnsi="宋体" w:eastAsia="宋体" w:cs="宋体"/>
                <w:u w:val="single"/>
              </w:rPr>
              <w:t xml:space="preserve"> </w:t>
            </w:r>
            <w:r>
              <w:rPr>
                <w:rFonts w:hint="eastAsia" w:ascii="宋体" w:hAnsi="宋体" w:eastAsia="宋体" w:cs="宋体"/>
                <w:u w:val="single"/>
                <w:lang w:val="en-US" w:eastAsia="zh-CN"/>
              </w:rPr>
              <w:t>/</w:t>
            </w:r>
            <w:r>
              <w:rPr>
                <w:rFonts w:hint="eastAsia" w:ascii="宋体" w:hAnsi="宋体" w:eastAsia="宋体" w:cs="宋体"/>
                <w:color w:val="auto"/>
                <w:u w:val="single"/>
              </w:rPr>
              <w:t>。</w:t>
            </w:r>
          </w:p>
          <w:p w14:paraId="73783A9F">
            <w:pPr>
              <w:pStyle w:val="34"/>
              <w:rPr>
                <w:rFonts w:hint="eastAsia" w:ascii="宋体" w:hAnsi="宋体" w:eastAsia="宋体" w:cs="宋体"/>
                <w:b/>
                <w:color w:val="auto"/>
              </w:rPr>
            </w:pPr>
            <w:r>
              <w:rPr>
                <w:rFonts w:hint="eastAsia" w:ascii="宋体" w:hAnsi="宋体" w:eastAsia="宋体" w:cs="宋体"/>
              </w:rPr>
              <w:t>（2）监狱企业价格扣除：</w:t>
            </w:r>
            <w:r>
              <w:rPr>
                <w:rFonts w:hint="eastAsia" w:ascii="宋体" w:hAnsi="宋体" w:eastAsia="宋体" w:cs="宋体"/>
                <w:color w:val="auto"/>
                <w:u w:val="single"/>
              </w:rPr>
              <w:t xml:space="preserve"> 同小型和微型企业 </w:t>
            </w:r>
            <w:r>
              <w:rPr>
                <w:rFonts w:hint="eastAsia" w:ascii="宋体" w:hAnsi="宋体" w:eastAsia="宋体" w:cs="宋体"/>
                <w:color w:val="auto"/>
              </w:rPr>
              <w:t>。</w:t>
            </w:r>
          </w:p>
          <w:p w14:paraId="51F7BDA1">
            <w:pPr>
              <w:pStyle w:val="34"/>
              <w:rPr>
                <w:rFonts w:hint="eastAsia" w:ascii="宋体" w:hAnsi="宋体" w:eastAsia="宋体" w:cs="宋体"/>
                <w:b/>
              </w:rPr>
            </w:pPr>
            <w:r>
              <w:rPr>
                <w:rFonts w:hint="eastAsia" w:ascii="宋体" w:hAnsi="宋体" w:eastAsia="宋体" w:cs="宋体"/>
                <w:color w:val="auto"/>
              </w:rPr>
              <w:t>（3）残疾人福利性单位价格扣除：</w:t>
            </w:r>
            <w:r>
              <w:rPr>
                <w:rFonts w:hint="eastAsia" w:ascii="宋体" w:hAnsi="宋体" w:eastAsia="宋体" w:cs="宋体"/>
                <w:color w:val="auto"/>
                <w:u w:val="single"/>
              </w:rPr>
              <w:t>同小型和微型企业</w:t>
            </w:r>
            <w:r>
              <w:rPr>
                <w:rFonts w:hint="eastAsia" w:ascii="宋体" w:hAnsi="宋体" w:eastAsia="宋体" w:cs="宋体"/>
                <w:u w:val="single"/>
              </w:rPr>
              <w:t xml:space="preserve"> </w:t>
            </w:r>
            <w:r>
              <w:rPr>
                <w:rFonts w:hint="eastAsia" w:ascii="宋体" w:hAnsi="宋体" w:eastAsia="宋体" w:cs="宋体"/>
              </w:rPr>
              <w:t>。</w:t>
            </w:r>
          </w:p>
          <w:p w14:paraId="31AF99CB">
            <w:pPr>
              <w:pStyle w:val="34"/>
              <w:rPr>
                <w:rFonts w:hint="eastAsia" w:ascii="宋体" w:hAnsi="宋体" w:eastAsia="宋体" w:cs="宋体"/>
                <w:b/>
              </w:rPr>
            </w:pPr>
            <w:r>
              <w:rPr>
                <w:rFonts w:hint="eastAsia" w:ascii="宋体" w:hAnsi="宋体" w:eastAsia="宋体" w:cs="宋体"/>
              </w:rPr>
              <w:t>（4）符合条件的联合体价格扣除：</w:t>
            </w:r>
            <w:r>
              <w:rPr>
                <w:rFonts w:hint="eastAsia" w:ascii="宋体" w:hAnsi="宋体" w:eastAsia="宋体" w:cs="宋体"/>
                <w:u w:val="single"/>
              </w:rPr>
              <w:t xml:space="preserve">    /    </w:t>
            </w:r>
            <w:r>
              <w:rPr>
                <w:rFonts w:hint="eastAsia" w:ascii="宋体" w:hAnsi="宋体" w:eastAsia="宋体" w:cs="宋体"/>
              </w:rPr>
              <w:t>。</w:t>
            </w:r>
          </w:p>
          <w:p w14:paraId="067170AD">
            <w:pPr>
              <w:pStyle w:val="34"/>
              <w:rPr>
                <w:rFonts w:hint="eastAsia" w:ascii="宋体" w:hAnsi="宋体" w:eastAsia="宋体" w:cs="宋体"/>
                <w:b/>
              </w:rPr>
            </w:pPr>
            <w:r>
              <w:rPr>
                <w:rFonts w:hint="eastAsia" w:ascii="宋体" w:hAnsi="宋体" w:eastAsia="宋体" w:cs="宋体"/>
              </w:rPr>
              <w:t>（5）符合条件的向小微企业分包的大中型企业价格扣除：</w:t>
            </w:r>
            <w:r>
              <w:rPr>
                <w:rFonts w:hint="eastAsia" w:ascii="宋体" w:hAnsi="宋体" w:eastAsia="宋体" w:cs="宋体"/>
                <w:u w:val="single"/>
              </w:rPr>
              <w:t xml:space="preserve">    /    </w:t>
            </w:r>
            <w:r>
              <w:rPr>
                <w:rFonts w:hint="eastAsia" w:ascii="宋体" w:hAnsi="宋体" w:eastAsia="宋体" w:cs="宋体"/>
              </w:rPr>
              <w:t>。</w:t>
            </w:r>
          </w:p>
        </w:tc>
      </w:tr>
      <w:tr w14:paraId="433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247A635">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19.1</w:t>
            </w:r>
          </w:p>
        </w:tc>
        <w:tc>
          <w:tcPr>
            <w:tcW w:w="1160" w:type="pct"/>
            <w:vMerge w:val="restart"/>
            <w:vAlign w:val="center"/>
          </w:tcPr>
          <w:p w14:paraId="30F8310E">
            <w:pPr>
              <w:pStyle w:val="34"/>
              <w:rPr>
                <w:rFonts w:hint="eastAsia" w:ascii="宋体" w:hAnsi="宋体" w:eastAsia="宋体" w:cs="宋体"/>
                <w:b/>
              </w:rPr>
            </w:pPr>
            <w:r>
              <w:rPr>
                <w:rFonts w:hint="eastAsia" w:ascii="宋体" w:hAnsi="宋体" w:eastAsia="宋体" w:cs="宋体"/>
              </w:rPr>
              <w:t>确定成交候选人和成交供应商</w:t>
            </w:r>
          </w:p>
        </w:tc>
        <w:tc>
          <w:tcPr>
            <w:tcW w:w="3267" w:type="pct"/>
            <w:vAlign w:val="center"/>
          </w:tcPr>
          <w:p w14:paraId="13868171">
            <w:pPr>
              <w:pStyle w:val="34"/>
              <w:rPr>
                <w:rFonts w:hint="eastAsia" w:ascii="宋体" w:hAnsi="宋体" w:eastAsia="宋体" w:cs="宋体"/>
                <w:b/>
              </w:rPr>
            </w:pPr>
            <w:r>
              <w:rPr>
                <w:rFonts w:hint="eastAsia" w:ascii="宋体" w:hAnsi="宋体" w:eastAsia="宋体" w:cs="宋体"/>
              </w:rPr>
              <w:t>谈判小组推荐成交候选人的数量：1家</w:t>
            </w:r>
          </w:p>
          <w:p w14:paraId="692AAE84">
            <w:pPr>
              <w:pStyle w:val="34"/>
              <w:rPr>
                <w:rFonts w:hint="eastAsia" w:ascii="宋体" w:hAnsi="宋体" w:eastAsia="宋体" w:cs="宋体"/>
                <w:b/>
                <w:u w:val="single"/>
              </w:rPr>
            </w:pPr>
            <w:r>
              <w:rPr>
                <w:rFonts w:hint="eastAsia" w:ascii="宋体" w:hAnsi="宋体" w:eastAsia="宋体" w:cs="宋体"/>
              </w:rPr>
              <w:t>注：法律、法规另有规定的，从其规定</w:t>
            </w:r>
          </w:p>
        </w:tc>
      </w:tr>
      <w:tr w14:paraId="088A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B1E0221">
            <w:pPr>
              <w:pStyle w:val="35"/>
              <w:pBdr>
                <w:bottom w:val="none" w:color="auto" w:sz="0" w:space="0"/>
              </w:pBdr>
              <w:tabs>
                <w:tab w:val="clear" w:pos="4153"/>
                <w:tab w:val="clear" w:pos="8306"/>
              </w:tabs>
              <w:adjustRightInd/>
              <w:spacing w:line="360" w:lineRule="auto"/>
              <w:ind w:firstLine="480"/>
              <w:jc w:val="left"/>
              <w:textAlignment w:val="auto"/>
              <w:rPr>
                <w:rFonts w:hint="eastAsia" w:ascii="宋体" w:hAnsi="宋体" w:eastAsia="宋体" w:cs="宋体"/>
                <w:bCs/>
                <w:kern w:val="2"/>
              </w:rPr>
            </w:pPr>
          </w:p>
        </w:tc>
        <w:tc>
          <w:tcPr>
            <w:tcW w:w="1160" w:type="pct"/>
            <w:vMerge w:val="continue"/>
            <w:vAlign w:val="center"/>
          </w:tcPr>
          <w:p w14:paraId="7C09F79E">
            <w:pPr>
              <w:pStyle w:val="34"/>
              <w:rPr>
                <w:rFonts w:hint="eastAsia" w:ascii="宋体" w:hAnsi="宋体" w:eastAsia="宋体" w:cs="宋体"/>
              </w:rPr>
            </w:pPr>
          </w:p>
        </w:tc>
        <w:tc>
          <w:tcPr>
            <w:tcW w:w="3267" w:type="pct"/>
            <w:vAlign w:val="center"/>
          </w:tcPr>
          <w:p w14:paraId="68F8BE04">
            <w:pPr>
              <w:pStyle w:val="34"/>
              <w:rPr>
                <w:rFonts w:hint="eastAsia" w:ascii="宋体" w:hAnsi="宋体" w:eastAsia="宋体" w:cs="宋体"/>
                <w:b/>
              </w:rPr>
            </w:pPr>
            <w:r>
              <w:rPr>
                <w:rFonts w:hint="eastAsia" w:ascii="宋体" w:hAnsi="宋体" w:eastAsia="宋体" w:cs="宋体"/>
              </w:rPr>
              <w:t>确定成交供应商：</w:t>
            </w:r>
          </w:p>
          <w:p w14:paraId="5B956C1E">
            <w:pPr>
              <w:pStyle w:val="34"/>
              <w:rPr>
                <w:rFonts w:hint="eastAsia" w:ascii="宋体" w:hAnsi="宋体" w:eastAsia="宋体" w:cs="宋体"/>
                <w:b/>
              </w:rPr>
            </w:pPr>
            <w:r>
              <w:rPr>
                <w:rFonts w:hint="eastAsia" w:ascii="宋体" w:hAnsi="宋体" w:eastAsia="宋体" w:cs="宋体"/>
              </w:rPr>
              <w:t>□采购人委托谈判小组确定     ☑采购人确定</w:t>
            </w:r>
          </w:p>
        </w:tc>
      </w:tr>
      <w:tr w14:paraId="4A8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74EB2E3">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22.2</w:t>
            </w:r>
          </w:p>
        </w:tc>
        <w:tc>
          <w:tcPr>
            <w:tcW w:w="1160" w:type="pct"/>
            <w:vAlign w:val="center"/>
          </w:tcPr>
          <w:p w14:paraId="4586E39E">
            <w:pPr>
              <w:pStyle w:val="34"/>
              <w:rPr>
                <w:rFonts w:hint="eastAsia" w:ascii="宋体" w:hAnsi="宋体" w:eastAsia="宋体" w:cs="宋体"/>
                <w:b/>
              </w:rPr>
            </w:pPr>
            <w:r>
              <w:rPr>
                <w:rFonts w:hint="eastAsia" w:ascii="宋体" w:hAnsi="宋体" w:eastAsia="宋体" w:cs="宋体"/>
              </w:rPr>
              <w:t>随成交结果公告同时公告的内容</w:t>
            </w:r>
          </w:p>
        </w:tc>
        <w:tc>
          <w:tcPr>
            <w:tcW w:w="3267" w:type="pct"/>
            <w:vAlign w:val="center"/>
          </w:tcPr>
          <w:p w14:paraId="473A6532">
            <w:pPr>
              <w:pStyle w:val="34"/>
              <w:rPr>
                <w:rFonts w:hint="eastAsia" w:ascii="宋体" w:hAnsi="宋体" w:eastAsia="宋体" w:cs="宋体"/>
                <w:b/>
              </w:rPr>
            </w:pPr>
            <w:r>
              <w:rPr>
                <w:rFonts w:hint="eastAsia" w:ascii="宋体" w:hAnsi="宋体" w:eastAsia="宋体" w:cs="宋体"/>
              </w:rPr>
              <w:t>（1）中小企业声明函；</w:t>
            </w:r>
            <w:r>
              <w:rPr>
                <w:rFonts w:hint="eastAsia" w:ascii="宋体" w:hAnsi="宋体" w:eastAsia="宋体" w:cs="宋体"/>
                <w:i/>
                <w:iCs/>
              </w:rPr>
              <w:t>（如有）</w:t>
            </w:r>
          </w:p>
          <w:p w14:paraId="6A82872B">
            <w:pPr>
              <w:pStyle w:val="34"/>
              <w:rPr>
                <w:rFonts w:hint="eastAsia" w:ascii="宋体" w:hAnsi="宋体" w:eastAsia="宋体" w:cs="宋体"/>
                <w:b/>
                <w:i/>
              </w:rPr>
            </w:pPr>
            <w:r>
              <w:rPr>
                <w:rFonts w:hint="eastAsia" w:ascii="宋体" w:hAnsi="宋体" w:eastAsia="宋体" w:cs="宋体"/>
              </w:rPr>
              <w:t>（2）残疾人福利性单位声明函；</w:t>
            </w:r>
            <w:r>
              <w:rPr>
                <w:rFonts w:hint="eastAsia" w:ascii="宋体" w:hAnsi="宋体" w:eastAsia="宋体" w:cs="宋体"/>
                <w:i/>
                <w:iCs/>
              </w:rPr>
              <w:t>（如有）</w:t>
            </w:r>
          </w:p>
          <w:p w14:paraId="15C9856D">
            <w:pPr>
              <w:pStyle w:val="34"/>
              <w:rPr>
                <w:rFonts w:hint="eastAsia" w:ascii="宋体" w:hAnsi="宋体" w:eastAsia="宋体" w:cs="宋体"/>
                <w:b/>
                <w:szCs w:val="24"/>
              </w:rPr>
            </w:pPr>
            <w:r>
              <w:rPr>
                <w:rFonts w:hint="eastAsia" w:ascii="宋体" w:hAnsi="宋体" w:eastAsia="宋体" w:cs="宋体"/>
              </w:rPr>
              <w:t>（3）因落实政府采购政策等原因进行价格扣除后中标（成交）供应商的评审报价；</w:t>
            </w:r>
          </w:p>
        </w:tc>
      </w:tr>
      <w:tr w14:paraId="1D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1005D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23.1</w:t>
            </w:r>
          </w:p>
        </w:tc>
        <w:tc>
          <w:tcPr>
            <w:tcW w:w="1160" w:type="pct"/>
            <w:vAlign w:val="center"/>
          </w:tcPr>
          <w:p w14:paraId="53C861B1">
            <w:pPr>
              <w:pStyle w:val="34"/>
              <w:rPr>
                <w:rFonts w:hint="eastAsia" w:ascii="宋体" w:hAnsi="宋体" w:eastAsia="宋体" w:cs="宋体"/>
                <w:b/>
              </w:rPr>
            </w:pPr>
            <w:r>
              <w:rPr>
                <w:rFonts w:hint="eastAsia" w:ascii="宋体" w:hAnsi="宋体" w:eastAsia="宋体" w:cs="宋体"/>
              </w:rPr>
              <w:t>成交通知书发出的形式</w:t>
            </w:r>
          </w:p>
        </w:tc>
        <w:tc>
          <w:tcPr>
            <w:tcW w:w="3267" w:type="pct"/>
            <w:vAlign w:val="center"/>
          </w:tcPr>
          <w:p w14:paraId="1ACEA0C6">
            <w:pPr>
              <w:pStyle w:val="34"/>
              <w:rPr>
                <w:rFonts w:hint="eastAsia" w:ascii="宋体" w:hAnsi="宋体" w:eastAsia="宋体" w:cs="宋体"/>
                <w:b/>
              </w:rPr>
            </w:pPr>
            <w:r>
              <w:rPr>
                <w:rFonts w:hint="eastAsia" w:ascii="宋体" w:hAnsi="宋体" w:eastAsia="宋体" w:cs="宋体"/>
              </w:rPr>
              <w:t>☑书面     □数据电文</w:t>
            </w:r>
          </w:p>
        </w:tc>
      </w:tr>
      <w:tr w14:paraId="323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E9CB5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szCs w:val="24"/>
              </w:rPr>
              <w:t>24.1</w:t>
            </w:r>
          </w:p>
        </w:tc>
        <w:tc>
          <w:tcPr>
            <w:tcW w:w="1160" w:type="pct"/>
            <w:vAlign w:val="center"/>
          </w:tcPr>
          <w:p w14:paraId="109F4D2D">
            <w:pPr>
              <w:pStyle w:val="34"/>
              <w:rPr>
                <w:rFonts w:hint="eastAsia" w:ascii="宋体" w:hAnsi="宋体" w:eastAsia="宋体" w:cs="宋体"/>
                <w:b/>
              </w:rPr>
            </w:pPr>
            <w:r>
              <w:rPr>
                <w:rFonts w:hint="eastAsia" w:ascii="宋体" w:hAnsi="宋体" w:eastAsia="宋体" w:cs="宋体"/>
              </w:rPr>
              <w:t>告知谈判结果的形式</w:t>
            </w:r>
          </w:p>
        </w:tc>
        <w:tc>
          <w:tcPr>
            <w:tcW w:w="3267" w:type="pct"/>
            <w:vAlign w:val="center"/>
          </w:tcPr>
          <w:p w14:paraId="012B7DD9">
            <w:pPr>
              <w:pStyle w:val="34"/>
              <w:rPr>
                <w:rFonts w:hint="eastAsia" w:ascii="宋体" w:hAnsi="宋体" w:eastAsia="宋体" w:cs="宋体"/>
                <w:b/>
              </w:rPr>
            </w:pPr>
            <w:r>
              <w:rPr>
                <w:rFonts w:hint="eastAsia" w:ascii="宋体" w:hAnsi="宋体" w:eastAsia="宋体" w:cs="宋体"/>
                <w:bCs w:val="0"/>
                <w:szCs w:val="24"/>
              </w:rPr>
              <w:sym w:font="Wingdings" w:char="00FE"/>
            </w:r>
            <w:r>
              <w:rPr>
                <w:rFonts w:hint="eastAsia" w:ascii="宋体" w:hAnsi="宋体" w:eastAsia="宋体" w:cs="宋体"/>
                <w:bCs w:val="0"/>
                <w:szCs w:val="24"/>
              </w:rPr>
              <w:t>供应商自行登录网站查看滁州市科学技术馆网站</w:t>
            </w:r>
            <w:r>
              <w:rPr>
                <w:rFonts w:hint="eastAsia" w:ascii="宋体" w:hAnsi="宋体" w:eastAsia="宋体" w:cs="宋体"/>
                <w:szCs w:val="24"/>
              </w:rPr>
              <w:t>（</w:t>
            </w:r>
            <w:r>
              <w:rPr>
                <w:rFonts w:hint="eastAsia" w:ascii="宋体" w:hAnsi="宋体" w:eastAsia="宋体" w:cs="宋体"/>
                <w:sz w:val="22"/>
                <w:szCs w:val="22"/>
              </w:rPr>
              <w:t>http://www.czstm.org.cn/default.aspx）</w:t>
            </w:r>
          </w:p>
        </w:tc>
      </w:tr>
      <w:tr w14:paraId="334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3DEF6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25.1</w:t>
            </w:r>
          </w:p>
        </w:tc>
        <w:tc>
          <w:tcPr>
            <w:tcW w:w="1160" w:type="pct"/>
            <w:vAlign w:val="center"/>
          </w:tcPr>
          <w:p w14:paraId="4756575E">
            <w:pPr>
              <w:pStyle w:val="34"/>
              <w:rPr>
                <w:rFonts w:hint="eastAsia" w:ascii="宋体" w:hAnsi="宋体" w:eastAsia="宋体" w:cs="宋体"/>
                <w:b/>
              </w:rPr>
            </w:pPr>
            <w:r>
              <w:rPr>
                <w:rFonts w:hint="eastAsia" w:ascii="宋体" w:hAnsi="宋体" w:eastAsia="宋体" w:cs="宋体"/>
              </w:rPr>
              <w:t>履约保证金</w:t>
            </w:r>
          </w:p>
        </w:tc>
        <w:tc>
          <w:tcPr>
            <w:tcW w:w="3267" w:type="pct"/>
          </w:tcPr>
          <w:p w14:paraId="4CDA5C0F">
            <w:pPr>
              <w:spacing w:line="360" w:lineRule="auto"/>
              <w:rPr>
                <w:rFonts w:hint="eastAsia" w:ascii="宋体" w:hAnsi="宋体" w:eastAsia="宋体" w:cs="宋体"/>
                <w:sz w:val="24"/>
              </w:rPr>
            </w:pPr>
            <w:r>
              <w:rPr>
                <w:rFonts w:hint="eastAsia" w:ascii="宋体" w:hAnsi="宋体" w:eastAsia="宋体" w:cs="宋体"/>
                <w:bCs/>
                <w:kern w:val="0"/>
                <w:sz w:val="24"/>
                <w:szCs w:val="28"/>
              </w:rPr>
              <w:t>☑免收</w:t>
            </w:r>
          </w:p>
        </w:tc>
      </w:tr>
      <w:tr w14:paraId="6DD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EFC01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26.1</w:t>
            </w:r>
          </w:p>
        </w:tc>
        <w:tc>
          <w:tcPr>
            <w:tcW w:w="1160" w:type="pct"/>
            <w:vAlign w:val="center"/>
          </w:tcPr>
          <w:p w14:paraId="73214A13">
            <w:pPr>
              <w:pStyle w:val="34"/>
              <w:rPr>
                <w:rFonts w:hint="eastAsia" w:ascii="宋体" w:hAnsi="宋体" w:eastAsia="宋体" w:cs="宋体"/>
                <w:b/>
              </w:rPr>
            </w:pPr>
            <w:r>
              <w:rPr>
                <w:rFonts w:hint="eastAsia" w:ascii="宋体" w:hAnsi="宋体" w:eastAsia="宋体" w:cs="宋体"/>
              </w:rPr>
              <w:t>代理费用</w:t>
            </w:r>
          </w:p>
        </w:tc>
        <w:tc>
          <w:tcPr>
            <w:tcW w:w="3267" w:type="pct"/>
            <w:vAlign w:val="center"/>
          </w:tcPr>
          <w:p w14:paraId="0241363A">
            <w:pPr>
              <w:spacing w:before="39" w:line="360" w:lineRule="auto"/>
              <w:rPr>
                <w:rFonts w:hint="eastAsia" w:ascii="宋体" w:hAnsi="宋体" w:eastAsia="宋体" w:cs="宋体"/>
                <w:sz w:val="24"/>
                <w:szCs w:val="24"/>
              </w:rPr>
            </w:pPr>
            <w:r>
              <w:rPr>
                <w:rFonts w:hint="eastAsia" w:ascii="宋体" w:hAnsi="宋体" w:eastAsia="宋体" w:cs="宋体"/>
                <w:bCs/>
                <w:kern w:val="0"/>
                <w:sz w:val="24"/>
                <w:szCs w:val="28"/>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8"/>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8"/>
              </w:rPr>
              <w:sym w:font="Wingdings" w:char="00FE"/>
            </w:r>
            <w:r>
              <w:rPr>
                <w:rFonts w:hint="eastAsia" w:ascii="宋体" w:hAnsi="宋体" w:eastAsia="宋体" w:cs="宋体"/>
                <w:bCs/>
                <w:kern w:val="0"/>
                <w:sz w:val="24"/>
                <w:szCs w:val="28"/>
              </w:rPr>
              <w:t>成交</w:t>
            </w:r>
            <w:r>
              <w:rPr>
                <w:rFonts w:hint="eastAsia" w:ascii="宋体" w:hAnsi="宋体" w:eastAsia="宋体" w:cs="宋体"/>
                <w:spacing w:val="14"/>
                <w:sz w:val="24"/>
                <w:szCs w:val="24"/>
              </w:rPr>
              <w:t>供应商</w:t>
            </w:r>
          </w:p>
          <w:p w14:paraId="5FE73883">
            <w:pPr>
              <w:spacing w:before="24"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（2）收取方式</w:t>
            </w:r>
            <w:r>
              <w:rPr>
                <w:rFonts w:hint="eastAsia" w:ascii="宋体" w:hAnsi="宋体" w:eastAsia="宋体" w:cs="宋体"/>
                <w:sz w:val="24"/>
                <w:szCs w:val="24"/>
              </w:rPr>
              <w:t>：</w:t>
            </w:r>
            <w:r>
              <w:rPr>
                <w:rFonts w:hint="eastAsia" w:ascii="宋体" w:hAnsi="宋体" w:eastAsia="宋体" w:cs="宋体"/>
                <w:sz w:val="24"/>
                <w:szCs w:val="24"/>
                <w:u w:val="single"/>
              </w:rPr>
              <w:t xml:space="preserve"> 成交单位在获取成交通知书时一次性支付给代理机构</w:t>
            </w:r>
          </w:p>
          <w:p w14:paraId="725F464B">
            <w:pPr>
              <w:pStyle w:val="34"/>
              <w:rPr>
                <w:rFonts w:hint="eastAsia" w:ascii="宋体" w:hAnsi="宋体" w:eastAsia="宋体" w:cs="宋体"/>
                <w:u w:val="single"/>
                <w:lang w:val="en-US" w:eastAsia="zh-CN"/>
              </w:rPr>
            </w:pPr>
            <w:r>
              <w:rPr>
                <w:rFonts w:hint="eastAsia" w:ascii="宋体" w:hAnsi="宋体" w:eastAsia="宋体" w:cs="宋体"/>
              </w:rPr>
              <w:t>（3）收费标准：</w:t>
            </w:r>
            <w:r>
              <w:rPr>
                <w:rFonts w:hint="eastAsia" w:ascii="宋体" w:hAnsi="宋体" w:eastAsia="宋体" w:cs="宋体"/>
                <w:u w:val="single"/>
                <w:lang w:val="en-US" w:eastAsia="zh-CN"/>
              </w:rPr>
              <w:t>2000元。按照滁公管〔2025〕1 号标准。</w:t>
            </w:r>
          </w:p>
          <w:p w14:paraId="58D97C26">
            <w:pPr>
              <w:pStyle w:val="34"/>
              <w:rPr>
                <w:rFonts w:hint="eastAsia" w:ascii="宋体" w:hAnsi="宋体" w:eastAsia="宋体" w:cs="宋体"/>
              </w:rPr>
            </w:pPr>
            <w:r>
              <w:rPr>
                <w:rFonts w:hint="eastAsia" w:ascii="宋体" w:hAnsi="宋体" w:eastAsia="宋体" w:cs="宋体"/>
              </w:rPr>
              <w:t xml:space="preserve">专家评审费：项目单位 </w:t>
            </w:r>
          </w:p>
        </w:tc>
      </w:tr>
      <w:tr w14:paraId="794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3CA9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27.1</w:t>
            </w:r>
          </w:p>
        </w:tc>
        <w:tc>
          <w:tcPr>
            <w:tcW w:w="1160" w:type="pct"/>
            <w:vAlign w:val="center"/>
          </w:tcPr>
          <w:p w14:paraId="4D825E0C">
            <w:pPr>
              <w:pStyle w:val="34"/>
              <w:rPr>
                <w:rFonts w:hint="eastAsia" w:ascii="宋体" w:hAnsi="宋体" w:eastAsia="宋体" w:cs="宋体"/>
                <w:b/>
              </w:rPr>
            </w:pPr>
            <w:r>
              <w:rPr>
                <w:rFonts w:hint="eastAsia" w:ascii="宋体" w:hAnsi="宋体" w:eastAsia="宋体" w:cs="宋体"/>
              </w:rPr>
              <w:t>签订合同和合同公告时间</w:t>
            </w:r>
          </w:p>
        </w:tc>
        <w:tc>
          <w:tcPr>
            <w:tcW w:w="3267" w:type="pct"/>
            <w:vAlign w:val="center"/>
          </w:tcPr>
          <w:p w14:paraId="1CFB8F65">
            <w:pPr>
              <w:pStyle w:val="21"/>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4BAB335C">
            <w:pPr>
              <w:pStyle w:val="34"/>
              <w:rPr>
                <w:rFonts w:hint="eastAsia" w:ascii="宋体" w:hAnsi="宋体" w:eastAsia="宋体" w:cs="宋体"/>
                <w:b/>
              </w:rPr>
            </w:pPr>
            <w:r>
              <w:rPr>
                <w:rFonts w:hint="eastAsia" w:ascii="宋体" w:hAnsi="宋体" w:eastAsia="宋体" w:cs="宋体"/>
                <w:szCs w:val="24"/>
              </w:rPr>
              <w:t>（2）采购人与中标人不得擅自变更合同，依照政府采购法确需变更政府采购合同内容的，采购人应当自合同变更之日起2个工作日内在采购合同变更公告，但涉及国家秘密、商业秘密的信息和其他依法不得公开的信息除外。</w:t>
            </w:r>
          </w:p>
        </w:tc>
      </w:tr>
      <w:tr w14:paraId="25E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83E663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29.3</w:t>
            </w:r>
          </w:p>
        </w:tc>
        <w:tc>
          <w:tcPr>
            <w:tcW w:w="1160" w:type="pct"/>
            <w:vAlign w:val="center"/>
          </w:tcPr>
          <w:p w14:paraId="7CD7A23C">
            <w:pPr>
              <w:pStyle w:val="34"/>
              <w:rPr>
                <w:rFonts w:hint="eastAsia" w:ascii="宋体" w:hAnsi="宋体" w:eastAsia="宋体" w:cs="宋体"/>
                <w:b/>
              </w:rPr>
            </w:pPr>
            <w:r>
              <w:rPr>
                <w:rFonts w:hint="eastAsia" w:ascii="宋体" w:hAnsi="宋体" w:eastAsia="宋体" w:cs="宋体"/>
              </w:rPr>
              <w:t>质疑函递交方式、接收部门、联系电话和通讯地址</w:t>
            </w:r>
          </w:p>
        </w:tc>
        <w:tc>
          <w:tcPr>
            <w:tcW w:w="3267" w:type="pct"/>
            <w:vAlign w:val="center"/>
          </w:tcPr>
          <w:p w14:paraId="27C42091">
            <w:pPr>
              <w:pStyle w:val="34"/>
              <w:widowControl w:val="0"/>
              <w:spacing w:before="0" w:beforeAutospacing="0" w:after="0" w:afterAutospacing="0" w:line="360" w:lineRule="auto"/>
              <w:jc w:val="both"/>
              <w:rPr>
                <w:rFonts w:hint="eastAsia"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b w:val="0"/>
                <w:sz w:val="24"/>
                <w:lang w:val="en-US" w:eastAsia="zh-CN"/>
              </w:rPr>
              <w:t>如投标人对招标文件有质疑，可以依据 中华人民共和国财政部令第 94 号《政府采购质疑和 投诉办法》规定，以书面形式向采购人、采购代理机构提出质疑</w:t>
            </w:r>
            <w:r>
              <w:rPr>
                <w:rFonts w:hint="eastAsia" w:ascii="宋体" w:hAnsi="宋体" w:eastAsia="宋体" w:cs="宋体"/>
                <w:b w:val="0"/>
                <w:sz w:val="24"/>
              </w:rPr>
              <w:t>；</w:t>
            </w:r>
          </w:p>
          <w:p w14:paraId="1175761B">
            <w:pPr>
              <w:pStyle w:val="34"/>
              <w:rPr>
                <w:rFonts w:hint="eastAsia" w:ascii="宋体" w:hAnsi="宋体" w:eastAsia="宋体" w:cs="宋体"/>
                <w:b/>
              </w:rPr>
            </w:pPr>
            <w:r>
              <w:rPr>
                <w:rFonts w:hint="eastAsia" w:ascii="宋体" w:hAnsi="宋体" w:eastAsia="宋体" w:cs="宋体"/>
              </w:rPr>
              <w:t>接收部门：滁州市科学技术馆或</w:t>
            </w:r>
            <w:r>
              <w:rPr>
                <w:rFonts w:hint="eastAsia" w:ascii="宋体" w:hAnsi="宋体" w:eastAsia="宋体" w:cs="宋体"/>
                <w:lang w:eastAsia="zh-CN"/>
              </w:rPr>
              <w:t>安徽凯泰工程项目管理有限公司</w:t>
            </w:r>
            <w:r>
              <w:rPr>
                <w:rFonts w:hint="eastAsia" w:ascii="宋体" w:hAnsi="宋体" w:eastAsia="宋体" w:cs="宋体"/>
              </w:rPr>
              <w:t xml:space="preserve"> </w:t>
            </w:r>
          </w:p>
          <w:p w14:paraId="1789EA5D">
            <w:pPr>
              <w:pStyle w:val="34"/>
              <w:rPr>
                <w:rFonts w:hint="eastAsia" w:ascii="宋体" w:hAnsi="宋体" w:eastAsia="宋体" w:cs="宋体"/>
                <w:b/>
                <w:lang w:eastAsia="zh-CN"/>
              </w:rPr>
            </w:pPr>
            <w:r>
              <w:rPr>
                <w:rFonts w:hint="eastAsia" w:ascii="宋体" w:hAnsi="宋体" w:eastAsia="宋体" w:cs="宋体"/>
              </w:rPr>
              <w:t>联系电话：</w:t>
            </w:r>
            <w:r>
              <w:rPr>
                <w:rFonts w:hint="eastAsia" w:ascii="宋体" w:hAnsi="宋体" w:eastAsia="宋体" w:cs="宋体"/>
                <w:lang w:eastAsia="zh-CN"/>
              </w:rPr>
              <w:t>0550-3062037</w:t>
            </w:r>
            <w:r>
              <w:rPr>
                <w:rFonts w:hint="eastAsia" w:ascii="宋体" w:hAnsi="宋体" w:eastAsia="宋体" w:cs="宋体"/>
              </w:rPr>
              <w:t>、</w:t>
            </w:r>
            <w:r>
              <w:rPr>
                <w:rFonts w:hint="eastAsia" w:ascii="宋体" w:hAnsi="宋体" w:eastAsia="宋体" w:cs="宋体"/>
                <w:lang w:eastAsia="zh-CN"/>
              </w:rPr>
              <w:t>18155093151</w:t>
            </w:r>
          </w:p>
          <w:p w14:paraId="6FDC520B">
            <w:pPr>
              <w:pStyle w:val="34"/>
              <w:rPr>
                <w:rFonts w:hint="eastAsia" w:ascii="宋体" w:hAnsi="宋体" w:eastAsia="宋体" w:cs="宋体"/>
                <w:b/>
              </w:rPr>
            </w:pPr>
            <w:r>
              <w:rPr>
                <w:rFonts w:hint="eastAsia" w:ascii="宋体" w:hAnsi="宋体" w:eastAsia="宋体" w:cs="宋体"/>
              </w:rPr>
              <w:t>通讯地址：中都大道与同乐路交叉路口政务中心西北滁州市科学技术馆、</w:t>
            </w:r>
            <w:r>
              <w:rPr>
                <w:rFonts w:hint="eastAsia" w:ascii="宋体" w:hAnsi="宋体" w:eastAsia="宋体" w:cs="宋体"/>
                <w:lang w:eastAsia="zh-CN"/>
              </w:rPr>
              <w:t>安徽省滁州市花园东路666号</w:t>
            </w:r>
            <w:r>
              <w:rPr>
                <w:rFonts w:hint="eastAsia" w:ascii="宋体" w:hAnsi="宋体" w:eastAsia="宋体" w:cs="宋体"/>
              </w:rPr>
              <w:t>。</w:t>
            </w:r>
          </w:p>
        </w:tc>
      </w:tr>
      <w:tr w14:paraId="781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E864A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30</w:t>
            </w:r>
          </w:p>
        </w:tc>
        <w:tc>
          <w:tcPr>
            <w:tcW w:w="1160" w:type="pct"/>
            <w:vAlign w:val="center"/>
          </w:tcPr>
          <w:p w14:paraId="337B6005">
            <w:pPr>
              <w:pStyle w:val="34"/>
              <w:rPr>
                <w:rFonts w:hint="eastAsia" w:ascii="宋体" w:hAnsi="宋体" w:eastAsia="宋体" w:cs="宋体"/>
                <w:b/>
              </w:rPr>
            </w:pPr>
            <w:r>
              <w:rPr>
                <w:rFonts w:hint="eastAsia" w:ascii="宋体" w:hAnsi="宋体" w:eastAsia="宋体" w:cs="宋体"/>
              </w:rPr>
              <w:t>其他内容</w:t>
            </w:r>
          </w:p>
        </w:tc>
        <w:tc>
          <w:tcPr>
            <w:tcW w:w="3267" w:type="pct"/>
            <w:vAlign w:val="center"/>
          </w:tcPr>
          <w:p w14:paraId="37893B2D">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1.解释权：</w:t>
            </w:r>
          </w:p>
          <w:p w14:paraId="01A0FACF">
            <w:pPr>
              <w:spacing w:line="500" w:lineRule="exact"/>
              <w:rPr>
                <w:rFonts w:hint="eastAsia" w:ascii="宋体" w:hAnsi="宋体" w:eastAsia="宋体" w:cs="宋体"/>
                <w:bCs/>
                <w:sz w:val="24"/>
                <w:szCs w:val="24"/>
              </w:rPr>
            </w:pPr>
            <w:r>
              <w:rPr>
                <w:rFonts w:hint="eastAsia" w:ascii="宋体" w:hAnsi="宋体" w:eastAsia="宋体" w:cs="宋体"/>
                <w:bCs/>
                <w:sz w:val="24"/>
                <w:szCs w:val="24"/>
              </w:rPr>
              <w:t>（1）构成本招标文件的各个组成文件应互为解释，互为说明；</w:t>
            </w:r>
          </w:p>
          <w:p w14:paraId="479E3818">
            <w:pPr>
              <w:spacing w:line="500" w:lineRule="exact"/>
              <w:rPr>
                <w:rFonts w:hint="eastAsia" w:ascii="宋体" w:hAnsi="宋体" w:eastAsia="宋体" w:cs="宋体"/>
                <w:bCs/>
                <w:sz w:val="24"/>
                <w:szCs w:val="24"/>
              </w:rPr>
            </w:pPr>
            <w:r>
              <w:rPr>
                <w:rFonts w:hint="eastAsia" w:ascii="宋体" w:hAnsi="宋体" w:eastAsia="宋体" w:cs="宋体"/>
                <w:bCs/>
                <w:sz w:val="24"/>
                <w:szCs w:val="24"/>
              </w:rPr>
              <w:t>（2）同一组成文件中就同一事项的规定或约定不一致的，以编排顺序在后者为准；</w:t>
            </w:r>
          </w:p>
          <w:p w14:paraId="4ABDF1EB">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szCs w:val="24"/>
              </w:rPr>
              <w:t>（3）如有不明确或不一致，构成合同文件组成内容的，以合同文件约定</w:t>
            </w:r>
            <w:r>
              <w:rPr>
                <w:rFonts w:hint="eastAsia" w:ascii="宋体" w:hAnsi="宋体" w:eastAsia="宋体" w:cs="宋体"/>
                <w:b w:val="0"/>
                <w:sz w:val="24"/>
              </w:rPr>
              <w:t>内容为准，且以专用合同条款约定的合同文件优先顺序解释；</w:t>
            </w:r>
          </w:p>
          <w:p w14:paraId="1E12F884">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（4）除招标文件中有特别规定外，仅适用于招标投标阶段的规定，按招标公告、投标邀请、投标人须知、评标方法和标准、投标文件格式的先后顺序解释；</w:t>
            </w:r>
          </w:p>
          <w:p w14:paraId="71154830">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（5）按本款前述规定仍不能形成结论的，由采购人负责解释。</w:t>
            </w:r>
          </w:p>
          <w:p w14:paraId="37ACCED3">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2.同义词语：</w:t>
            </w:r>
          </w:p>
          <w:p w14:paraId="53A1F67E">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招标文件第六章  投标文件格式、附件1“关于联合惩戒失信行为 加强信用查询管理的通知”等章节中 “招标人”、“供应商”，等同于“采购人”、“投标人”。</w:t>
            </w:r>
          </w:p>
          <w:p w14:paraId="6EA110AF">
            <w:pPr>
              <w:pStyle w:val="34"/>
              <w:rPr>
                <w:rFonts w:hint="eastAsia" w:ascii="宋体" w:hAnsi="宋体" w:eastAsia="宋体" w:cs="宋体"/>
                <w:b/>
              </w:rPr>
            </w:pPr>
            <w:r>
              <w:rPr>
                <w:rFonts w:hint="eastAsia" w:ascii="宋体" w:hAnsi="宋体" w:eastAsia="宋体" w:cs="宋体"/>
                <w:b w:val="0"/>
                <w:sz w:val="24"/>
              </w:rPr>
              <w:t>3.落实政府采购支持节能产品、环境标志产品政策。</w:t>
            </w:r>
          </w:p>
        </w:tc>
      </w:tr>
      <w:tr w14:paraId="018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8" w:type="dxa"/>
            <w:vAlign w:val="center"/>
          </w:tcPr>
          <w:p w14:paraId="1C77C99F">
            <w:pPr>
              <w:pStyle w:val="35"/>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eastAsia" w:ascii="宋体" w:hAnsi="宋体" w:eastAsia="宋体" w:cs="宋体"/>
                <w:bCs/>
                <w:kern w:val="2"/>
              </w:rPr>
            </w:pPr>
            <w:r>
              <w:rPr>
                <w:rFonts w:hint="eastAsia" w:ascii="宋体" w:hAnsi="宋体" w:eastAsia="宋体" w:cs="宋体"/>
                <w:bCs/>
                <w:color w:val="auto"/>
                <w:kern w:val="2"/>
                <w:highlight w:val="none"/>
                <w:lang w:val="en-US" w:eastAsia="zh-CN"/>
              </w:rPr>
              <w:t>31</w:t>
            </w:r>
          </w:p>
        </w:tc>
        <w:tc>
          <w:tcPr>
            <w:tcW w:w="2085" w:type="dxa"/>
            <w:vAlign w:val="center"/>
          </w:tcPr>
          <w:p w14:paraId="6AF0EA2B">
            <w:pPr>
              <w:pStyle w:val="34"/>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rPr>
            </w:pPr>
            <w:r>
              <w:rPr>
                <w:rFonts w:hint="eastAsia" w:ascii="宋体" w:hAnsi="宋体" w:eastAsia="宋体" w:cs="宋体"/>
                <w:b w:val="0"/>
                <w:color w:val="auto"/>
                <w:sz w:val="24"/>
                <w:highlight w:val="none"/>
                <w:lang w:val="en-US" w:eastAsia="zh-CN"/>
              </w:rPr>
              <w:t>所属行业</w:t>
            </w:r>
          </w:p>
        </w:tc>
        <w:tc>
          <w:tcPr>
            <w:tcW w:w="5871" w:type="dxa"/>
            <w:vAlign w:val="center"/>
          </w:tcPr>
          <w:p w14:paraId="4BE0DAF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sz w:val="24"/>
              </w:rPr>
            </w:pPr>
            <w:r>
              <w:rPr>
                <w:rFonts w:hint="eastAsia" w:ascii="宋体" w:hAnsi="宋体" w:eastAsia="宋体" w:cs="宋体"/>
                <w:b w:val="0"/>
                <w:bCs/>
                <w:kern w:val="2"/>
                <w:sz w:val="24"/>
                <w:szCs w:val="24"/>
                <w:highlight w:val="none"/>
                <w:lang w:val="en-US" w:eastAsia="zh-CN" w:bidi="ar"/>
              </w:rPr>
              <w:t>其他未列明行业</w:t>
            </w:r>
          </w:p>
        </w:tc>
      </w:tr>
    </w:tbl>
    <w:p w14:paraId="212B2CD0">
      <w:pPr>
        <w:spacing w:line="360" w:lineRule="auto"/>
        <w:ind w:firstLine="562"/>
        <w:jc w:val="center"/>
        <w:outlineLvl w:val="1"/>
        <w:rPr>
          <w:rFonts w:hint="eastAsia" w:ascii="宋体" w:hAnsi="宋体" w:eastAsia="宋体" w:cs="宋体"/>
          <w:b/>
          <w:sz w:val="24"/>
        </w:rPr>
      </w:pPr>
      <w:r>
        <w:rPr>
          <w:rFonts w:hint="eastAsia" w:ascii="宋体" w:hAnsi="宋体" w:eastAsia="宋体" w:cs="宋体"/>
          <w:b/>
          <w:sz w:val="28"/>
        </w:rPr>
        <w:br w:type="page"/>
      </w:r>
      <w:bookmarkStart w:id="21" w:name="_Toc6109"/>
      <w:bookmarkStart w:id="22" w:name="_Toc577"/>
      <w:r>
        <w:rPr>
          <w:rFonts w:hint="eastAsia" w:ascii="宋体" w:hAnsi="宋体" w:eastAsia="宋体" w:cs="宋体"/>
          <w:b/>
          <w:sz w:val="24"/>
        </w:rPr>
        <w:t>二、供应商须知正文</w:t>
      </w:r>
      <w:bookmarkEnd w:id="21"/>
      <w:bookmarkEnd w:id="22"/>
    </w:p>
    <w:p w14:paraId="32D58563">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1.采购人、采购代理机构及供应商</w:t>
      </w:r>
    </w:p>
    <w:p w14:paraId="2492A68D">
      <w:pPr>
        <w:spacing w:line="360" w:lineRule="auto"/>
        <w:ind w:firstLine="480"/>
        <w:rPr>
          <w:rFonts w:hint="eastAsia" w:ascii="宋体" w:hAnsi="宋体" w:eastAsia="宋体" w:cs="宋体"/>
          <w:sz w:val="24"/>
        </w:rPr>
      </w:pPr>
      <w:r>
        <w:rPr>
          <w:rFonts w:hint="eastAsia" w:ascii="宋体" w:hAnsi="宋体" w:eastAsia="宋体" w:cs="宋体"/>
          <w:sz w:val="24"/>
        </w:rPr>
        <w:t>1.1采购人：是指依法开展政府采购活动的国家机关、事业单位、团体组织。</w:t>
      </w:r>
    </w:p>
    <w:p w14:paraId="3A46B6E3">
      <w:pPr>
        <w:spacing w:line="360" w:lineRule="auto"/>
        <w:ind w:firstLine="480"/>
        <w:rPr>
          <w:rFonts w:hint="eastAsia" w:ascii="宋体" w:hAnsi="宋体" w:eastAsia="宋体" w:cs="宋体"/>
          <w:sz w:val="24"/>
        </w:rPr>
      </w:pPr>
      <w:r>
        <w:rPr>
          <w:rFonts w:hint="eastAsia" w:ascii="宋体" w:hAnsi="宋体" w:eastAsia="宋体" w:cs="宋体"/>
          <w:sz w:val="24"/>
        </w:rPr>
        <w:t>1.2采购代理机构：是指集中采购机构或从事采购代理业务的社会中介机构。</w:t>
      </w:r>
    </w:p>
    <w:p w14:paraId="5ECF35FA">
      <w:pPr>
        <w:spacing w:line="360" w:lineRule="auto"/>
        <w:ind w:firstLine="480"/>
        <w:rPr>
          <w:rFonts w:hint="eastAsia" w:ascii="宋体" w:hAnsi="宋体" w:eastAsia="宋体" w:cs="宋体"/>
          <w:sz w:val="24"/>
        </w:rPr>
      </w:pPr>
      <w:r>
        <w:rPr>
          <w:rFonts w:hint="eastAsia" w:ascii="宋体" w:hAnsi="宋体" w:eastAsia="宋体" w:cs="宋体"/>
          <w:sz w:val="24"/>
        </w:rPr>
        <w:t>1.3政府采购监督管理部门：各级人民政府指定的有关部门依法履行与政府采购活动有关的监督管理职责。</w:t>
      </w:r>
    </w:p>
    <w:p w14:paraId="60188E46">
      <w:pPr>
        <w:spacing w:line="360" w:lineRule="auto"/>
        <w:ind w:firstLine="480"/>
        <w:rPr>
          <w:rFonts w:hint="eastAsia" w:ascii="宋体" w:hAnsi="宋体" w:eastAsia="宋体" w:cs="宋体"/>
          <w:sz w:val="24"/>
        </w:rPr>
      </w:pPr>
      <w:r>
        <w:rPr>
          <w:rFonts w:hint="eastAsia" w:ascii="宋体" w:hAnsi="宋体" w:eastAsia="宋体" w:cs="宋体"/>
          <w:sz w:val="24"/>
        </w:rPr>
        <w:t>1.4供应商：是指向采购人提供货物、工程或者服务的法人、其他组织或者自然人。分支机构不得参加政府采购活动，但银行、保险、石油石化、电力、电信等特殊行业除外。</w:t>
      </w:r>
      <w:bookmarkStart w:id="23" w:name="_Hlk60610946"/>
      <w:r>
        <w:rPr>
          <w:rFonts w:hint="eastAsia" w:ascii="宋体" w:hAnsi="宋体" w:eastAsia="宋体" w:cs="宋体"/>
          <w:sz w:val="24"/>
        </w:rPr>
        <w:t>本项目的供应商须满足以下条件：</w:t>
      </w:r>
    </w:p>
    <w:p w14:paraId="5FBC79B0">
      <w:pPr>
        <w:spacing w:line="360" w:lineRule="auto"/>
        <w:ind w:firstLine="480"/>
        <w:rPr>
          <w:rFonts w:hint="eastAsia" w:ascii="宋体" w:hAnsi="宋体" w:eastAsia="宋体" w:cs="宋体"/>
          <w:sz w:val="24"/>
        </w:rPr>
      </w:pPr>
      <w:r>
        <w:rPr>
          <w:rFonts w:hint="eastAsia" w:ascii="宋体" w:hAnsi="宋体" w:eastAsia="宋体" w:cs="宋体"/>
          <w:sz w:val="24"/>
        </w:rPr>
        <w:t>1.4.1具备《中华人民共和国政府采购法》第二十二条关于供应商条件的规定，遵守本项目采购人本级和上级财政部门政府采购的有关规定。</w:t>
      </w:r>
    </w:p>
    <w:p w14:paraId="35ECEA2E">
      <w:pPr>
        <w:spacing w:line="360" w:lineRule="auto"/>
        <w:ind w:firstLine="480"/>
        <w:rPr>
          <w:rFonts w:hint="eastAsia" w:ascii="宋体" w:hAnsi="宋体" w:eastAsia="宋体" w:cs="宋体"/>
          <w:sz w:val="24"/>
        </w:rPr>
      </w:pPr>
      <w:r>
        <w:rPr>
          <w:rFonts w:hint="eastAsia" w:ascii="宋体" w:hAnsi="宋体" w:eastAsia="宋体" w:cs="宋体"/>
          <w:sz w:val="24"/>
        </w:rPr>
        <w:t>1.4.2以采购代理机构认可的方式获得了本项目的谈判文件。</w:t>
      </w:r>
    </w:p>
    <w:p w14:paraId="14579820">
      <w:pPr>
        <w:spacing w:line="360" w:lineRule="auto"/>
        <w:ind w:firstLine="480"/>
        <w:rPr>
          <w:rFonts w:hint="eastAsia" w:ascii="宋体" w:hAnsi="宋体" w:eastAsia="宋体" w:cs="宋体"/>
          <w:sz w:val="24"/>
        </w:rPr>
      </w:pPr>
      <w:r>
        <w:rPr>
          <w:rFonts w:hint="eastAsia" w:ascii="宋体" w:hAnsi="宋体" w:eastAsia="宋体" w:cs="宋体"/>
          <w:sz w:val="24"/>
        </w:rPr>
        <w:t>1.4.3若采购需求中写明允许采购进口产品，供应商应保证所投产品可履行合法报通关手续进入中国关境内。</w:t>
      </w:r>
    </w:p>
    <w:p w14:paraId="0665C02E">
      <w:pPr>
        <w:spacing w:line="360" w:lineRule="auto"/>
        <w:ind w:firstLine="480"/>
        <w:rPr>
          <w:rFonts w:hint="eastAsia" w:ascii="宋体" w:hAnsi="宋体" w:eastAsia="宋体" w:cs="宋体"/>
          <w:sz w:val="24"/>
        </w:rPr>
      </w:pPr>
      <w:r>
        <w:rPr>
          <w:rFonts w:hint="eastAsia" w:ascii="宋体" w:hAnsi="宋体" w:eastAsia="宋体" w:cs="宋体"/>
          <w:sz w:val="24"/>
        </w:rPr>
        <w:t>若采购需求中未写明允许采购进口产品，如供应商所投产品为进口产品，其响应文件将被认定为</w:t>
      </w:r>
      <w:r>
        <w:rPr>
          <w:rFonts w:hint="eastAsia" w:ascii="宋体" w:hAnsi="宋体" w:eastAsia="宋体" w:cs="宋体"/>
          <w:b/>
          <w:sz w:val="24"/>
        </w:rPr>
        <w:t>响应无效</w:t>
      </w:r>
      <w:r>
        <w:rPr>
          <w:rFonts w:hint="eastAsia" w:ascii="宋体" w:hAnsi="宋体" w:eastAsia="宋体" w:cs="宋体"/>
          <w:sz w:val="24"/>
        </w:rPr>
        <w:t>。</w:t>
      </w:r>
    </w:p>
    <w:bookmarkEnd w:id="23"/>
    <w:p w14:paraId="33C49E6A">
      <w:pPr>
        <w:spacing w:line="360" w:lineRule="auto"/>
        <w:ind w:firstLine="480"/>
        <w:rPr>
          <w:rFonts w:hint="eastAsia" w:ascii="宋体" w:hAnsi="宋体" w:eastAsia="宋体" w:cs="宋体"/>
          <w:sz w:val="24"/>
        </w:rPr>
      </w:pPr>
      <w:r>
        <w:rPr>
          <w:rFonts w:hint="eastAsia" w:ascii="宋体" w:hAnsi="宋体" w:eastAsia="宋体" w:cs="宋体"/>
          <w:bCs/>
          <w:kern w:val="0"/>
          <w:sz w:val="24"/>
          <w:szCs w:val="28"/>
        </w:rPr>
        <w:t>1.5若竞争性谈判公告中允许联合体参加谈判，对联合体规定如下：</w:t>
      </w:r>
    </w:p>
    <w:p w14:paraId="0A7DC476">
      <w:pPr>
        <w:spacing w:line="360" w:lineRule="auto"/>
        <w:ind w:firstLine="480"/>
        <w:rPr>
          <w:rFonts w:hint="eastAsia" w:ascii="宋体" w:hAnsi="宋体" w:eastAsia="宋体" w:cs="宋体"/>
          <w:sz w:val="24"/>
        </w:rPr>
      </w:pPr>
      <w:r>
        <w:rPr>
          <w:rFonts w:hint="eastAsia" w:ascii="宋体" w:hAnsi="宋体" w:eastAsia="宋体" w:cs="宋体"/>
          <w:sz w:val="24"/>
        </w:rPr>
        <w:t>1.5.1两个以上供应商可以组成一个谈判联合体，以一个供应商的身份谈判。联合体谈判的，谈判文件获取手续由联合体中任一成员单位办理均可。</w:t>
      </w:r>
    </w:p>
    <w:p w14:paraId="4EACECB6">
      <w:pPr>
        <w:spacing w:line="360" w:lineRule="auto"/>
        <w:ind w:firstLine="480"/>
        <w:rPr>
          <w:rFonts w:hint="eastAsia" w:ascii="宋体" w:hAnsi="宋体" w:eastAsia="宋体" w:cs="宋体"/>
          <w:sz w:val="24"/>
        </w:rPr>
      </w:pPr>
      <w:r>
        <w:rPr>
          <w:rFonts w:hint="eastAsia" w:ascii="宋体" w:hAnsi="宋体" w:eastAsia="宋体" w:cs="宋体"/>
          <w:sz w:val="24"/>
        </w:rPr>
        <w:t>1.5.2联合体各方均应符合《中华人民共和国政府采购法》第二十二条规定的条件。</w:t>
      </w:r>
    </w:p>
    <w:p w14:paraId="195C3955">
      <w:pPr>
        <w:spacing w:line="360" w:lineRule="auto"/>
        <w:ind w:firstLine="480"/>
        <w:rPr>
          <w:rFonts w:hint="eastAsia" w:ascii="宋体" w:hAnsi="宋体" w:eastAsia="宋体" w:cs="宋体"/>
          <w:sz w:val="24"/>
        </w:rPr>
      </w:pPr>
      <w:r>
        <w:rPr>
          <w:rFonts w:hint="eastAsia" w:ascii="宋体" w:hAnsi="宋体" w:eastAsia="宋体" w:cs="宋体"/>
          <w:sz w:val="24"/>
        </w:rPr>
        <w:t>1.5.3采购人根据采购项目对供应商的特殊要求，联合体中至少应当有一方符合相关规定。</w:t>
      </w:r>
    </w:p>
    <w:p w14:paraId="2474454E">
      <w:pPr>
        <w:spacing w:line="360" w:lineRule="auto"/>
        <w:ind w:firstLine="480"/>
        <w:rPr>
          <w:rFonts w:hint="eastAsia" w:ascii="宋体" w:hAnsi="宋体" w:eastAsia="宋体" w:cs="宋体"/>
          <w:sz w:val="24"/>
        </w:rPr>
      </w:pPr>
      <w:r>
        <w:rPr>
          <w:rFonts w:hint="eastAsia" w:ascii="宋体" w:hAnsi="宋体" w:eastAsia="宋体" w:cs="宋体"/>
          <w:sz w:val="24"/>
        </w:rPr>
        <w:t>1.5.4联合体各方应签订联合协议，明确约定联合体各方承担的工作和相应的责任，并将联合协议作为响应文件的一部分提交。</w:t>
      </w:r>
    </w:p>
    <w:p w14:paraId="1B69C306">
      <w:pPr>
        <w:spacing w:line="360" w:lineRule="auto"/>
        <w:ind w:firstLine="480"/>
        <w:rPr>
          <w:rFonts w:hint="eastAsia" w:ascii="宋体" w:hAnsi="宋体" w:eastAsia="宋体" w:cs="宋体"/>
          <w:sz w:val="24"/>
        </w:rPr>
      </w:pPr>
      <w:r>
        <w:rPr>
          <w:rFonts w:hint="eastAsia" w:ascii="宋体" w:hAnsi="宋体" w:eastAsia="宋体" w:cs="宋体"/>
          <w:sz w:val="24"/>
        </w:rPr>
        <w:t>1.5.5大中型企业、其他自然人、法人或者非法人组织与小型、微型企业组成联合体共同参加谈判，联合协议中应写明小型、微型企业的协议合同金额占到联合协议合同总金额的比例。</w:t>
      </w:r>
    </w:p>
    <w:p w14:paraId="787F51A3">
      <w:pPr>
        <w:spacing w:line="360" w:lineRule="auto"/>
        <w:ind w:firstLine="480"/>
        <w:rPr>
          <w:rFonts w:hint="eastAsia" w:ascii="宋体" w:hAnsi="宋体" w:eastAsia="宋体" w:cs="宋体"/>
          <w:sz w:val="24"/>
        </w:rPr>
      </w:pPr>
      <w:r>
        <w:rPr>
          <w:rFonts w:hint="eastAsia" w:ascii="宋体" w:hAnsi="宋体" w:eastAsia="宋体" w:cs="宋体"/>
          <w:sz w:val="24"/>
        </w:rPr>
        <w:t>1.5.6联合体中有同类资质的供应商按照联合体分工承担相同工作的，应当按照资质等级较低的供应商确定资质等级。</w:t>
      </w:r>
    </w:p>
    <w:p w14:paraId="2CE09777">
      <w:pPr>
        <w:spacing w:line="360" w:lineRule="auto"/>
        <w:ind w:firstLine="480"/>
        <w:rPr>
          <w:rFonts w:hint="eastAsia" w:ascii="宋体" w:hAnsi="宋体" w:eastAsia="宋体" w:cs="宋体"/>
          <w:sz w:val="24"/>
        </w:rPr>
      </w:pPr>
      <w:r>
        <w:rPr>
          <w:rFonts w:hint="eastAsia" w:ascii="宋体" w:hAnsi="宋体" w:eastAsia="宋体" w:cs="宋体"/>
          <w:sz w:val="24"/>
        </w:rPr>
        <w:t>1.5.7以联合体形式参加政府采购活动的，联合体各方不得再单独参加或者与其他供应商另外组成联合体参加本项目谈判，否则相关响应文件将被认定为</w:t>
      </w:r>
      <w:r>
        <w:rPr>
          <w:rFonts w:hint="eastAsia" w:ascii="宋体" w:hAnsi="宋体" w:eastAsia="宋体" w:cs="宋体"/>
          <w:b/>
          <w:sz w:val="24"/>
        </w:rPr>
        <w:t>响应无效</w:t>
      </w:r>
      <w:r>
        <w:rPr>
          <w:rFonts w:hint="eastAsia" w:ascii="宋体" w:hAnsi="宋体" w:eastAsia="宋体" w:cs="宋体"/>
          <w:sz w:val="24"/>
        </w:rPr>
        <w:t>。</w:t>
      </w:r>
    </w:p>
    <w:p w14:paraId="4F21EFD4">
      <w:pPr>
        <w:spacing w:line="360" w:lineRule="auto"/>
        <w:ind w:firstLine="480"/>
        <w:rPr>
          <w:rFonts w:hint="eastAsia" w:ascii="宋体" w:hAnsi="宋体" w:eastAsia="宋体" w:cs="宋体"/>
          <w:sz w:val="24"/>
        </w:rPr>
      </w:pPr>
      <w:r>
        <w:rPr>
          <w:rFonts w:hint="eastAsia" w:ascii="宋体" w:hAnsi="宋体" w:eastAsia="宋体" w:cs="宋体"/>
          <w:sz w:val="24"/>
        </w:rPr>
        <w:t>1.5.8对联合体参加谈判的其他资格要求见申请人的资格要求。</w:t>
      </w:r>
    </w:p>
    <w:p w14:paraId="154B0C5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2.资金落实情况</w:t>
      </w:r>
    </w:p>
    <w:p w14:paraId="7108BAA0">
      <w:pPr>
        <w:spacing w:line="360" w:lineRule="auto"/>
        <w:ind w:firstLine="480"/>
        <w:rPr>
          <w:rFonts w:hint="eastAsia" w:ascii="宋体" w:hAnsi="宋体" w:eastAsia="宋体" w:cs="宋体"/>
          <w:sz w:val="24"/>
        </w:rPr>
      </w:pPr>
      <w:r>
        <w:rPr>
          <w:rFonts w:hint="eastAsia" w:ascii="宋体" w:hAnsi="宋体" w:eastAsia="宋体" w:cs="宋体"/>
          <w:sz w:val="24"/>
        </w:rPr>
        <w:t>本项目的采购人已获得足以支付本次谈判后所签订的合同项下的资金。</w:t>
      </w:r>
    </w:p>
    <w:p w14:paraId="0C3108B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3.谈判费用</w:t>
      </w:r>
    </w:p>
    <w:p w14:paraId="5AAB77D9">
      <w:pPr>
        <w:spacing w:line="360" w:lineRule="auto"/>
        <w:ind w:firstLine="480"/>
        <w:rPr>
          <w:rFonts w:hint="eastAsia" w:ascii="宋体" w:hAnsi="宋体" w:eastAsia="宋体" w:cs="宋体"/>
          <w:sz w:val="24"/>
        </w:rPr>
      </w:pPr>
      <w:r>
        <w:rPr>
          <w:rFonts w:hint="eastAsia" w:ascii="宋体" w:hAnsi="宋体" w:eastAsia="宋体" w:cs="宋体"/>
          <w:sz w:val="24"/>
        </w:rPr>
        <w:t>不论谈判的结果如何，供应商应承担其所有与准备和参加谈判有关的费用。</w:t>
      </w:r>
    </w:p>
    <w:p w14:paraId="786A90C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4.适用法律</w:t>
      </w:r>
    </w:p>
    <w:p w14:paraId="692FBAC2">
      <w:pPr>
        <w:spacing w:line="360" w:lineRule="auto"/>
        <w:ind w:firstLine="480"/>
        <w:rPr>
          <w:rFonts w:hint="eastAsia" w:ascii="宋体" w:hAnsi="宋体" w:eastAsia="宋体" w:cs="宋体"/>
          <w:sz w:val="24"/>
        </w:rPr>
      </w:pPr>
      <w:r>
        <w:rPr>
          <w:rFonts w:hint="eastAsia" w:ascii="宋体" w:hAnsi="宋体" w:eastAsia="宋体" w:cs="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F0D42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5.谈判文件构成</w:t>
      </w:r>
    </w:p>
    <w:p w14:paraId="01B3241E">
      <w:pPr>
        <w:spacing w:line="360" w:lineRule="auto"/>
        <w:ind w:firstLine="480"/>
        <w:rPr>
          <w:rFonts w:hint="eastAsia" w:ascii="宋体" w:hAnsi="宋体" w:eastAsia="宋体" w:cs="宋体"/>
          <w:sz w:val="24"/>
        </w:rPr>
      </w:pPr>
      <w:r>
        <w:rPr>
          <w:rFonts w:hint="eastAsia" w:ascii="宋体" w:hAnsi="宋体" w:eastAsia="宋体" w:cs="宋体"/>
          <w:sz w:val="24"/>
        </w:rPr>
        <w:t>5.1谈判文件包括下列内容：</w:t>
      </w:r>
    </w:p>
    <w:p w14:paraId="331CEEAC">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第一章  竞争性谈判公告</w:t>
      </w:r>
    </w:p>
    <w:p w14:paraId="02A6E04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第二章  供应商须知</w:t>
      </w:r>
    </w:p>
    <w:p w14:paraId="000E3466">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第三章  采购需求</w:t>
      </w:r>
    </w:p>
    <w:p w14:paraId="3587EAF3">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第四章  评审方法和标准</w:t>
      </w:r>
    </w:p>
    <w:p w14:paraId="6154352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第五章  政府采购合同</w:t>
      </w:r>
    </w:p>
    <w:p w14:paraId="42E07EA5">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第六章  响应文件格式</w:t>
      </w:r>
    </w:p>
    <w:p w14:paraId="057E5329">
      <w:pPr>
        <w:spacing w:line="360" w:lineRule="auto"/>
        <w:ind w:firstLine="840" w:firstLineChars="350"/>
        <w:rPr>
          <w:rFonts w:hint="eastAsia" w:ascii="宋体" w:hAnsi="宋体" w:eastAsia="宋体" w:cs="宋体"/>
          <w:sz w:val="24"/>
        </w:rPr>
      </w:pPr>
      <w:r>
        <w:rPr>
          <w:rFonts w:hint="eastAsia" w:ascii="宋体" w:hAnsi="宋体" w:eastAsia="宋体" w:cs="宋体"/>
          <w:sz w:val="24"/>
        </w:rPr>
        <w:t xml:space="preserve">第七章  </w:t>
      </w:r>
      <w:r>
        <w:rPr>
          <w:rFonts w:hint="eastAsia" w:ascii="宋体" w:hAnsi="宋体" w:eastAsia="宋体" w:cs="宋体"/>
          <w:sz w:val="24"/>
          <w:szCs w:val="24"/>
        </w:rPr>
        <w:t>政府采购供应商询问函和质疑函范本</w:t>
      </w:r>
    </w:p>
    <w:p w14:paraId="399EDA3B">
      <w:pPr>
        <w:spacing w:line="360" w:lineRule="auto"/>
        <w:ind w:firstLine="480"/>
        <w:rPr>
          <w:rFonts w:hint="eastAsia" w:ascii="宋体" w:hAnsi="宋体" w:eastAsia="宋体" w:cs="宋体"/>
          <w:sz w:val="24"/>
        </w:rPr>
      </w:pPr>
      <w:r>
        <w:rPr>
          <w:rFonts w:hint="eastAsia" w:ascii="宋体" w:hAnsi="宋体" w:eastAsia="宋体" w:cs="宋体"/>
          <w:sz w:val="24"/>
        </w:rPr>
        <w:t>5.2现场踏勘（</w:t>
      </w:r>
      <w:r>
        <w:rPr>
          <w:rFonts w:hint="eastAsia" w:ascii="宋体" w:hAnsi="宋体" w:eastAsia="宋体" w:cs="宋体"/>
          <w:bCs/>
          <w:sz w:val="24"/>
          <w:szCs w:val="22"/>
        </w:rPr>
        <w:t>标前答疑会</w:t>
      </w:r>
      <w:r>
        <w:rPr>
          <w:rFonts w:hint="eastAsia" w:ascii="宋体" w:hAnsi="宋体" w:eastAsia="宋体" w:cs="宋体"/>
          <w:sz w:val="24"/>
        </w:rPr>
        <w:t>）及相关事项见</w:t>
      </w:r>
      <w:r>
        <w:rPr>
          <w:rFonts w:hint="eastAsia" w:ascii="宋体" w:hAnsi="宋体" w:eastAsia="宋体" w:cs="宋体"/>
          <w:sz w:val="24"/>
          <w:u w:val="single"/>
        </w:rPr>
        <w:t>供应商须知前附表</w:t>
      </w:r>
      <w:r>
        <w:rPr>
          <w:rFonts w:hint="eastAsia" w:ascii="宋体" w:hAnsi="宋体" w:eastAsia="宋体" w:cs="宋体"/>
          <w:sz w:val="24"/>
        </w:rPr>
        <w:t>。</w:t>
      </w:r>
    </w:p>
    <w:p w14:paraId="034B250C">
      <w:pPr>
        <w:spacing w:line="360" w:lineRule="auto"/>
        <w:ind w:firstLine="480"/>
        <w:rPr>
          <w:rFonts w:hint="eastAsia" w:ascii="宋体" w:hAnsi="宋体" w:eastAsia="宋体" w:cs="宋体"/>
          <w:sz w:val="24"/>
        </w:rPr>
      </w:pPr>
      <w:r>
        <w:rPr>
          <w:rFonts w:hint="eastAsia" w:ascii="宋体" w:hAnsi="宋体" w:eastAsia="宋体" w:cs="宋体"/>
          <w:sz w:val="24"/>
        </w:rPr>
        <w:t>5.3供应商应认真阅读谈判文件所有的事项、格式、条款和技术规范等。</w:t>
      </w:r>
    </w:p>
    <w:p w14:paraId="4CCEDA5F">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6.谈判文件的澄清与修改</w:t>
      </w:r>
    </w:p>
    <w:p w14:paraId="6DB07100">
      <w:pPr>
        <w:spacing w:line="360" w:lineRule="auto"/>
        <w:ind w:firstLine="480"/>
        <w:rPr>
          <w:rFonts w:hint="eastAsia" w:ascii="宋体" w:hAnsi="宋体" w:eastAsia="宋体" w:cs="宋体"/>
          <w:sz w:val="24"/>
        </w:rPr>
      </w:pPr>
      <w:r>
        <w:rPr>
          <w:rFonts w:hint="eastAsia" w:ascii="宋体" w:hAnsi="宋体" w:eastAsia="宋体" w:cs="宋体"/>
          <w:sz w:val="24"/>
        </w:rPr>
        <w:t>6.1供应商如对谈判文件内容有疑问，必须在</w:t>
      </w:r>
      <w:r>
        <w:rPr>
          <w:rFonts w:hint="eastAsia" w:ascii="宋体" w:hAnsi="宋体" w:eastAsia="宋体" w:cs="宋体"/>
          <w:sz w:val="24"/>
          <w:u w:val="single"/>
        </w:rPr>
        <w:t>供应商须知前附表</w:t>
      </w:r>
      <w:r>
        <w:rPr>
          <w:rFonts w:hint="eastAsia" w:ascii="宋体" w:hAnsi="宋体" w:eastAsia="宋体" w:cs="宋体"/>
          <w:sz w:val="24"/>
        </w:rPr>
        <w:t>规定的询问截止时间前提交给采购代理机构。</w:t>
      </w:r>
    </w:p>
    <w:p w14:paraId="35E60B2B">
      <w:pPr>
        <w:spacing w:line="360" w:lineRule="auto"/>
        <w:ind w:firstLine="480"/>
        <w:rPr>
          <w:rFonts w:hint="eastAsia" w:ascii="宋体" w:hAnsi="宋体" w:eastAsia="宋体" w:cs="宋体"/>
          <w:sz w:val="24"/>
        </w:rPr>
      </w:pPr>
      <w:r>
        <w:rPr>
          <w:rFonts w:hint="eastAsia" w:ascii="宋体" w:hAnsi="宋体" w:eastAsia="宋体" w:cs="宋体"/>
          <w:sz w:val="24"/>
        </w:rPr>
        <w:t>6.2采</w:t>
      </w:r>
      <w:r>
        <w:rPr>
          <w:rFonts w:hint="eastAsia" w:ascii="宋体" w:hAnsi="宋体" w:eastAsia="宋体" w:cs="宋体"/>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736EFE4C">
      <w:pPr>
        <w:spacing w:line="360" w:lineRule="auto"/>
        <w:ind w:firstLine="480"/>
        <w:rPr>
          <w:rFonts w:hint="eastAsia" w:ascii="宋体" w:hAnsi="宋体" w:eastAsia="宋体" w:cs="宋体"/>
          <w:sz w:val="24"/>
        </w:rPr>
      </w:pPr>
      <w:r>
        <w:rPr>
          <w:rFonts w:hint="eastAsia" w:ascii="宋体" w:hAnsi="宋体" w:eastAsia="宋体" w:cs="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0B040E16">
      <w:pPr>
        <w:spacing w:line="360" w:lineRule="auto"/>
        <w:ind w:firstLine="480"/>
        <w:rPr>
          <w:rFonts w:hint="eastAsia" w:ascii="宋体" w:hAnsi="宋体" w:eastAsia="宋体" w:cs="宋体"/>
          <w:iCs/>
          <w:sz w:val="24"/>
        </w:rPr>
      </w:pPr>
      <w:r>
        <w:rPr>
          <w:rFonts w:hint="eastAsia" w:ascii="宋体" w:hAnsi="宋体" w:eastAsia="宋体" w:cs="宋体"/>
          <w:sz w:val="24"/>
        </w:rPr>
        <w:t>6.4对于没有提出询问又参与了本项目谈判的供应商将被视为完全认同本谈判文件（含更正公告的内容）</w:t>
      </w:r>
      <w:r>
        <w:rPr>
          <w:rFonts w:hint="eastAsia" w:ascii="宋体" w:hAnsi="宋体" w:eastAsia="宋体" w:cs="宋体"/>
          <w:iCs/>
          <w:sz w:val="24"/>
        </w:rPr>
        <w:t>。</w:t>
      </w:r>
    </w:p>
    <w:p w14:paraId="34B5ED78">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7.谈判范围及响应文件中标准和计量单位的使用</w:t>
      </w:r>
    </w:p>
    <w:p w14:paraId="5AF74222">
      <w:pPr>
        <w:spacing w:line="360" w:lineRule="auto"/>
        <w:ind w:firstLine="480"/>
        <w:rPr>
          <w:rFonts w:hint="eastAsia" w:ascii="宋体" w:hAnsi="宋体" w:eastAsia="宋体" w:cs="宋体"/>
          <w:sz w:val="24"/>
        </w:rPr>
      </w:pPr>
      <w:r>
        <w:rPr>
          <w:rFonts w:hint="eastAsia" w:ascii="宋体" w:hAnsi="宋体" w:eastAsia="宋体" w:cs="宋体"/>
          <w:sz w:val="24"/>
        </w:rPr>
        <w:t>7.1项目有分包的，供应商可参与其中某一个或多个分包的谈判，成交包数详见</w:t>
      </w:r>
      <w:r>
        <w:rPr>
          <w:rFonts w:hint="eastAsia" w:ascii="宋体" w:hAnsi="宋体" w:eastAsia="宋体" w:cs="宋体"/>
          <w:sz w:val="24"/>
          <w:u w:val="single"/>
        </w:rPr>
        <w:t>供应商须知前附表</w:t>
      </w:r>
      <w:r>
        <w:rPr>
          <w:rFonts w:hint="eastAsia" w:ascii="宋体" w:hAnsi="宋体" w:eastAsia="宋体" w:cs="宋体"/>
          <w:sz w:val="24"/>
        </w:rPr>
        <w:t>中规定。</w:t>
      </w:r>
    </w:p>
    <w:p w14:paraId="0CED65C1">
      <w:pPr>
        <w:spacing w:line="360" w:lineRule="auto"/>
        <w:ind w:firstLine="480"/>
        <w:rPr>
          <w:rFonts w:hint="eastAsia" w:ascii="宋体" w:hAnsi="宋体" w:eastAsia="宋体" w:cs="宋体"/>
          <w:sz w:val="24"/>
        </w:rPr>
      </w:pPr>
      <w:r>
        <w:rPr>
          <w:rFonts w:hint="eastAsia" w:ascii="宋体" w:hAnsi="宋体" w:eastAsia="宋体" w:cs="宋体"/>
          <w:sz w:val="24"/>
        </w:rPr>
        <w:t>7.2无论谈判文件中是否要求，供应商所投服务及伴随的货物和工程均应符合国家强制性标准。</w:t>
      </w:r>
    </w:p>
    <w:p w14:paraId="16C38E46">
      <w:pPr>
        <w:spacing w:line="360" w:lineRule="auto"/>
        <w:ind w:firstLine="480"/>
        <w:rPr>
          <w:rFonts w:hint="eastAsia" w:ascii="宋体" w:hAnsi="宋体" w:eastAsia="宋体" w:cs="宋体"/>
          <w:sz w:val="24"/>
        </w:rPr>
      </w:pPr>
      <w:r>
        <w:rPr>
          <w:rFonts w:hint="eastAsia" w:ascii="宋体" w:hAnsi="宋体" w:eastAsia="宋体" w:cs="宋体"/>
          <w:sz w:val="24"/>
        </w:rPr>
        <w:t>7.3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6F3ED08">
      <w:pPr>
        <w:spacing w:line="360" w:lineRule="auto"/>
        <w:ind w:firstLine="480"/>
        <w:rPr>
          <w:rFonts w:hint="eastAsia" w:ascii="宋体" w:hAnsi="宋体" w:eastAsia="宋体" w:cs="宋体"/>
          <w:sz w:val="24"/>
        </w:rPr>
      </w:pPr>
      <w:r>
        <w:rPr>
          <w:rFonts w:hint="eastAsia" w:ascii="宋体" w:hAnsi="宋体" w:eastAsia="宋体" w:cs="宋体"/>
          <w:sz w:val="24"/>
        </w:rPr>
        <w:t>7.4除谈判文件中有特殊要求外，响应文件中所使用的计量单位，应采用中华人民共和国法定计量单位。</w:t>
      </w:r>
    </w:p>
    <w:p w14:paraId="000A7B6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8.响应文件构成</w:t>
      </w:r>
    </w:p>
    <w:p w14:paraId="385BFC45">
      <w:pPr>
        <w:spacing w:line="360" w:lineRule="auto"/>
        <w:ind w:firstLine="480"/>
        <w:rPr>
          <w:rFonts w:hint="eastAsia" w:ascii="宋体" w:hAnsi="宋体" w:eastAsia="宋体" w:cs="宋体"/>
          <w:sz w:val="24"/>
        </w:rPr>
      </w:pPr>
      <w:r>
        <w:rPr>
          <w:rFonts w:hint="eastAsia" w:ascii="宋体" w:hAnsi="宋体" w:eastAsia="宋体" w:cs="宋体"/>
          <w:sz w:val="24"/>
        </w:rPr>
        <w:t>8.1供应商应完整地按谈判文件提供的响应文件格式及要求编写响应文件，具体内容详见本项目响应文件格式的相关内容。</w:t>
      </w:r>
    </w:p>
    <w:p w14:paraId="3241FB8E">
      <w:pPr>
        <w:spacing w:line="360" w:lineRule="auto"/>
        <w:ind w:firstLine="480"/>
        <w:rPr>
          <w:rFonts w:hint="eastAsia" w:ascii="宋体" w:hAnsi="宋体" w:eastAsia="宋体" w:cs="宋体"/>
          <w:sz w:val="24"/>
        </w:rPr>
      </w:pPr>
      <w:r>
        <w:rPr>
          <w:rFonts w:hint="eastAsia" w:ascii="宋体" w:hAnsi="宋体" w:eastAsia="宋体" w:cs="宋体"/>
          <w:sz w:val="24"/>
        </w:rPr>
        <w:t>8.2供应商应提交谈判文件要求的证明文件，证明其响应内容符合谈判文件规定。该证明文件是响应文件的一部分。证明文件形式可以是文字资料、图纸和数据</w:t>
      </w:r>
      <w:bookmarkStart w:id="24" w:name="_Hlk11703583"/>
      <w:r>
        <w:rPr>
          <w:rFonts w:hint="eastAsia" w:ascii="宋体" w:hAnsi="宋体" w:eastAsia="宋体" w:cs="宋体"/>
          <w:sz w:val="24"/>
        </w:rPr>
        <w:t>。</w:t>
      </w:r>
    </w:p>
    <w:bookmarkEnd w:id="24"/>
    <w:p w14:paraId="6D68B523">
      <w:pPr>
        <w:spacing w:line="360" w:lineRule="auto"/>
        <w:ind w:firstLine="480"/>
        <w:rPr>
          <w:rFonts w:hint="eastAsia" w:ascii="宋体" w:hAnsi="宋体" w:eastAsia="宋体" w:cs="宋体"/>
          <w:sz w:val="24"/>
        </w:rPr>
      </w:pPr>
      <w:r>
        <w:rPr>
          <w:rFonts w:hint="eastAsia" w:ascii="宋体" w:hAnsi="宋体" w:eastAsia="宋体" w:cs="宋体"/>
          <w:sz w:val="24"/>
        </w:rPr>
        <w:t>8.3为保证公平公正，除非谈判文件另有规定或说明，供应商对同一项目谈判时，不得同时提供备选谈判方案。</w:t>
      </w:r>
    </w:p>
    <w:p w14:paraId="3C327541">
      <w:pPr>
        <w:spacing w:line="360" w:lineRule="auto"/>
        <w:ind w:firstLine="480"/>
        <w:rPr>
          <w:rFonts w:hint="eastAsia" w:ascii="宋体" w:hAnsi="宋体" w:eastAsia="宋体" w:cs="宋体"/>
          <w:sz w:val="24"/>
        </w:rPr>
      </w:pPr>
      <w:r>
        <w:rPr>
          <w:rFonts w:hint="eastAsia" w:ascii="宋体" w:hAnsi="宋体" w:eastAsia="宋体" w:cs="宋体"/>
          <w:sz w:val="24"/>
        </w:rPr>
        <w:t>响应文件的正本和副本均需打印或使用不褪色的蓝、黑墨水笔书写，字迹应清晰易于辩认，并应在响应文件封面的右上角清楚地注明“正本”或“副本”。正本和副本如有不一致之处，以正本为准。</w:t>
      </w:r>
    </w:p>
    <w:p w14:paraId="029256F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9.报价</w:t>
      </w:r>
    </w:p>
    <w:p w14:paraId="7D673F8A">
      <w:pPr>
        <w:spacing w:line="360" w:lineRule="auto"/>
        <w:ind w:firstLine="480"/>
        <w:rPr>
          <w:rFonts w:hint="eastAsia" w:ascii="宋体" w:hAnsi="宋体" w:eastAsia="宋体" w:cs="宋体"/>
          <w:sz w:val="24"/>
        </w:rPr>
      </w:pPr>
      <w:r>
        <w:rPr>
          <w:rFonts w:hint="eastAsia" w:ascii="宋体" w:hAnsi="宋体" w:eastAsia="宋体" w:cs="宋体"/>
          <w:sz w:val="24"/>
        </w:rPr>
        <w:t>9.1供应商的报价应当包括满足本次谈判全部采购需求所应提供的服务，以及伴随的货物和工程。除谈判文件另有规定外，所有内容均应以人民币报价，供应商的谈判报价应遵守《中华人民共和国价格法》。</w:t>
      </w:r>
    </w:p>
    <w:p w14:paraId="6F986710">
      <w:pPr>
        <w:spacing w:line="360" w:lineRule="auto"/>
        <w:ind w:firstLine="480"/>
        <w:rPr>
          <w:rFonts w:hint="eastAsia" w:ascii="宋体" w:hAnsi="宋体" w:eastAsia="宋体" w:cs="宋体"/>
          <w:sz w:val="24"/>
        </w:rPr>
      </w:pPr>
      <w:r>
        <w:rPr>
          <w:rFonts w:hint="eastAsia" w:ascii="宋体" w:hAnsi="宋体" w:eastAsia="宋体" w:cs="宋体"/>
          <w:sz w:val="24"/>
        </w:rPr>
        <w:t>9.2供应商应在分项报价表上标明分项服务、伴随的货物和工程的价格（如适用）和总价，未标明的视同包含在谈判报价中。</w:t>
      </w:r>
    </w:p>
    <w:p w14:paraId="2DB97331">
      <w:pPr>
        <w:spacing w:line="360" w:lineRule="auto"/>
        <w:ind w:firstLine="480"/>
        <w:rPr>
          <w:rFonts w:hint="eastAsia" w:ascii="宋体" w:hAnsi="宋体" w:eastAsia="宋体" w:cs="宋体"/>
          <w:sz w:val="24"/>
        </w:rPr>
      </w:pPr>
      <w:r>
        <w:rPr>
          <w:rFonts w:hint="eastAsia" w:ascii="宋体" w:hAnsi="宋体" w:eastAsia="宋体" w:cs="宋体"/>
          <w:sz w:val="24"/>
        </w:rPr>
        <w:t>9.3除非谈判文件另有规定或经采购人同意支付的，最后报价均不得高于谈判文件（公告）列明的项目预算，否则其响应文件将被认定为</w:t>
      </w:r>
      <w:r>
        <w:rPr>
          <w:rFonts w:hint="eastAsia" w:ascii="宋体" w:hAnsi="宋体" w:eastAsia="宋体" w:cs="宋体"/>
          <w:b/>
          <w:sz w:val="24"/>
        </w:rPr>
        <w:t>响应无效</w:t>
      </w:r>
      <w:r>
        <w:rPr>
          <w:rFonts w:hint="eastAsia" w:ascii="宋体" w:hAnsi="宋体" w:eastAsia="宋体" w:cs="宋体"/>
          <w:sz w:val="24"/>
        </w:rPr>
        <w:t>。</w:t>
      </w:r>
    </w:p>
    <w:p w14:paraId="23761828">
      <w:pPr>
        <w:spacing w:line="360" w:lineRule="auto"/>
        <w:ind w:firstLine="480"/>
        <w:rPr>
          <w:rFonts w:hint="eastAsia" w:ascii="宋体" w:hAnsi="宋体" w:eastAsia="宋体" w:cs="宋体"/>
          <w:sz w:val="24"/>
        </w:rPr>
      </w:pPr>
      <w:r>
        <w:rPr>
          <w:rFonts w:hint="eastAsia" w:ascii="宋体" w:hAnsi="宋体" w:eastAsia="宋体" w:cs="宋体"/>
          <w:sz w:val="24"/>
        </w:rPr>
        <w:t>9.4报价在合同履行过程中是固定不变的，不得以任何理由予以变更。任何包含价格调整要求的谈判，其响应文件将被认定为</w:t>
      </w:r>
      <w:r>
        <w:rPr>
          <w:rFonts w:hint="eastAsia" w:ascii="宋体" w:hAnsi="宋体" w:eastAsia="宋体" w:cs="宋体"/>
          <w:b/>
          <w:sz w:val="24"/>
        </w:rPr>
        <w:t>响应无效</w:t>
      </w:r>
      <w:r>
        <w:rPr>
          <w:rFonts w:hint="eastAsia" w:ascii="宋体" w:hAnsi="宋体" w:eastAsia="宋体" w:cs="宋体"/>
          <w:sz w:val="24"/>
        </w:rPr>
        <w:t>。</w:t>
      </w:r>
    </w:p>
    <w:p w14:paraId="26790E47">
      <w:pPr>
        <w:spacing w:line="360" w:lineRule="auto"/>
        <w:ind w:firstLine="480"/>
        <w:rPr>
          <w:rFonts w:hint="eastAsia" w:ascii="宋体" w:hAnsi="宋体" w:eastAsia="宋体" w:cs="宋体"/>
          <w:sz w:val="24"/>
        </w:rPr>
      </w:pPr>
      <w:r>
        <w:rPr>
          <w:rFonts w:hint="eastAsia" w:ascii="宋体" w:hAnsi="宋体" w:eastAsia="宋体" w:cs="宋体"/>
          <w:sz w:val="24"/>
        </w:rPr>
        <w:t>9.5采购人不接受具有附加条件的报价。</w:t>
      </w:r>
    </w:p>
    <w:p w14:paraId="6B4DBE9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10.谈判保证金</w:t>
      </w:r>
    </w:p>
    <w:p w14:paraId="5AB4A184">
      <w:pPr>
        <w:spacing w:line="360" w:lineRule="auto"/>
        <w:ind w:firstLine="480"/>
        <w:rPr>
          <w:rFonts w:hint="eastAsia" w:ascii="宋体" w:hAnsi="宋体" w:eastAsia="宋体" w:cs="宋体"/>
          <w:sz w:val="24"/>
        </w:rPr>
      </w:pPr>
      <w:r>
        <w:rPr>
          <w:rFonts w:hint="eastAsia" w:ascii="宋体" w:hAnsi="宋体" w:eastAsia="宋体" w:cs="宋体"/>
          <w:sz w:val="24"/>
        </w:rPr>
        <w:t>10.1本项目不收取谈判保证金。</w:t>
      </w:r>
    </w:p>
    <w:p w14:paraId="658B8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11.谈判有效期</w:t>
      </w:r>
    </w:p>
    <w:p w14:paraId="1F87DFD3">
      <w:pPr>
        <w:spacing w:line="360" w:lineRule="auto"/>
        <w:ind w:firstLine="480"/>
        <w:rPr>
          <w:rFonts w:hint="eastAsia" w:ascii="宋体" w:hAnsi="宋体" w:eastAsia="宋体" w:cs="宋体"/>
          <w:sz w:val="24"/>
        </w:rPr>
      </w:pPr>
      <w:r>
        <w:rPr>
          <w:rFonts w:hint="eastAsia" w:ascii="宋体" w:hAnsi="宋体" w:eastAsia="宋体" w:cs="宋体"/>
          <w:sz w:val="24"/>
        </w:rPr>
        <w:t>11.1谈判有效期为从响应文件提交截止之日算起的日历天数，谈判有效期详见</w:t>
      </w:r>
      <w:r>
        <w:rPr>
          <w:rFonts w:hint="eastAsia" w:ascii="宋体" w:hAnsi="宋体" w:eastAsia="宋体" w:cs="宋体"/>
          <w:sz w:val="24"/>
          <w:u w:val="single"/>
        </w:rPr>
        <w:t>供应商须知前附表</w:t>
      </w:r>
      <w:r>
        <w:rPr>
          <w:rFonts w:hint="eastAsia" w:ascii="宋体" w:hAnsi="宋体" w:eastAsia="宋体" w:cs="宋体"/>
          <w:sz w:val="24"/>
        </w:rPr>
        <w:t>。</w:t>
      </w:r>
    </w:p>
    <w:p w14:paraId="2ACD3766">
      <w:pPr>
        <w:spacing w:line="360" w:lineRule="auto"/>
        <w:ind w:firstLine="480"/>
        <w:rPr>
          <w:rFonts w:hint="eastAsia" w:ascii="宋体" w:hAnsi="宋体" w:eastAsia="宋体" w:cs="宋体"/>
          <w:sz w:val="24"/>
        </w:rPr>
      </w:pPr>
      <w:r>
        <w:rPr>
          <w:rFonts w:hint="eastAsia" w:ascii="宋体" w:hAnsi="宋体" w:eastAsia="宋体" w:cs="宋体"/>
          <w:sz w:val="24"/>
        </w:rPr>
        <w:t>11.2在谈判有效期内，供应商的谈判保持有效，供应商不得要求撤销或修改其响应文件。谈判有效期不满足要求的响应，其响应文件将被认定为</w:t>
      </w:r>
      <w:r>
        <w:rPr>
          <w:rFonts w:hint="eastAsia" w:ascii="宋体" w:hAnsi="宋体" w:eastAsia="宋体" w:cs="宋体"/>
          <w:b/>
          <w:sz w:val="24"/>
        </w:rPr>
        <w:t>响应无效</w:t>
      </w:r>
      <w:r>
        <w:rPr>
          <w:rFonts w:hint="eastAsia" w:ascii="宋体" w:hAnsi="宋体" w:eastAsia="宋体" w:cs="宋体"/>
          <w:sz w:val="24"/>
        </w:rPr>
        <w:t>。</w:t>
      </w:r>
    </w:p>
    <w:p w14:paraId="36650281">
      <w:pPr>
        <w:spacing w:line="360" w:lineRule="auto"/>
        <w:ind w:firstLine="480"/>
        <w:rPr>
          <w:rFonts w:hint="eastAsia" w:ascii="宋体" w:hAnsi="宋体" w:eastAsia="宋体" w:cs="宋体"/>
          <w:sz w:val="24"/>
        </w:rPr>
      </w:pPr>
      <w:r>
        <w:rPr>
          <w:rFonts w:hint="eastAsia" w:ascii="宋体" w:hAnsi="宋体" w:eastAsia="宋体" w:cs="宋体"/>
          <w:sz w:val="24"/>
        </w:rPr>
        <w:t>11.3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08E518C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12.响应文件的提交、修改与撤回</w:t>
      </w:r>
    </w:p>
    <w:p w14:paraId="288CFB16">
      <w:pPr>
        <w:spacing w:line="360" w:lineRule="auto"/>
        <w:ind w:firstLine="480"/>
        <w:rPr>
          <w:rFonts w:hint="eastAsia" w:ascii="宋体" w:hAnsi="宋体" w:eastAsia="宋体" w:cs="宋体"/>
          <w:sz w:val="24"/>
        </w:rPr>
      </w:pPr>
      <w:r>
        <w:rPr>
          <w:rFonts w:hint="eastAsia" w:ascii="宋体" w:hAnsi="宋体" w:eastAsia="宋体" w:cs="宋体"/>
          <w:sz w:val="24"/>
        </w:rPr>
        <w:t>12.1</w:t>
      </w:r>
      <w:r>
        <w:rPr>
          <w:rFonts w:hint="eastAsia" w:ascii="宋体" w:hAnsi="宋体" w:eastAsia="宋体" w:cs="宋体"/>
          <w:sz w:val="24"/>
          <w:szCs w:val="24"/>
        </w:rPr>
        <w:t>供应商应当在响应文件提交截止时间前完成响应文件的提交，并可以补充、修改或者撤回响应文件。未按规定响应文件提交截止时间后送达的响应文件，拒收。</w:t>
      </w:r>
    </w:p>
    <w:p w14:paraId="17FE0B23">
      <w:pPr>
        <w:spacing w:line="360" w:lineRule="auto"/>
        <w:ind w:firstLine="480"/>
        <w:rPr>
          <w:rFonts w:hint="eastAsia" w:ascii="宋体" w:hAnsi="宋体" w:eastAsia="宋体" w:cs="宋体"/>
          <w:sz w:val="24"/>
          <w:szCs w:val="24"/>
        </w:rPr>
      </w:pPr>
      <w:r>
        <w:rPr>
          <w:rFonts w:hint="eastAsia" w:ascii="宋体" w:hAnsi="宋体" w:eastAsia="宋体" w:cs="宋体"/>
          <w:sz w:val="24"/>
        </w:rPr>
        <w:t>12.2供应商应当在响应文件提交截止时间前完成响应文件的递交并可以补充、修改或者撤回响应文件。响应文件提交截止时间前未完成响应文件送达的，视为撤回响应文件。未</w:t>
      </w:r>
      <w:r>
        <w:rPr>
          <w:rFonts w:hint="eastAsia" w:ascii="宋体" w:hAnsi="宋体" w:eastAsia="宋体" w:cs="宋体"/>
          <w:sz w:val="24"/>
          <w:szCs w:val="24"/>
        </w:rPr>
        <w:t>按规定响应文件提交截止时间后送达的响应文件，拒收。</w:t>
      </w:r>
    </w:p>
    <w:p w14:paraId="591B3CDA">
      <w:pPr>
        <w:spacing w:line="360" w:lineRule="auto"/>
        <w:ind w:firstLine="480"/>
        <w:rPr>
          <w:rFonts w:hint="eastAsia" w:ascii="宋体" w:hAnsi="宋体" w:eastAsia="宋体" w:cs="宋体"/>
          <w:sz w:val="24"/>
        </w:rPr>
      </w:pPr>
      <w:r>
        <w:rPr>
          <w:rFonts w:hint="eastAsia" w:ascii="宋体" w:hAnsi="宋体" w:eastAsia="宋体" w:cs="宋体"/>
          <w:sz w:val="24"/>
        </w:rPr>
        <w:t>12.4在响应文件提交截止时间之后，供应商不得对其响应文件做任何修改。但属于谈判小组在评审中发现的计算错误并进行核实的修改、按照谈判文件的变动情况和谈判小组的要求重新提交响应文件的，不在此列。</w:t>
      </w:r>
    </w:p>
    <w:p w14:paraId="6630497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13.谈判小组</w:t>
      </w:r>
    </w:p>
    <w:p w14:paraId="56CE5480">
      <w:pPr>
        <w:spacing w:line="360" w:lineRule="auto"/>
        <w:ind w:firstLine="480"/>
        <w:rPr>
          <w:rFonts w:hint="eastAsia" w:ascii="宋体" w:hAnsi="宋体" w:eastAsia="宋体" w:cs="宋体"/>
          <w:sz w:val="24"/>
        </w:rPr>
      </w:pPr>
      <w:r>
        <w:rPr>
          <w:rFonts w:hint="eastAsia" w:ascii="宋体" w:hAnsi="宋体" w:eastAsia="宋体" w:cs="宋体"/>
          <w:sz w:val="24"/>
        </w:rPr>
        <w:t>13.1本项目将依法组建谈判小组，谈判小组成员由3人以上单数组成，谈判小组及其成员应当依照政府采购的有关规定履行相关职责和义务。</w:t>
      </w:r>
    </w:p>
    <w:p w14:paraId="0775C512">
      <w:pPr>
        <w:spacing w:line="360" w:lineRule="auto"/>
        <w:ind w:firstLine="480"/>
        <w:rPr>
          <w:rFonts w:hint="eastAsia" w:ascii="宋体" w:hAnsi="宋体" w:eastAsia="宋体" w:cs="宋体"/>
          <w:sz w:val="24"/>
        </w:rPr>
      </w:pPr>
      <w:r>
        <w:rPr>
          <w:rFonts w:hint="eastAsia" w:ascii="宋体" w:hAnsi="宋体" w:eastAsia="宋体" w:cs="宋体"/>
          <w:sz w:val="24"/>
        </w:rPr>
        <w:t>13.2谈判小组依法对响应文件进行评审，并根据谈判文件规定的程序、评定成交的标准等事项与实质性响应谈判文件要求的供应商进行谈判。</w:t>
      </w:r>
    </w:p>
    <w:p w14:paraId="62A26002">
      <w:pPr>
        <w:spacing w:line="360" w:lineRule="auto"/>
        <w:ind w:firstLine="480"/>
        <w:rPr>
          <w:rFonts w:hint="eastAsia" w:ascii="宋体" w:hAnsi="宋体" w:eastAsia="宋体" w:cs="宋体"/>
          <w:sz w:val="24"/>
        </w:rPr>
      </w:pPr>
      <w:r>
        <w:rPr>
          <w:rFonts w:hint="eastAsia" w:ascii="宋体" w:hAnsi="宋体" w:eastAsia="宋体" w:cs="宋体"/>
          <w:sz w:val="24"/>
        </w:rPr>
        <w:t>13.3谈判小组应当从质量和服务均能满足谈判文件实质性响应要求的供应商中，按照评审方法和标准推荐成交候选人，并编写评审报告。</w:t>
      </w:r>
    </w:p>
    <w:p w14:paraId="03394D1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14.响应文件的评审与谈判</w:t>
      </w:r>
    </w:p>
    <w:p w14:paraId="5ACC7926">
      <w:pPr>
        <w:spacing w:line="360" w:lineRule="auto"/>
        <w:ind w:firstLine="480"/>
        <w:rPr>
          <w:rFonts w:hint="eastAsia" w:ascii="宋体" w:hAnsi="宋体" w:eastAsia="宋体" w:cs="宋体"/>
          <w:sz w:val="24"/>
        </w:rPr>
      </w:pPr>
      <w:r>
        <w:rPr>
          <w:rFonts w:hint="eastAsia" w:ascii="宋体" w:hAnsi="宋体" w:eastAsia="宋体" w:cs="宋体"/>
          <w:sz w:val="24"/>
        </w:rPr>
        <w:t>14.1采购人和采购代理机构将在竞争性谈判公告规定的时间和地点组织谈判。</w:t>
      </w:r>
    </w:p>
    <w:p w14:paraId="79563109">
      <w:pPr>
        <w:spacing w:line="360" w:lineRule="auto"/>
        <w:ind w:firstLine="480"/>
        <w:rPr>
          <w:rFonts w:hint="eastAsia" w:ascii="宋体" w:hAnsi="宋体" w:eastAsia="宋体" w:cs="宋体"/>
          <w:sz w:val="24"/>
        </w:rPr>
      </w:pPr>
      <w:r>
        <w:rPr>
          <w:rFonts w:hint="eastAsia" w:ascii="宋体" w:hAnsi="宋体" w:eastAsia="宋体" w:cs="宋体"/>
          <w:sz w:val="24"/>
        </w:rPr>
        <w:t>14.2 竞争性谈判采用最低评标价法评审。</w:t>
      </w:r>
    </w:p>
    <w:p w14:paraId="7F3A873A">
      <w:pPr>
        <w:spacing w:line="360" w:lineRule="auto"/>
        <w:ind w:firstLine="480"/>
        <w:rPr>
          <w:rFonts w:hint="eastAsia" w:ascii="宋体" w:hAnsi="宋体" w:eastAsia="宋体" w:cs="宋体"/>
          <w:sz w:val="24"/>
        </w:rPr>
      </w:pPr>
      <w:r>
        <w:rPr>
          <w:rFonts w:hint="eastAsia" w:ascii="宋体" w:hAnsi="宋体" w:eastAsia="宋体" w:cs="宋体"/>
          <w:sz w:val="24"/>
        </w:rPr>
        <w:t>最低评标价法，是指响应文件满足谈判文件全部实质性要求且最后报价最低的供应商为成交候选人的评标方法。</w:t>
      </w:r>
    </w:p>
    <w:p w14:paraId="70E19AC1">
      <w:pPr>
        <w:spacing w:line="360" w:lineRule="auto"/>
        <w:ind w:firstLine="480"/>
        <w:rPr>
          <w:rFonts w:hint="eastAsia" w:ascii="宋体" w:hAnsi="宋体" w:eastAsia="宋体" w:cs="宋体"/>
          <w:sz w:val="24"/>
        </w:rPr>
      </w:pPr>
      <w:r>
        <w:rPr>
          <w:rFonts w:hint="eastAsia" w:ascii="宋体" w:hAnsi="宋体" w:eastAsia="宋体" w:cs="宋体"/>
          <w:sz w:val="24"/>
        </w:rPr>
        <w:t>14.3谈判小组将按照谈判文件规定的评审方法和标准对供应商独立进行评审。评审程序如下：</w:t>
      </w:r>
    </w:p>
    <w:p w14:paraId="634478FD">
      <w:pPr>
        <w:spacing w:line="360" w:lineRule="auto"/>
        <w:ind w:firstLine="480"/>
        <w:rPr>
          <w:rFonts w:hint="eastAsia" w:ascii="宋体" w:hAnsi="宋体" w:eastAsia="宋体" w:cs="宋体"/>
          <w:sz w:val="24"/>
        </w:rPr>
      </w:pPr>
      <w:r>
        <w:rPr>
          <w:rFonts w:hint="eastAsia" w:ascii="宋体" w:hAnsi="宋体" w:eastAsia="宋体" w:cs="宋体"/>
          <w:sz w:val="24"/>
        </w:rPr>
        <w:t>14.3.1初审。谈判小组对供应商必须满足和实质性响应的内容进行评审，供应商未实质性响应谈判文件要求导致响应无效的，谈判小组将以书面询标的方式告知有关供应商。</w:t>
      </w:r>
    </w:p>
    <w:p w14:paraId="0D12D1A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BAB756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43A02DF6">
      <w:pPr>
        <w:spacing w:line="360" w:lineRule="auto"/>
        <w:ind w:firstLine="480"/>
        <w:rPr>
          <w:rFonts w:hint="eastAsia" w:ascii="宋体" w:hAnsi="宋体" w:eastAsia="宋体" w:cs="宋体"/>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1CD4448">
      <w:pPr>
        <w:spacing w:line="360" w:lineRule="auto"/>
        <w:ind w:firstLine="480"/>
        <w:rPr>
          <w:rFonts w:hint="eastAsia" w:ascii="宋体" w:hAnsi="宋体" w:eastAsia="宋体" w:cs="宋体"/>
          <w:sz w:val="24"/>
        </w:rPr>
      </w:pPr>
      <w:r>
        <w:rPr>
          <w:rFonts w:hint="eastAsia" w:ascii="宋体" w:hAnsi="宋体" w:eastAsia="宋体" w:cs="宋体"/>
          <w:sz w:val="24"/>
        </w:rPr>
        <w:t>14.3.2谈判。初审合格后，谈判小组将按响应文件提交顺序集中与单一供应商分别进行谈判，并给予所有参加谈判的供应商平等的谈判机会。</w:t>
      </w:r>
    </w:p>
    <w:p w14:paraId="6FDA1D39">
      <w:pPr>
        <w:spacing w:line="360" w:lineRule="auto"/>
        <w:ind w:firstLine="480"/>
        <w:rPr>
          <w:rFonts w:hint="eastAsia" w:ascii="宋体" w:hAnsi="宋体" w:eastAsia="宋体" w:cs="宋体"/>
          <w:sz w:val="24"/>
        </w:rPr>
      </w:pPr>
      <w:r>
        <w:rPr>
          <w:rFonts w:hint="eastAsia" w:ascii="宋体" w:hAnsi="宋体" w:eastAsia="宋体" w:cs="宋体"/>
          <w:sz w:val="24"/>
        </w:rPr>
        <w:t>14.3.3报价。谈判结束后，谈判小组应当要求所有继续参加谈判的供应商在规定时间内提交最后报价。</w:t>
      </w:r>
    </w:p>
    <w:p w14:paraId="11B9EB3E">
      <w:pPr>
        <w:spacing w:line="360" w:lineRule="auto"/>
        <w:ind w:firstLine="480"/>
        <w:rPr>
          <w:rFonts w:hint="eastAsia" w:ascii="宋体" w:hAnsi="宋体" w:eastAsia="宋体" w:cs="宋体"/>
          <w:sz w:val="24"/>
        </w:rPr>
      </w:pPr>
      <w:r>
        <w:rPr>
          <w:rFonts w:hint="eastAsia" w:ascii="宋体" w:hAnsi="宋体" w:eastAsia="宋体" w:cs="宋体"/>
          <w:sz w:val="24"/>
        </w:rPr>
        <w:t>14.4相关说明。</w:t>
      </w:r>
    </w:p>
    <w:p w14:paraId="7CA0AB71">
      <w:pPr>
        <w:spacing w:line="360" w:lineRule="auto"/>
        <w:ind w:firstLine="480"/>
        <w:rPr>
          <w:rFonts w:hint="eastAsia" w:ascii="宋体" w:hAnsi="宋体" w:eastAsia="宋体" w:cs="宋体"/>
          <w:sz w:val="24"/>
        </w:rPr>
      </w:pPr>
      <w:r>
        <w:rPr>
          <w:rFonts w:hint="eastAsia" w:ascii="宋体" w:hAnsi="宋体" w:eastAsia="宋体" w:cs="宋体"/>
          <w:sz w:val="24"/>
        </w:rPr>
        <w:t>14.4.1为保证谈判活动顺利进行，供应商可派相关技术人员进行谈判；</w:t>
      </w:r>
    </w:p>
    <w:p w14:paraId="42C0A6B9">
      <w:pPr>
        <w:spacing w:line="360" w:lineRule="auto"/>
        <w:ind w:firstLine="480"/>
        <w:rPr>
          <w:rFonts w:hint="eastAsia" w:ascii="宋体" w:hAnsi="宋体" w:eastAsia="宋体" w:cs="宋体"/>
          <w:sz w:val="24"/>
        </w:rPr>
      </w:pPr>
      <w:r>
        <w:rPr>
          <w:rFonts w:hint="eastAsia" w:ascii="宋体" w:hAnsi="宋体" w:eastAsia="宋体" w:cs="宋体"/>
          <w:sz w:val="24"/>
        </w:rPr>
        <w:t>14.4.2谈判小组根据与供应商谈判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14:paraId="43DEFFFD">
      <w:pPr>
        <w:spacing w:line="360" w:lineRule="auto"/>
        <w:ind w:firstLine="480"/>
        <w:rPr>
          <w:rFonts w:hint="eastAsia" w:ascii="宋体" w:hAnsi="宋体" w:eastAsia="宋体" w:cs="宋体"/>
          <w:sz w:val="24"/>
        </w:rPr>
      </w:pPr>
      <w:r>
        <w:rPr>
          <w:rFonts w:hint="eastAsia" w:ascii="宋体" w:hAnsi="宋体" w:eastAsia="宋体" w:cs="宋体"/>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sz w:val="24"/>
        </w:rPr>
        <w:t>响应无效</w:t>
      </w:r>
      <w:r>
        <w:rPr>
          <w:rFonts w:hint="eastAsia" w:ascii="宋体" w:hAnsi="宋体" w:eastAsia="宋体" w:cs="宋体"/>
          <w:sz w:val="24"/>
        </w:rPr>
        <w:t>。</w:t>
      </w:r>
    </w:p>
    <w:p w14:paraId="3CFC53A7">
      <w:pPr>
        <w:spacing w:line="360" w:lineRule="auto"/>
        <w:ind w:firstLine="480"/>
        <w:rPr>
          <w:rFonts w:hint="eastAsia" w:ascii="宋体" w:hAnsi="宋体" w:eastAsia="宋体" w:cs="宋体"/>
          <w:sz w:val="24"/>
        </w:rPr>
      </w:pPr>
      <w:r>
        <w:rPr>
          <w:rFonts w:hint="eastAsia" w:ascii="宋体" w:hAnsi="宋体" w:eastAsia="宋体" w:cs="宋体"/>
          <w:sz w:val="24"/>
        </w:rPr>
        <w:t>14.4.4无论何种原因，即使供应商谈判时携带了证书材料的原件，但响应文件中未提供与之内容完全一致的复印件的，谈判小组可以视同其未提供。</w:t>
      </w:r>
    </w:p>
    <w:p w14:paraId="78A27B56">
      <w:pPr>
        <w:spacing w:line="360" w:lineRule="auto"/>
        <w:ind w:firstLine="480"/>
        <w:rPr>
          <w:rFonts w:hint="eastAsia" w:ascii="宋体" w:hAnsi="宋体" w:eastAsia="宋体" w:cs="宋体"/>
          <w:sz w:val="24"/>
        </w:rPr>
      </w:pPr>
      <w:r>
        <w:rPr>
          <w:rFonts w:hint="eastAsia" w:ascii="宋体" w:hAnsi="宋体" w:eastAsia="宋体" w:cs="宋体"/>
          <w:sz w:val="24"/>
        </w:rPr>
        <w:t>14.4.5谈判小组决定响应文件的响应性及符合性只根据响应文件本身的内容，而不寻求其他外部证据。</w:t>
      </w:r>
    </w:p>
    <w:p w14:paraId="13E6AD97">
      <w:pPr>
        <w:spacing w:line="360" w:lineRule="auto"/>
        <w:ind w:firstLine="480"/>
        <w:rPr>
          <w:rFonts w:hint="eastAsia" w:ascii="宋体" w:hAnsi="宋体" w:eastAsia="宋体" w:cs="宋体"/>
          <w:sz w:val="24"/>
        </w:rPr>
      </w:pPr>
      <w:r>
        <w:rPr>
          <w:rFonts w:hint="eastAsia" w:ascii="宋体" w:hAnsi="宋体" w:eastAsia="宋体" w:cs="宋体"/>
          <w:sz w:val="24"/>
        </w:rPr>
        <w:t xml:space="preserve">14.5供应商授权代表对谈判过程有疑义，以及认为采购人、采购代理机构相关工作人员有需要回避的情形的，应当场提出询问或者回避申请，并说明理由。 </w:t>
      </w:r>
    </w:p>
    <w:p w14:paraId="31778B4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15.终止竞争性谈判</w:t>
      </w:r>
    </w:p>
    <w:p w14:paraId="3A8D0EC0">
      <w:pPr>
        <w:spacing w:line="360" w:lineRule="auto"/>
        <w:ind w:firstLine="480"/>
        <w:rPr>
          <w:rFonts w:hint="eastAsia" w:ascii="宋体" w:hAnsi="宋体" w:eastAsia="宋体" w:cs="宋体"/>
          <w:sz w:val="24"/>
        </w:rPr>
      </w:pPr>
      <w:r>
        <w:rPr>
          <w:rFonts w:hint="eastAsia" w:ascii="宋体" w:hAnsi="宋体" w:eastAsia="宋体" w:cs="宋体"/>
          <w:sz w:val="24"/>
        </w:rPr>
        <w:t>15.1出现下列情况之一时，采购人和采购代理机构有权宣布终止竞争性谈判采购，并将理由通知所有供应商：</w:t>
      </w:r>
    </w:p>
    <w:p w14:paraId="407700D7">
      <w:pPr>
        <w:spacing w:line="360" w:lineRule="auto"/>
        <w:ind w:firstLine="480"/>
        <w:rPr>
          <w:rFonts w:hint="eastAsia" w:ascii="宋体" w:hAnsi="宋体" w:eastAsia="宋体" w:cs="宋体"/>
          <w:sz w:val="24"/>
        </w:rPr>
      </w:pPr>
      <w:r>
        <w:rPr>
          <w:rFonts w:hint="eastAsia" w:ascii="宋体" w:hAnsi="宋体" w:eastAsia="宋体" w:cs="宋体"/>
          <w:sz w:val="24"/>
        </w:rPr>
        <w:t>（1）有效供应商数量不足，导致本次谈判缺乏竞争的；</w:t>
      </w:r>
    </w:p>
    <w:p w14:paraId="6B9EC743">
      <w:pPr>
        <w:spacing w:line="360" w:lineRule="auto"/>
        <w:ind w:firstLine="480"/>
        <w:rPr>
          <w:rFonts w:hint="eastAsia" w:ascii="宋体" w:hAnsi="宋体" w:eastAsia="宋体" w:cs="宋体"/>
          <w:sz w:val="24"/>
        </w:rPr>
      </w:pPr>
      <w:r>
        <w:rPr>
          <w:rFonts w:hint="eastAsia" w:ascii="宋体" w:hAnsi="宋体" w:eastAsia="宋体" w:cs="宋体"/>
          <w:sz w:val="24"/>
        </w:rPr>
        <w:t>（2）出现影响采购公正的违法、违规行为的；</w:t>
      </w:r>
    </w:p>
    <w:p w14:paraId="326E7715">
      <w:pPr>
        <w:spacing w:line="360" w:lineRule="auto"/>
        <w:ind w:firstLine="480"/>
        <w:rPr>
          <w:rFonts w:hint="eastAsia" w:ascii="宋体" w:hAnsi="宋体" w:eastAsia="宋体" w:cs="宋体"/>
          <w:sz w:val="24"/>
        </w:rPr>
      </w:pPr>
      <w:r>
        <w:rPr>
          <w:rFonts w:hint="eastAsia" w:ascii="宋体" w:hAnsi="宋体" w:eastAsia="宋体" w:cs="宋体"/>
          <w:sz w:val="24"/>
        </w:rPr>
        <w:t>（3）因重大变故，采购任务取消的；</w:t>
      </w:r>
    </w:p>
    <w:p w14:paraId="606993B3">
      <w:pPr>
        <w:spacing w:line="360" w:lineRule="auto"/>
        <w:ind w:firstLine="480"/>
        <w:rPr>
          <w:rFonts w:hint="eastAsia" w:ascii="宋体" w:hAnsi="宋体" w:eastAsia="宋体" w:cs="宋体"/>
          <w:sz w:val="24"/>
        </w:rPr>
      </w:pPr>
      <w:r>
        <w:rPr>
          <w:rFonts w:hint="eastAsia" w:ascii="宋体" w:hAnsi="宋体" w:eastAsia="宋体" w:cs="宋体"/>
          <w:sz w:val="24"/>
        </w:rPr>
        <w:t>（4）政府采购法律法规规定的其他情形。</w:t>
      </w:r>
    </w:p>
    <w:p w14:paraId="49F8235D">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16.响应文件的澄清、说明或更正</w:t>
      </w:r>
    </w:p>
    <w:p w14:paraId="6BC6990A">
      <w:pPr>
        <w:spacing w:line="360" w:lineRule="auto"/>
        <w:ind w:firstLine="470" w:firstLineChars="196"/>
        <w:rPr>
          <w:rFonts w:hint="eastAsia" w:ascii="宋体" w:hAnsi="宋体" w:eastAsia="宋体" w:cs="宋体"/>
          <w:sz w:val="24"/>
        </w:rPr>
      </w:pPr>
      <w:r>
        <w:rPr>
          <w:rFonts w:hint="eastAsia" w:ascii="宋体" w:hAnsi="宋体" w:eastAsia="宋体" w:cs="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537C23">
      <w:pPr>
        <w:spacing w:line="360" w:lineRule="auto"/>
        <w:ind w:firstLine="470" w:firstLineChars="196"/>
        <w:rPr>
          <w:rFonts w:hint="eastAsia" w:ascii="宋体" w:hAnsi="宋体" w:eastAsia="宋体" w:cs="宋体"/>
          <w:sz w:val="24"/>
        </w:rPr>
      </w:pPr>
      <w:r>
        <w:rPr>
          <w:rFonts w:hint="eastAsia" w:ascii="宋体" w:hAnsi="宋体" w:eastAsia="宋体" w:cs="宋体"/>
          <w:sz w:val="24"/>
        </w:rPr>
        <w:t>16.2谈判小组要求供应商澄清、说明或者更正响应文件应当以书面形式（询标）作出。供应商的澄清、说明或者更正应当由法定代表人或其授权代表签字或者加盖公章。</w:t>
      </w:r>
    </w:p>
    <w:p w14:paraId="46446D9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17.最后报价</w:t>
      </w:r>
    </w:p>
    <w:p w14:paraId="59030DF6">
      <w:pPr>
        <w:spacing w:line="360" w:lineRule="auto"/>
        <w:ind w:firstLine="480"/>
        <w:rPr>
          <w:rFonts w:hint="eastAsia" w:ascii="宋体" w:hAnsi="宋体" w:eastAsia="宋体" w:cs="宋体"/>
          <w:sz w:val="24"/>
        </w:rPr>
      </w:pPr>
      <w:r>
        <w:rPr>
          <w:rFonts w:hint="eastAsia" w:ascii="宋体" w:hAnsi="宋体" w:eastAsia="宋体" w:cs="宋体"/>
          <w:sz w:val="24"/>
        </w:rPr>
        <w:t xml:space="preserve">17.1谈判并不限定只进行二轮报价，如果谈判小组认为有必要，可以要求供应商进行多轮报价。（本项目约定为二轮报价） </w:t>
      </w:r>
    </w:p>
    <w:p w14:paraId="1CD55EBF">
      <w:pPr>
        <w:spacing w:line="360" w:lineRule="auto"/>
        <w:ind w:firstLine="480"/>
        <w:rPr>
          <w:rFonts w:hint="eastAsia" w:ascii="宋体" w:hAnsi="宋体" w:eastAsia="宋体" w:cs="宋体"/>
          <w:sz w:val="24"/>
        </w:rPr>
      </w:pPr>
      <w:r>
        <w:rPr>
          <w:rFonts w:hint="eastAsia" w:ascii="宋体" w:hAnsi="宋体" w:eastAsia="宋体" w:cs="宋体"/>
          <w:sz w:val="24"/>
        </w:rPr>
        <w:t>17.2在谈判内容不做实质性变更或重大调整的前提下，供应商下轮报价不得高于上一轮报价。</w:t>
      </w:r>
    </w:p>
    <w:p w14:paraId="420B1EBE">
      <w:pPr>
        <w:spacing w:line="360" w:lineRule="auto"/>
        <w:ind w:firstLine="480"/>
        <w:rPr>
          <w:rFonts w:hint="eastAsia" w:ascii="宋体" w:hAnsi="宋体" w:eastAsia="宋体" w:cs="宋体"/>
          <w:sz w:val="24"/>
        </w:rPr>
      </w:pPr>
      <w:r>
        <w:rPr>
          <w:rFonts w:hint="eastAsia" w:ascii="宋体" w:hAnsi="宋体" w:eastAsia="宋体" w:cs="宋体"/>
          <w:sz w:val="24"/>
        </w:rPr>
        <w:t>17.3最后报价是供应商响应文件的有效组成部分，最后报价也是签订合同的依据。</w:t>
      </w:r>
    </w:p>
    <w:p w14:paraId="279529A9">
      <w:pPr>
        <w:spacing w:line="360" w:lineRule="auto"/>
        <w:ind w:firstLine="482"/>
        <w:rPr>
          <w:rFonts w:hint="eastAsia" w:ascii="宋体" w:hAnsi="宋体" w:eastAsia="宋体" w:cs="宋体"/>
          <w:sz w:val="24"/>
        </w:rPr>
      </w:pPr>
      <w:r>
        <w:rPr>
          <w:rFonts w:hint="eastAsia" w:ascii="宋体" w:hAnsi="宋体" w:eastAsia="宋体" w:cs="宋体"/>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1名成交候选供应商(若最后报价有两家及以上相同时由采购人通过抽签的方式确定排名)。最后报价是供应商响应文件的有效组成部分。</w:t>
      </w:r>
      <w:r>
        <w:rPr>
          <w:rFonts w:hint="eastAsia" w:ascii="宋体" w:hAnsi="宋体" w:eastAsia="宋体" w:cs="宋体"/>
          <w:b/>
          <w:bCs/>
          <w:color w:val="0000FF"/>
          <w:sz w:val="24"/>
          <w:szCs w:val="24"/>
        </w:rPr>
        <w:t>二次报价(最后报价)不得高于其一次报价，</w:t>
      </w:r>
      <w:r>
        <w:rPr>
          <w:rFonts w:hint="eastAsia" w:ascii="宋体" w:hAnsi="宋体" w:eastAsia="宋体" w:cs="宋体"/>
          <w:b/>
          <w:bCs/>
          <w:sz w:val="24"/>
          <w:szCs w:val="24"/>
        </w:rPr>
        <w:t>最后报价的综合单价结合提交首次响应文件中的各项综合单价按总价同比例下浮，价款结算时按计算后的成交下浮比率进行调整。</w:t>
      </w:r>
    </w:p>
    <w:p w14:paraId="206EA81D">
      <w:pPr>
        <w:spacing w:line="360" w:lineRule="auto"/>
        <w:ind w:firstLine="480"/>
        <w:rPr>
          <w:rFonts w:hint="eastAsia" w:ascii="宋体" w:hAnsi="宋体" w:eastAsia="宋体" w:cs="宋体"/>
          <w:sz w:val="24"/>
        </w:rPr>
      </w:pPr>
      <w:r>
        <w:rPr>
          <w:rFonts w:hint="eastAsia" w:ascii="宋体" w:hAnsi="宋体" w:eastAsia="宋体" w:cs="宋体"/>
          <w:sz w:val="24"/>
        </w:rPr>
        <w:t>17.4根据《政府采购促进中小企业发展管理办法》（财库〔2020〕46号）、《三部门联合发布关于促进残疾人就业政府采购政策的通知》（财库〔2017〕141号）和《财政部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中规定的标准扣除后的价格参与评审。对于同时属于小微企业、监狱企业或残疾人福利性单位的，不重复进行最后报价扣除。</w:t>
      </w:r>
    </w:p>
    <w:p w14:paraId="324E9B8B">
      <w:pPr>
        <w:spacing w:line="360" w:lineRule="auto"/>
        <w:ind w:firstLine="480"/>
        <w:rPr>
          <w:rFonts w:hint="eastAsia" w:ascii="宋体" w:hAnsi="宋体" w:eastAsia="宋体" w:cs="宋体"/>
          <w:sz w:val="24"/>
        </w:rPr>
      </w:pPr>
      <w:r>
        <w:rPr>
          <w:rFonts w:hint="eastAsia" w:ascii="宋体" w:hAnsi="宋体" w:eastAsia="宋体" w:cs="宋体"/>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中规定的标准扣除后的价格参与评审。组成联合体或者接受分包的小微企业与联合体内其他企业、分包企业之间存在直接控股、管理关系的，不享受价格扣除优惠政策。</w:t>
      </w:r>
    </w:p>
    <w:p w14:paraId="3B546505">
      <w:pPr>
        <w:spacing w:line="360" w:lineRule="auto"/>
        <w:ind w:firstLine="480"/>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C0EE8D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18.成交候选人的推荐原则及标准</w:t>
      </w:r>
    </w:p>
    <w:p w14:paraId="4E29A51E">
      <w:pPr>
        <w:spacing w:line="360" w:lineRule="auto"/>
        <w:ind w:firstLine="480"/>
        <w:rPr>
          <w:rFonts w:hint="eastAsia" w:ascii="宋体" w:hAnsi="宋体" w:eastAsia="宋体" w:cs="宋体"/>
          <w:sz w:val="24"/>
        </w:rPr>
      </w:pPr>
      <w:r>
        <w:rPr>
          <w:rFonts w:hint="eastAsia" w:ascii="宋体" w:hAnsi="宋体" w:eastAsia="宋体" w:cs="宋体"/>
          <w:sz w:val="24"/>
        </w:rPr>
        <w:t>18.1谈判小组依据本项目谈判文件所约定的评审方法和标准，按照最后报价由低到高的顺序依次推荐成交候选人。最后报价相同的，则由谈判小组采取随机抽取方式确定。</w:t>
      </w:r>
    </w:p>
    <w:p w14:paraId="4DF16EC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19.确定成交候选人和成交供应商</w:t>
      </w:r>
    </w:p>
    <w:p w14:paraId="27B25515">
      <w:pPr>
        <w:spacing w:line="360" w:lineRule="auto"/>
        <w:ind w:firstLine="480"/>
        <w:rPr>
          <w:rFonts w:hint="eastAsia" w:ascii="宋体" w:hAnsi="宋体" w:eastAsia="宋体" w:cs="宋体"/>
          <w:sz w:val="24"/>
        </w:rPr>
      </w:pPr>
      <w:r>
        <w:rPr>
          <w:rFonts w:hint="eastAsia" w:ascii="宋体" w:hAnsi="宋体" w:eastAsia="宋体" w:cs="宋体"/>
          <w:sz w:val="24"/>
        </w:rPr>
        <w:t>19.1 谈判小组按照最后报价由低到高的顺序和</w:t>
      </w:r>
      <w:r>
        <w:rPr>
          <w:rFonts w:hint="eastAsia" w:ascii="宋体" w:hAnsi="宋体" w:eastAsia="宋体" w:cs="宋体"/>
          <w:sz w:val="24"/>
          <w:u w:val="single"/>
        </w:rPr>
        <w:t>供应商须知前附表</w:t>
      </w:r>
      <w:r>
        <w:rPr>
          <w:rFonts w:hint="eastAsia" w:ascii="宋体" w:hAnsi="宋体" w:eastAsia="宋体" w:cs="宋体"/>
          <w:sz w:val="24"/>
        </w:rPr>
        <w:t>中规定确定成交候选人，并标明排列顺序。按</w:t>
      </w:r>
      <w:r>
        <w:rPr>
          <w:rFonts w:hint="eastAsia" w:ascii="宋体" w:hAnsi="宋体" w:eastAsia="宋体" w:cs="宋体"/>
          <w:sz w:val="24"/>
          <w:u w:val="single"/>
        </w:rPr>
        <w:t>供应商须知前附表</w:t>
      </w:r>
      <w:r>
        <w:rPr>
          <w:rFonts w:hint="eastAsia" w:ascii="宋体" w:hAnsi="宋体" w:eastAsia="宋体" w:cs="宋体"/>
          <w:sz w:val="24"/>
        </w:rPr>
        <w:t>中规定，由谈判小组或采购人确定成交供应商。</w:t>
      </w:r>
    </w:p>
    <w:p w14:paraId="4DF6CE5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20.编写评审报告</w:t>
      </w:r>
    </w:p>
    <w:p w14:paraId="77E1DE0E">
      <w:pPr>
        <w:spacing w:line="360" w:lineRule="auto"/>
        <w:ind w:firstLine="480"/>
        <w:rPr>
          <w:rFonts w:hint="eastAsia" w:ascii="宋体" w:hAnsi="宋体" w:eastAsia="宋体" w:cs="宋体"/>
          <w:sz w:val="24"/>
        </w:rPr>
      </w:pPr>
      <w:r>
        <w:rPr>
          <w:rFonts w:hint="eastAsia" w:ascii="宋体" w:hAnsi="宋体" w:eastAsia="宋体" w:cs="宋体"/>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C0DEE7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21.保密要求</w:t>
      </w:r>
    </w:p>
    <w:p w14:paraId="594DEEEC">
      <w:pPr>
        <w:spacing w:line="360" w:lineRule="auto"/>
        <w:ind w:firstLine="480"/>
        <w:rPr>
          <w:rFonts w:hint="eastAsia" w:ascii="宋体" w:hAnsi="宋体" w:eastAsia="宋体" w:cs="宋体"/>
          <w:sz w:val="24"/>
        </w:rPr>
      </w:pPr>
      <w:r>
        <w:rPr>
          <w:rFonts w:hint="eastAsia" w:ascii="宋体" w:hAnsi="宋体" w:eastAsia="宋体" w:cs="宋体"/>
          <w:sz w:val="24"/>
        </w:rPr>
        <w:t>21.1评审将在严格保密的情况下进行。</w:t>
      </w:r>
    </w:p>
    <w:p w14:paraId="06C0A156">
      <w:pPr>
        <w:spacing w:line="360" w:lineRule="auto"/>
        <w:ind w:firstLine="480"/>
        <w:rPr>
          <w:rFonts w:hint="eastAsia" w:ascii="宋体" w:hAnsi="宋体" w:eastAsia="宋体" w:cs="宋体"/>
          <w:sz w:val="24"/>
        </w:rPr>
      </w:pPr>
      <w:r>
        <w:rPr>
          <w:rFonts w:hint="eastAsia" w:ascii="宋体" w:hAnsi="宋体" w:eastAsia="宋体" w:cs="宋体"/>
          <w:sz w:val="24"/>
        </w:rPr>
        <w:t>21.2有关人员应当遵守评审工作纪律，不得泄露评审文件、评审情况和评审中获悉的国家秘密、商业秘密。</w:t>
      </w:r>
    </w:p>
    <w:p w14:paraId="3BE0412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22.成交结果公告</w:t>
      </w:r>
    </w:p>
    <w:p w14:paraId="66493A2B">
      <w:pPr>
        <w:spacing w:line="360" w:lineRule="auto"/>
        <w:ind w:firstLine="480"/>
        <w:rPr>
          <w:rFonts w:hint="eastAsia" w:ascii="宋体" w:hAnsi="宋体" w:eastAsia="宋体" w:cs="宋体"/>
          <w:sz w:val="24"/>
        </w:rPr>
      </w:pPr>
      <w:r>
        <w:rPr>
          <w:rFonts w:hint="eastAsia" w:ascii="宋体" w:hAnsi="宋体" w:eastAsia="宋体" w:cs="宋体"/>
          <w:sz w:val="24"/>
        </w:rPr>
        <w:t>22.1为体现“公开、公平、公正”的原则，谈判结束后，采购代理机构将</w:t>
      </w:r>
      <w:r>
        <w:rPr>
          <w:rFonts w:hint="eastAsia" w:ascii="宋体" w:hAnsi="宋体" w:eastAsia="宋体" w:cs="宋体"/>
          <w:sz w:val="24"/>
          <w:szCs w:val="18"/>
        </w:rPr>
        <w:t>在</w:t>
      </w:r>
      <w:r>
        <w:rPr>
          <w:rFonts w:hint="eastAsia" w:ascii="宋体" w:hAnsi="宋体" w:eastAsia="宋体" w:cs="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hint="eastAsia" w:ascii="宋体" w:hAnsi="宋体" w:eastAsia="宋体" w:cs="宋体"/>
          <w:sz w:val="24"/>
        </w:rPr>
        <w:t>发布成交结果公告。</w:t>
      </w:r>
    </w:p>
    <w:p w14:paraId="3989506C">
      <w:pPr>
        <w:spacing w:line="360" w:lineRule="auto"/>
        <w:ind w:firstLine="480"/>
        <w:rPr>
          <w:rFonts w:hint="eastAsia" w:ascii="宋体" w:hAnsi="宋体" w:eastAsia="宋体" w:cs="宋体"/>
          <w:sz w:val="24"/>
        </w:rPr>
      </w:pPr>
      <w:r>
        <w:rPr>
          <w:rFonts w:hint="eastAsia" w:ascii="宋体" w:hAnsi="宋体" w:eastAsia="宋体" w:cs="宋体"/>
          <w:sz w:val="24"/>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sz w:val="24"/>
          <w:u w:val="single"/>
        </w:rPr>
        <w:t>供应商须知前附表</w:t>
      </w:r>
      <w:r>
        <w:rPr>
          <w:rFonts w:hint="eastAsia" w:ascii="宋体" w:hAnsi="宋体" w:eastAsia="宋体" w:cs="宋体"/>
          <w:sz w:val="24"/>
        </w:rPr>
        <w:t>中约定进行公告的内容。</w:t>
      </w:r>
    </w:p>
    <w:p w14:paraId="60B4998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23.成交通知书</w:t>
      </w:r>
    </w:p>
    <w:p w14:paraId="07B72E0E">
      <w:pPr>
        <w:spacing w:line="360" w:lineRule="auto"/>
        <w:ind w:firstLine="480"/>
        <w:rPr>
          <w:rFonts w:hint="eastAsia" w:ascii="宋体" w:hAnsi="宋体" w:eastAsia="宋体" w:cs="宋体"/>
          <w:sz w:val="24"/>
        </w:rPr>
      </w:pPr>
      <w:r>
        <w:rPr>
          <w:rFonts w:hint="eastAsia" w:ascii="宋体" w:hAnsi="宋体" w:eastAsia="宋体" w:cs="宋体"/>
          <w:sz w:val="24"/>
        </w:rPr>
        <w:t>23.1采购代理机构发布成交结果公告的同时以</w:t>
      </w:r>
      <w:r>
        <w:rPr>
          <w:rFonts w:hint="eastAsia" w:ascii="宋体" w:hAnsi="宋体" w:eastAsia="宋体" w:cs="宋体"/>
          <w:sz w:val="24"/>
          <w:u w:val="single"/>
        </w:rPr>
        <w:t>供应商须知前附表</w:t>
      </w:r>
      <w:r>
        <w:rPr>
          <w:rFonts w:hint="eastAsia" w:ascii="宋体" w:hAnsi="宋体" w:eastAsia="宋体" w:cs="宋体"/>
          <w:sz w:val="24"/>
        </w:rPr>
        <w:t>规定的形式向成交供应商发出成交通知书。</w:t>
      </w:r>
    </w:p>
    <w:p w14:paraId="2196F597">
      <w:pPr>
        <w:spacing w:line="360" w:lineRule="auto"/>
        <w:ind w:firstLine="480"/>
        <w:rPr>
          <w:rFonts w:hint="eastAsia" w:ascii="宋体" w:hAnsi="宋体" w:eastAsia="宋体" w:cs="宋体"/>
          <w:sz w:val="24"/>
        </w:rPr>
      </w:pPr>
      <w:r>
        <w:rPr>
          <w:rFonts w:hint="eastAsia" w:ascii="宋体" w:hAnsi="宋体" w:eastAsia="宋体" w:cs="宋体"/>
          <w:sz w:val="24"/>
        </w:rPr>
        <w:t>23.2成交通知书对采购人和成交供应商具有同等法律效力。成交通知书发出以后，采购人改变成交结果或者成交供应商放弃成交资格，应当承担相应的法律责任。</w:t>
      </w:r>
    </w:p>
    <w:p w14:paraId="793D9F95">
      <w:pPr>
        <w:spacing w:line="360" w:lineRule="auto"/>
        <w:ind w:firstLine="480"/>
        <w:rPr>
          <w:rFonts w:hint="eastAsia" w:ascii="宋体" w:hAnsi="宋体" w:eastAsia="宋体" w:cs="宋体"/>
          <w:sz w:val="24"/>
        </w:rPr>
      </w:pPr>
      <w:r>
        <w:rPr>
          <w:rFonts w:hint="eastAsia" w:ascii="宋体" w:hAnsi="宋体" w:eastAsia="宋体" w:cs="宋体"/>
          <w:sz w:val="24"/>
        </w:rPr>
        <w:t>23.3成交通知书是合同的组成部分。</w:t>
      </w:r>
    </w:p>
    <w:p w14:paraId="244CA23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24.告知谈判结果</w:t>
      </w:r>
    </w:p>
    <w:p w14:paraId="313A1DA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7199B5C5">
      <w:pPr>
        <w:spacing w:line="360" w:lineRule="auto"/>
        <w:ind w:firstLine="480"/>
        <w:rPr>
          <w:rFonts w:hint="eastAsia" w:ascii="宋体" w:hAnsi="宋体" w:eastAsia="宋体" w:cs="宋体"/>
          <w:sz w:val="24"/>
        </w:rPr>
      </w:pPr>
      <w:r>
        <w:rPr>
          <w:rFonts w:hint="eastAsia" w:ascii="宋体" w:hAnsi="宋体" w:eastAsia="宋体" w:cs="宋体"/>
          <w:sz w:val="24"/>
          <w:szCs w:val="24"/>
        </w:rPr>
        <w:t>24.2采购代理机构对未成交的供应商不做未成交原因的解释。</w:t>
      </w:r>
    </w:p>
    <w:p w14:paraId="0A06C897">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25.履约保证金</w:t>
      </w:r>
    </w:p>
    <w:p w14:paraId="087CA68B">
      <w:pPr>
        <w:spacing w:line="360" w:lineRule="auto"/>
        <w:ind w:firstLine="480"/>
        <w:rPr>
          <w:rFonts w:hint="eastAsia" w:ascii="宋体" w:hAnsi="宋体" w:eastAsia="宋体" w:cs="宋体"/>
          <w:sz w:val="24"/>
        </w:rPr>
      </w:pPr>
      <w:r>
        <w:rPr>
          <w:rFonts w:hint="eastAsia" w:ascii="宋体" w:hAnsi="宋体" w:eastAsia="宋体" w:cs="宋体"/>
          <w:sz w:val="24"/>
        </w:rPr>
        <w:t>25.1成交供应商应按照</w:t>
      </w:r>
      <w:r>
        <w:rPr>
          <w:rFonts w:hint="eastAsia" w:ascii="宋体" w:hAnsi="宋体" w:eastAsia="宋体" w:cs="宋体"/>
          <w:sz w:val="24"/>
          <w:u w:val="single"/>
        </w:rPr>
        <w:t>供应商须知前附表</w:t>
      </w:r>
      <w:r>
        <w:rPr>
          <w:rFonts w:hint="eastAsia" w:ascii="宋体" w:hAnsi="宋体" w:eastAsia="宋体" w:cs="宋体"/>
          <w:sz w:val="24"/>
        </w:rPr>
        <w:t>规定缴纳履约保证金。</w:t>
      </w:r>
    </w:p>
    <w:p w14:paraId="6FA9B9B9">
      <w:pPr>
        <w:spacing w:line="360" w:lineRule="auto"/>
        <w:ind w:firstLine="480"/>
        <w:rPr>
          <w:rFonts w:hint="eastAsia" w:ascii="宋体" w:hAnsi="宋体" w:eastAsia="宋体" w:cs="宋体"/>
          <w:sz w:val="24"/>
        </w:rPr>
      </w:pPr>
      <w:r>
        <w:rPr>
          <w:rFonts w:hint="eastAsia" w:ascii="宋体" w:hAnsi="宋体" w:eastAsia="宋体" w:cs="宋体"/>
          <w:sz w:val="24"/>
        </w:rPr>
        <w:t>25.2如果成交供应商没有按照上述履约保证金的规定执行，将视为放弃成交资格。在此情况下，采购人可确定下一成交候选人为成交供应商，也可以重新开展采购活动。</w:t>
      </w:r>
    </w:p>
    <w:p w14:paraId="639BAC7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26.代理费用</w:t>
      </w:r>
    </w:p>
    <w:p w14:paraId="2D61EADC">
      <w:pPr>
        <w:spacing w:line="360" w:lineRule="auto"/>
        <w:ind w:firstLine="480"/>
        <w:rPr>
          <w:rFonts w:hint="eastAsia" w:ascii="宋体" w:hAnsi="宋体" w:eastAsia="宋体" w:cs="宋体"/>
          <w:sz w:val="24"/>
        </w:rPr>
      </w:pPr>
      <w:r>
        <w:rPr>
          <w:rFonts w:hint="eastAsia" w:ascii="宋体" w:hAnsi="宋体" w:eastAsia="宋体" w:cs="宋体"/>
          <w:sz w:val="24"/>
        </w:rPr>
        <w:t>26.1本项目代理费用的收取按</w:t>
      </w:r>
      <w:r>
        <w:rPr>
          <w:rFonts w:hint="eastAsia" w:ascii="宋体" w:hAnsi="宋体" w:eastAsia="宋体" w:cs="宋体"/>
          <w:sz w:val="24"/>
          <w:u w:val="single"/>
        </w:rPr>
        <w:t>供应商须知前附表</w:t>
      </w:r>
      <w:r>
        <w:rPr>
          <w:rFonts w:hint="eastAsia" w:ascii="宋体" w:hAnsi="宋体" w:eastAsia="宋体" w:cs="宋体"/>
          <w:sz w:val="24"/>
        </w:rPr>
        <w:t>的规定执行。</w:t>
      </w:r>
    </w:p>
    <w:p w14:paraId="211619F0">
      <w:pPr>
        <w:spacing w:line="440" w:lineRule="exact"/>
        <w:ind w:firstLine="482"/>
        <w:outlineLvl w:val="2"/>
        <w:rPr>
          <w:rFonts w:hint="eastAsia" w:ascii="宋体" w:hAnsi="宋体" w:eastAsia="宋体" w:cs="宋体"/>
          <w:b/>
          <w:sz w:val="24"/>
        </w:rPr>
      </w:pPr>
      <w:r>
        <w:rPr>
          <w:rFonts w:hint="eastAsia" w:ascii="宋体" w:hAnsi="宋体" w:eastAsia="宋体" w:cs="宋体"/>
          <w:b/>
          <w:sz w:val="24"/>
        </w:rPr>
        <w:t>27.签订合同</w:t>
      </w:r>
    </w:p>
    <w:p w14:paraId="7D407AAD">
      <w:pPr>
        <w:spacing w:line="440" w:lineRule="exact"/>
        <w:ind w:firstLine="480"/>
        <w:rPr>
          <w:rFonts w:hint="eastAsia" w:ascii="宋体" w:hAnsi="宋体" w:eastAsia="宋体" w:cs="宋体"/>
          <w:sz w:val="24"/>
        </w:rPr>
      </w:pPr>
      <w:r>
        <w:rPr>
          <w:rFonts w:hint="eastAsia" w:ascii="宋体" w:hAnsi="宋体" w:eastAsia="宋体" w:cs="宋体"/>
          <w:sz w:val="24"/>
        </w:rPr>
        <w:t>27.1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7BB01E4A">
      <w:pPr>
        <w:spacing w:line="360" w:lineRule="auto"/>
        <w:ind w:firstLine="480"/>
        <w:rPr>
          <w:rFonts w:hint="eastAsia" w:ascii="宋体" w:hAnsi="宋体" w:eastAsia="宋体" w:cs="宋体"/>
          <w:sz w:val="24"/>
        </w:rPr>
      </w:pPr>
      <w:r>
        <w:rPr>
          <w:rFonts w:hint="eastAsia" w:ascii="宋体" w:hAnsi="宋体" w:eastAsia="宋体" w:cs="宋体"/>
          <w:sz w:val="24"/>
        </w:rPr>
        <w:t>27.2谈判文件、成交供应商的响应文件及其澄清文件等，均为签订合同的依据。</w:t>
      </w:r>
    </w:p>
    <w:p w14:paraId="397AA86A">
      <w:pPr>
        <w:spacing w:line="360" w:lineRule="auto"/>
        <w:ind w:firstLine="480"/>
        <w:rPr>
          <w:rFonts w:hint="eastAsia" w:ascii="宋体" w:hAnsi="宋体" w:eastAsia="宋体" w:cs="宋体"/>
          <w:sz w:val="24"/>
        </w:rPr>
      </w:pPr>
      <w:r>
        <w:rPr>
          <w:rFonts w:hint="eastAsia" w:ascii="宋体" w:hAnsi="宋体" w:eastAsia="宋体" w:cs="宋体"/>
          <w:sz w:val="24"/>
        </w:rPr>
        <w:t>27.3 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04BF44A6">
      <w:pPr>
        <w:spacing w:line="360" w:lineRule="auto"/>
        <w:ind w:firstLine="480"/>
        <w:rPr>
          <w:rFonts w:hint="eastAsia" w:ascii="宋体" w:hAnsi="宋体" w:eastAsia="宋体" w:cs="宋体"/>
          <w:sz w:val="24"/>
        </w:rPr>
      </w:pPr>
      <w:bookmarkStart w:id="25" w:name="_Hlk60264926"/>
      <w:r>
        <w:rPr>
          <w:rFonts w:hint="eastAsia" w:ascii="宋体" w:hAnsi="宋体" w:eastAsia="宋体" w:cs="宋体"/>
          <w:sz w:val="24"/>
        </w:rPr>
        <w:t>27.4依据《政府采购促进中小企业发展管理办法》（财库〔2020〕46号）规定享受扶持政策获得政府采购合同的，小微企业不得将合同分包给大中型企业，中型企业不得将合同分包给大型企业。</w:t>
      </w:r>
      <w:bookmarkEnd w:id="25"/>
    </w:p>
    <w:p w14:paraId="5EA86FA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28.廉洁自律规定</w:t>
      </w:r>
    </w:p>
    <w:p w14:paraId="78440F9D">
      <w:pPr>
        <w:spacing w:line="360" w:lineRule="auto"/>
        <w:ind w:firstLine="480"/>
        <w:rPr>
          <w:rFonts w:hint="eastAsia" w:ascii="宋体" w:hAnsi="宋体" w:eastAsia="宋体" w:cs="宋体"/>
          <w:sz w:val="24"/>
        </w:rPr>
      </w:pPr>
      <w:r>
        <w:rPr>
          <w:rFonts w:hint="eastAsia" w:ascii="宋体" w:hAnsi="宋体" w:eastAsia="宋体" w:cs="宋体"/>
          <w:sz w:val="24"/>
        </w:rPr>
        <w:t>28.1采购代理机构工作人员不得以不正当手段获取政府采购代理业务，不得与采购人、供应商恶意串通。</w:t>
      </w:r>
    </w:p>
    <w:p w14:paraId="041A4901">
      <w:pPr>
        <w:spacing w:line="360" w:lineRule="auto"/>
        <w:ind w:firstLine="480"/>
        <w:rPr>
          <w:rFonts w:hint="eastAsia" w:ascii="宋体" w:hAnsi="宋体" w:eastAsia="宋体" w:cs="宋体"/>
          <w:sz w:val="24"/>
        </w:rPr>
      </w:pPr>
      <w:r>
        <w:rPr>
          <w:rFonts w:hint="eastAsia" w:ascii="宋体" w:hAnsi="宋体" w:eastAsia="宋体" w:cs="宋体"/>
          <w:sz w:val="24"/>
        </w:rPr>
        <w:t>28.2采购代理机构工作人员不得接受采购人或者供应商组织的宴请、旅游、娱乐，不得收受礼品、现金、有价证券等，不得向采购人或者供应商报销应当由个人承担的费用。</w:t>
      </w:r>
    </w:p>
    <w:p w14:paraId="2068357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29.质疑的提出与接收</w:t>
      </w:r>
    </w:p>
    <w:p w14:paraId="5A7244D8">
      <w:pPr>
        <w:spacing w:line="360" w:lineRule="auto"/>
        <w:ind w:firstLine="480"/>
        <w:rPr>
          <w:rFonts w:hint="eastAsia" w:ascii="宋体" w:hAnsi="宋体" w:eastAsia="宋体" w:cs="宋体"/>
          <w:sz w:val="24"/>
        </w:rPr>
      </w:pPr>
      <w:r>
        <w:rPr>
          <w:rFonts w:hint="eastAsia" w:ascii="宋体" w:hAnsi="宋体" w:eastAsia="宋体" w:cs="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607281BA">
      <w:pPr>
        <w:spacing w:line="360" w:lineRule="auto"/>
        <w:ind w:firstLine="480"/>
        <w:rPr>
          <w:rFonts w:hint="eastAsia" w:ascii="宋体" w:hAnsi="宋体" w:eastAsia="宋体" w:cs="宋体"/>
          <w:sz w:val="24"/>
        </w:rPr>
      </w:pPr>
      <w:r>
        <w:rPr>
          <w:rFonts w:hint="eastAsia" w:ascii="宋体" w:hAnsi="宋体" w:eastAsia="宋体" w:cs="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242A4BB">
      <w:pPr>
        <w:spacing w:line="360" w:lineRule="auto"/>
        <w:ind w:firstLine="480"/>
        <w:rPr>
          <w:rFonts w:hint="eastAsia" w:ascii="宋体" w:hAnsi="宋体" w:eastAsia="宋体" w:cs="宋体"/>
          <w:sz w:val="24"/>
        </w:rPr>
      </w:pPr>
      <w:r>
        <w:rPr>
          <w:rFonts w:hint="eastAsia" w:ascii="宋体" w:hAnsi="宋体" w:eastAsia="宋体" w:cs="宋体"/>
          <w:sz w:val="24"/>
        </w:rPr>
        <w:t>29.3采购代理机构质疑函接收部门、联系电话和通讯地址，见</w:t>
      </w:r>
      <w:r>
        <w:rPr>
          <w:rFonts w:hint="eastAsia" w:ascii="宋体" w:hAnsi="宋体" w:eastAsia="宋体" w:cs="宋体"/>
          <w:sz w:val="24"/>
          <w:u w:val="single"/>
        </w:rPr>
        <w:t>供应商须知前附表</w:t>
      </w:r>
      <w:r>
        <w:rPr>
          <w:rFonts w:hint="eastAsia" w:ascii="宋体" w:hAnsi="宋体" w:eastAsia="宋体" w:cs="宋体"/>
          <w:sz w:val="24"/>
        </w:rPr>
        <w:t>。</w:t>
      </w:r>
    </w:p>
    <w:p w14:paraId="2D5082B1">
      <w:pPr>
        <w:spacing w:line="360" w:lineRule="auto"/>
        <w:ind w:firstLine="480"/>
        <w:rPr>
          <w:rFonts w:hint="eastAsia" w:ascii="宋体" w:hAnsi="宋体" w:eastAsia="宋体" w:cs="宋体"/>
          <w:sz w:val="24"/>
        </w:rPr>
      </w:pPr>
      <w:r>
        <w:rPr>
          <w:rFonts w:hint="eastAsia" w:ascii="宋体" w:hAnsi="宋体" w:eastAsia="宋体" w:cs="宋体"/>
          <w:sz w:val="24"/>
        </w:rPr>
        <w:t>注：上述条款中所要求的书面形式包含通过书面递交。</w:t>
      </w:r>
    </w:p>
    <w:p w14:paraId="6AB4E4E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30.需要补充的其他内容</w:t>
      </w:r>
    </w:p>
    <w:p w14:paraId="2F709F25">
      <w:pPr>
        <w:spacing w:line="360" w:lineRule="auto"/>
        <w:ind w:firstLine="480"/>
        <w:rPr>
          <w:rFonts w:hint="eastAsia" w:ascii="宋体" w:hAnsi="宋体" w:eastAsia="宋体" w:cs="宋体"/>
          <w:sz w:val="24"/>
        </w:rPr>
      </w:pPr>
      <w:r>
        <w:rPr>
          <w:rFonts w:hint="eastAsia" w:ascii="宋体" w:hAnsi="宋体" w:eastAsia="宋体" w:cs="宋体"/>
          <w:sz w:val="24"/>
        </w:rPr>
        <w:t>需要补充的其他内容，见</w:t>
      </w:r>
      <w:r>
        <w:rPr>
          <w:rFonts w:hint="eastAsia" w:ascii="宋体" w:hAnsi="宋体" w:eastAsia="宋体" w:cs="宋体"/>
          <w:sz w:val="24"/>
          <w:u w:val="single"/>
        </w:rPr>
        <w:t>供应商须知前附表</w:t>
      </w:r>
      <w:r>
        <w:rPr>
          <w:rFonts w:hint="eastAsia" w:ascii="宋体" w:hAnsi="宋体" w:eastAsia="宋体" w:cs="宋体"/>
          <w:sz w:val="24"/>
        </w:rPr>
        <w:t>。</w:t>
      </w:r>
    </w:p>
    <w:p w14:paraId="08A35CF4">
      <w:pPr>
        <w:widowControl/>
        <w:ind w:firstLine="480"/>
        <w:jc w:val="left"/>
        <w:rPr>
          <w:rFonts w:hint="eastAsia" w:ascii="宋体" w:hAnsi="宋体" w:eastAsia="宋体" w:cs="宋体"/>
          <w:b/>
          <w:sz w:val="28"/>
        </w:rPr>
      </w:pPr>
      <w:r>
        <w:rPr>
          <w:rFonts w:hint="eastAsia" w:ascii="宋体" w:hAnsi="宋体" w:eastAsia="宋体" w:cs="宋体"/>
          <w:sz w:val="24"/>
        </w:rPr>
        <w:br w:type="page"/>
      </w:r>
    </w:p>
    <w:p w14:paraId="22224498">
      <w:pPr>
        <w:numPr>
          <w:ilvl w:val="0"/>
          <w:numId w:val="2"/>
        </w:numPr>
        <w:spacing w:line="360" w:lineRule="auto"/>
        <w:ind w:firstLine="562"/>
        <w:jc w:val="center"/>
        <w:outlineLvl w:val="0"/>
        <w:rPr>
          <w:rFonts w:hint="eastAsia" w:ascii="宋体" w:hAnsi="宋体" w:eastAsia="宋体" w:cs="宋体"/>
          <w:b/>
          <w:sz w:val="28"/>
        </w:rPr>
      </w:pPr>
      <w:bookmarkStart w:id="26" w:name="_Toc12846"/>
      <w:r>
        <w:rPr>
          <w:rFonts w:hint="eastAsia" w:ascii="宋体" w:hAnsi="宋体" w:eastAsia="宋体" w:cs="宋体"/>
          <w:b/>
          <w:sz w:val="28"/>
        </w:rPr>
        <w:t xml:space="preserve"> 采购需求</w:t>
      </w:r>
      <w:bookmarkEnd w:id="26"/>
    </w:p>
    <w:p w14:paraId="47B88D2A">
      <w:pPr>
        <w:spacing w:line="360" w:lineRule="auto"/>
        <w:rPr>
          <w:rFonts w:hint="eastAsia" w:ascii="宋体" w:hAnsi="宋体" w:eastAsia="宋体" w:cs="宋体"/>
          <w:b/>
          <w:sz w:val="24"/>
        </w:rPr>
      </w:pPr>
      <w:r>
        <w:rPr>
          <w:rFonts w:hint="eastAsia" w:ascii="宋体" w:hAnsi="宋体" w:eastAsia="宋体" w:cs="宋体"/>
          <w:b/>
          <w:sz w:val="24"/>
        </w:rPr>
        <w:t>前注：</w:t>
      </w:r>
    </w:p>
    <w:p w14:paraId="56C53CC5">
      <w:pPr>
        <w:spacing w:line="360" w:lineRule="auto"/>
        <w:ind w:firstLine="435"/>
        <w:rPr>
          <w:rFonts w:hint="eastAsia"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9ABAA57">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4"/>
        </w:rPr>
        <w:t>政府采购政策（包括但不限于下列具体政策要求）</w:t>
      </w:r>
      <w:r>
        <w:rPr>
          <w:rFonts w:hint="eastAsia" w:ascii="宋体" w:hAnsi="宋体" w:eastAsia="宋体" w:cs="宋体"/>
          <w:sz w:val="24"/>
          <w:szCs w:val="18"/>
        </w:rPr>
        <w:t>：</w:t>
      </w:r>
    </w:p>
    <w:p w14:paraId="1FFC7AAA">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03460F49">
      <w:pPr>
        <w:pStyle w:val="31"/>
        <w:numPr>
          <w:ilvl w:val="0"/>
          <w:numId w:val="0"/>
        </w:numPr>
        <w:ind w:leftChars="0"/>
        <w:rPr>
          <w:rFonts w:hint="eastAsia" w:ascii="宋体" w:hAnsi="宋体" w:eastAsia="宋体" w:cs="宋体"/>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4BFC705">
      <w:pPr>
        <w:spacing w:line="360" w:lineRule="auto"/>
        <w:ind w:firstLine="482"/>
        <w:outlineLvl w:val="1"/>
        <w:rPr>
          <w:rFonts w:hint="eastAsia" w:ascii="宋体" w:hAnsi="宋体" w:eastAsia="宋体" w:cs="宋体"/>
          <w:b/>
          <w:sz w:val="24"/>
          <w:szCs w:val="18"/>
        </w:rPr>
      </w:pPr>
      <w:bookmarkStart w:id="27" w:name="_Toc24918"/>
      <w:bookmarkStart w:id="28" w:name="_Toc4514"/>
      <w:r>
        <w:rPr>
          <w:rFonts w:hint="eastAsia" w:ascii="宋体" w:hAnsi="宋体" w:eastAsia="宋体" w:cs="宋体"/>
          <w:b/>
          <w:sz w:val="24"/>
          <w:szCs w:val="18"/>
        </w:rPr>
        <w:t>一、采购需求前附表</w:t>
      </w:r>
      <w:bookmarkEnd w:id="27"/>
      <w:bookmarkEnd w:id="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85"/>
        <w:gridCol w:w="5628"/>
      </w:tblGrid>
      <w:tr w14:paraId="632C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18FEB5">
            <w:pPr>
              <w:pStyle w:val="35"/>
              <w:pBdr>
                <w:bottom w:val="none" w:color="auto" w:sz="0" w:space="0"/>
              </w:pBdr>
              <w:tabs>
                <w:tab w:val="clear" w:pos="4153"/>
                <w:tab w:val="clear" w:pos="8306"/>
              </w:tabs>
              <w:adjustRightInd/>
              <w:spacing w:line="240" w:lineRule="auto"/>
              <w:jc w:val="both"/>
              <w:textAlignment w:val="auto"/>
              <w:rPr>
                <w:rFonts w:hint="eastAsia" w:ascii="宋体" w:hAnsi="宋体" w:eastAsia="宋体" w:cs="宋体"/>
                <w:b/>
                <w:kern w:val="2"/>
              </w:rPr>
            </w:pPr>
            <w:r>
              <w:rPr>
                <w:rFonts w:hint="eastAsia" w:ascii="宋体" w:hAnsi="宋体" w:eastAsia="宋体" w:cs="宋体"/>
                <w:b/>
                <w:kern w:val="2"/>
              </w:rPr>
              <w:t>序号</w:t>
            </w:r>
          </w:p>
        </w:tc>
        <w:tc>
          <w:tcPr>
            <w:tcW w:w="1192" w:type="pct"/>
            <w:vAlign w:val="center"/>
          </w:tcPr>
          <w:p w14:paraId="23A37FD5">
            <w:pPr>
              <w:pStyle w:val="34"/>
              <w:rPr>
                <w:rFonts w:hint="eastAsia" w:ascii="宋体" w:hAnsi="宋体" w:eastAsia="宋体" w:cs="宋体"/>
              </w:rPr>
            </w:pPr>
            <w:r>
              <w:rPr>
                <w:rFonts w:hint="eastAsia" w:ascii="宋体" w:hAnsi="宋体" w:eastAsia="宋体" w:cs="宋体"/>
              </w:rPr>
              <w:t>条款名称</w:t>
            </w:r>
          </w:p>
        </w:tc>
        <w:tc>
          <w:tcPr>
            <w:tcW w:w="3218" w:type="pct"/>
            <w:vAlign w:val="center"/>
          </w:tcPr>
          <w:p w14:paraId="158FB18F">
            <w:pPr>
              <w:pStyle w:val="34"/>
              <w:rPr>
                <w:rFonts w:hint="eastAsia" w:ascii="宋体" w:hAnsi="宋体" w:eastAsia="宋体" w:cs="宋体"/>
              </w:rPr>
            </w:pPr>
            <w:r>
              <w:rPr>
                <w:rFonts w:hint="eastAsia" w:ascii="宋体" w:hAnsi="宋体" w:eastAsia="宋体" w:cs="宋体"/>
              </w:rPr>
              <w:t>内容、说明与要求</w:t>
            </w:r>
          </w:p>
        </w:tc>
      </w:tr>
      <w:tr w14:paraId="11F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6F4323">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1</w:t>
            </w:r>
          </w:p>
        </w:tc>
        <w:tc>
          <w:tcPr>
            <w:tcW w:w="1192" w:type="pct"/>
            <w:vAlign w:val="center"/>
          </w:tcPr>
          <w:p w14:paraId="26554864">
            <w:pPr>
              <w:pStyle w:val="34"/>
              <w:rPr>
                <w:rFonts w:hint="eastAsia" w:ascii="宋体" w:hAnsi="宋体" w:eastAsia="宋体" w:cs="宋体"/>
                <w:b/>
              </w:rPr>
            </w:pPr>
            <w:r>
              <w:rPr>
                <w:rFonts w:hint="eastAsia" w:ascii="宋体" w:hAnsi="宋体" w:eastAsia="宋体" w:cs="宋体"/>
              </w:rPr>
              <w:t>付款方式</w:t>
            </w:r>
          </w:p>
        </w:tc>
        <w:tc>
          <w:tcPr>
            <w:tcW w:w="3218" w:type="pct"/>
            <w:vAlign w:val="center"/>
          </w:tcPr>
          <w:p w14:paraId="043DC464">
            <w:pPr>
              <w:pStyle w:val="34"/>
              <w:rPr>
                <w:rFonts w:hint="eastAsia" w:ascii="宋体" w:hAnsi="宋体" w:eastAsia="宋体" w:cs="宋体"/>
                <w:lang w:eastAsia="zh-CN"/>
              </w:rPr>
            </w:pPr>
            <w:r>
              <w:rPr>
                <w:rFonts w:hint="eastAsia" w:cs="宋体"/>
                <w:lang w:eastAsia="zh-CN"/>
              </w:rPr>
              <w:t>合同签订一周内支付40%，服务期满并经采购人考核合格后付至合同价款的100%。</w:t>
            </w:r>
          </w:p>
        </w:tc>
      </w:tr>
      <w:tr w14:paraId="022F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DB970D">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2</w:t>
            </w:r>
          </w:p>
        </w:tc>
        <w:tc>
          <w:tcPr>
            <w:tcW w:w="1192" w:type="pct"/>
            <w:vAlign w:val="center"/>
          </w:tcPr>
          <w:p w14:paraId="2DBD0B7C">
            <w:pPr>
              <w:pStyle w:val="34"/>
              <w:rPr>
                <w:rFonts w:hint="eastAsia" w:ascii="宋体" w:hAnsi="宋体" w:eastAsia="宋体" w:cs="宋体"/>
                <w:b/>
              </w:rPr>
            </w:pPr>
            <w:r>
              <w:rPr>
                <w:rFonts w:hint="eastAsia" w:ascii="宋体" w:hAnsi="宋体" w:eastAsia="宋体" w:cs="宋体"/>
              </w:rPr>
              <w:t>服务地点</w:t>
            </w:r>
          </w:p>
        </w:tc>
        <w:tc>
          <w:tcPr>
            <w:tcW w:w="3218" w:type="pct"/>
            <w:vAlign w:val="center"/>
          </w:tcPr>
          <w:p w14:paraId="7C63CCFE">
            <w:pPr>
              <w:pStyle w:val="34"/>
              <w:rPr>
                <w:rFonts w:hint="eastAsia" w:ascii="宋体" w:hAnsi="宋体" w:eastAsia="宋体" w:cs="宋体"/>
                <w:b/>
              </w:rPr>
            </w:pPr>
            <w:r>
              <w:rPr>
                <w:rFonts w:hint="eastAsia" w:ascii="宋体" w:hAnsi="宋体" w:eastAsia="宋体" w:cs="宋体"/>
              </w:rPr>
              <w:t>采购人指定地点</w:t>
            </w:r>
          </w:p>
        </w:tc>
      </w:tr>
      <w:tr w14:paraId="000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0785A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3</w:t>
            </w:r>
          </w:p>
        </w:tc>
        <w:tc>
          <w:tcPr>
            <w:tcW w:w="1192" w:type="pct"/>
            <w:vAlign w:val="center"/>
          </w:tcPr>
          <w:p w14:paraId="1406B064">
            <w:pPr>
              <w:pStyle w:val="34"/>
              <w:rPr>
                <w:rFonts w:hint="eastAsia" w:ascii="宋体" w:hAnsi="宋体" w:eastAsia="宋体" w:cs="宋体"/>
                <w:b/>
              </w:rPr>
            </w:pPr>
            <w:r>
              <w:rPr>
                <w:rFonts w:hint="eastAsia" w:ascii="宋体" w:hAnsi="宋体" w:eastAsia="宋体" w:cs="宋体"/>
              </w:rPr>
              <w:t>服务期限</w:t>
            </w:r>
          </w:p>
        </w:tc>
        <w:tc>
          <w:tcPr>
            <w:tcW w:w="3218" w:type="pct"/>
            <w:vAlign w:val="center"/>
          </w:tcPr>
          <w:p w14:paraId="0B6EC85A">
            <w:pPr>
              <w:pStyle w:val="34"/>
              <w:rPr>
                <w:rFonts w:hint="eastAsia" w:ascii="宋体" w:hAnsi="宋体" w:eastAsia="宋体" w:cs="宋体"/>
                <w:b/>
              </w:rPr>
            </w:pPr>
            <w:r>
              <w:rPr>
                <w:rFonts w:hint="eastAsia" w:ascii="宋体" w:hAnsi="宋体" w:eastAsia="宋体" w:cs="宋体"/>
                <w:lang w:val="en-US" w:eastAsia="zh-CN"/>
              </w:rPr>
              <w:t>45个课时，具体时间由招标人通知为准</w:t>
            </w:r>
          </w:p>
        </w:tc>
      </w:tr>
      <w:tr w14:paraId="2BC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A62B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4</w:t>
            </w:r>
          </w:p>
        </w:tc>
        <w:tc>
          <w:tcPr>
            <w:tcW w:w="1192" w:type="pct"/>
            <w:vAlign w:val="center"/>
          </w:tcPr>
          <w:p w14:paraId="2EF83977">
            <w:pPr>
              <w:pStyle w:val="34"/>
              <w:rPr>
                <w:rFonts w:hint="eastAsia" w:ascii="宋体" w:hAnsi="宋体" w:eastAsia="宋体" w:cs="宋体"/>
                <w:b/>
              </w:rPr>
            </w:pPr>
            <w:r>
              <w:rPr>
                <w:rFonts w:hint="eastAsia" w:ascii="宋体" w:hAnsi="宋体" w:eastAsia="宋体" w:cs="宋体"/>
              </w:rPr>
              <w:t>本项目采购标的名称及所属行业</w:t>
            </w:r>
          </w:p>
        </w:tc>
        <w:tc>
          <w:tcPr>
            <w:tcW w:w="3218" w:type="pct"/>
            <w:vAlign w:val="center"/>
          </w:tcPr>
          <w:p w14:paraId="702C719A">
            <w:pPr>
              <w:spacing w:line="360" w:lineRule="auto"/>
              <w:jc w:val="left"/>
              <w:rPr>
                <w:rFonts w:hint="eastAsia" w:ascii="宋体" w:hAnsi="宋体" w:eastAsia="宋体" w:cs="宋体"/>
                <w:sz w:val="24"/>
                <w:lang w:eastAsia="zh-CN"/>
              </w:rPr>
            </w:pPr>
            <w:r>
              <w:rPr>
                <w:rFonts w:hint="eastAsia" w:ascii="宋体" w:hAnsi="宋体" w:eastAsia="宋体" w:cs="宋体"/>
                <w:sz w:val="24"/>
              </w:rPr>
              <w:t>标的名称：</w:t>
            </w:r>
            <w:r>
              <w:rPr>
                <w:rFonts w:hint="eastAsia" w:ascii="宋体" w:hAnsi="宋体" w:eastAsia="宋体" w:cs="宋体"/>
                <w:sz w:val="24"/>
                <w:szCs w:val="24"/>
                <w:u w:val="none"/>
                <w:lang w:eastAsia="zh-CN"/>
              </w:rPr>
              <w:t>2025年滁州市科技馆暑期前沿科技公益科普课（青少年人工智能）项目</w:t>
            </w:r>
          </w:p>
          <w:p w14:paraId="5291F8B3">
            <w:pPr>
              <w:spacing w:line="360" w:lineRule="auto"/>
              <w:jc w:val="left"/>
              <w:rPr>
                <w:rFonts w:hint="eastAsia" w:ascii="宋体" w:hAnsi="宋体" w:eastAsia="宋体" w:cs="宋体"/>
                <w:sz w:val="24"/>
              </w:rPr>
            </w:pPr>
            <w:r>
              <w:rPr>
                <w:rFonts w:hint="eastAsia" w:ascii="宋体" w:hAnsi="宋体" w:eastAsia="宋体" w:cs="宋体"/>
                <w:sz w:val="24"/>
              </w:rPr>
              <w:t>所属行业：</w:t>
            </w:r>
            <w:r>
              <w:rPr>
                <w:rFonts w:hint="eastAsia" w:ascii="宋体" w:hAnsi="宋体" w:eastAsia="宋体" w:cs="宋体"/>
                <w:sz w:val="24"/>
                <w:lang w:val="en-US" w:eastAsia="zh-CN"/>
              </w:rPr>
              <w:t>其他未列明行业</w:t>
            </w:r>
          </w:p>
        </w:tc>
      </w:tr>
    </w:tbl>
    <w:p w14:paraId="7E624042">
      <w:pPr>
        <w:spacing w:line="360" w:lineRule="auto"/>
        <w:ind w:firstLine="482" w:firstLineChars="200"/>
        <w:outlineLvl w:val="1"/>
        <w:rPr>
          <w:rFonts w:hint="eastAsia" w:ascii="宋体" w:hAnsi="宋体" w:eastAsia="宋体" w:cs="宋体"/>
          <w:b/>
          <w:color w:val="auto"/>
          <w:sz w:val="24"/>
          <w:szCs w:val="18"/>
          <w:highlight w:val="none"/>
        </w:rPr>
      </w:pPr>
      <w:bookmarkStart w:id="29" w:name="_Toc12926"/>
      <w:bookmarkStart w:id="30" w:name="_Toc9389"/>
      <w:bookmarkStart w:id="31" w:name="_Hlk16461016"/>
    </w:p>
    <w:p w14:paraId="3F42CDB5">
      <w:pPr>
        <w:spacing w:line="360" w:lineRule="auto"/>
        <w:ind w:firstLine="482" w:firstLineChars="200"/>
        <w:outlineLvl w:val="1"/>
        <w:rPr>
          <w:rFonts w:hint="eastAsia" w:ascii="宋体" w:hAnsi="宋体" w:eastAsia="宋体" w:cs="宋体"/>
          <w:b/>
          <w:color w:val="auto"/>
          <w:sz w:val="24"/>
          <w:szCs w:val="18"/>
          <w:highlight w:val="none"/>
        </w:rPr>
      </w:pPr>
    </w:p>
    <w:p w14:paraId="6FAAB188">
      <w:pPr>
        <w:spacing w:line="360" w:lineRule="auto"/>
        <w:ind w:firstLine="482" w:firstLineChars="200"/>
        <w:outlineLvl w:val="1"/>
        <w:rPr>
          <w:rFonts w:hint="eastAsia" w:ascii="宋体" w:hAnsi="宋体" w:eastAsia="宋体" w:cs="宋体"/>
          <w:b/>
          <w:color w:val="auto"/>
          <w:sz w:val="24"/>
          <w:szCs w:val="18"/>
          <w:highlight w:val="none"/>
        </w:rPr>
      </w:pPr>
    </w:p>
    <w:p w14:paraId="3B783F78">
      <w:pPr>
        <w:spacing w:line="360" w:lineRule="auto"/>
        <w:ind w:firstLine="482" w:firstLineChars="200"/>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二、项目概况</w:t>
      </w:r>
      <w:bookmarkEnd w:id="29"/>
      <w:bookmarkEnd w:id="30"/>
    </w:p>
    <w:bookmarkEnd w:id="31"/>
    <w:p w14:paraId="51E4700E">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暑期前沿科技公益科普课（青少年人工智能），以青少年人工智能与编程实践活动为载体，在学习人工智能科普课程、设计制作人工智能与编程作品基础上，向广大青少年普及推广编程与智能设计相关科普知识和技能，进一步提高青少年对人工智能的认知和初步应用能力。课程将创客文化和教育结合，基于学生兴趣，以项目学习的方式，使用数字化工具，通过套装搭建以及电脑编程激发和锻炼青少年的创造力、动手能力、沟通能力和团队协作能力，引导青少年系统化学习科学、技术、工程、艺术和数学等多学科知识。</w:t>
      </w:r>
    </w:p>
    <w:p w14:paraId="0D8E3A66">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为了更好体现课程服务的统一性，需要课程辅助设备一批（包含：订制T恤，订制帆布包，学员证制作，结业证书制作等）。</w:t>
      </w:r>
    </w:p>
    <w:p w14:paraId="5E505B17">
      <w:pPr>
        <w:ind w:firstLine="446" w:firstLineChars="202"/>
        <w:jc w:val="left"/>
        <w:rPr>
          <w:rFonts w:hint="eastAsia" w:ascii="宋体" w:hAnsi="宋体" w:eastAsia="宋体" w:cs="宋体"/>
          <w:b/>
          <w:bCs/>
          <w:sz w:val="22"/>
          <w:szCs w:val="22"/>
        </w:rPr>
      </w:pPr>
      <w:r>
        <w:rPr>
          <w:rFonts w:hint="eastAsia" w:ascii="宋体" w:hAnsi="宋体" w:eastAsia="宋体" w:cs="宋体"/>
          <w:b/>
          <w:bCs/>
          <w:sz w:val="22"/>
          <w:szCs w:val="22"/>
        </w:rPr>
        <w:t>1、</w:t>
      </w:r>
      <w:r>
        <w:rPr>
          <w:rFonts w:hint="eastAsia" w:ascii="宋体" w:hAnsi="宋体" w:cs="宋体"/>
          <w:b/>
          <w:bCs/>
          <w:sz w:val="22"/>
          <w:szCs w:val="22"/>
          <w:lang w:val="en-US" w:eastAsia="zh-CN"/>
        </w:rPr>
        <w:t>人工智能</w:t>
      </w:r>
      <w:r>
        <w:rPr>
          <w:rFonts w:hint="eastAsia" w:ascii="宋体" w:hAnsi="宋体" w:eastAsia="宋体" w:cs="宋体"/>
          <w:b/>
          <w:bCs/>
          <w:sz w:val="22"/>
          <w:szCs w:val="22"/>
        </w:rPr>
        <w:t>课程开设意向表</w:t>
      </w:r>
    </w:p>
    <w:p w14:paraId="233DED8F">
      <w:pPr>
        <w:rPr>
          <w:rFonts w:hint="eastAsia" w:ascii="宋体" w:hAnsi="宋体" w:eastAsia="宋体" w:cs="宋体"/>
          <w:b/>
          <w:bCs/>
          <w:sz w:val="22"/>
          <w:szCs w:val="22"/>
        </w:rPr>
      </w:pPr>
    </w:p>
    <w:tbl>
      <w:tblPr>
        <w:tblStyle w:val="24"/>
        <w:tblW w:w="859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98"/>
        <w:gridCol w:w="709"/>
        <w:gridCol w:w="4110"/>
        <w:gridCol w:w="709"/>
        <w:gridCol w:w="851"/>
      </w:tblGrid>
      <w:tr w14:paraId="1C9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Align w:val="center"/>
          </w:tcPr>
          <w:p w14:paraId="6B0E2365">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498" w:type="dxa"/>
            <w:vAlign w:val="center"/>
          </w:tcPr>
          <w:p w14:paraId="78C3FD21">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课程名称</w:t>
            </w:r>
          </w:p>
        </w:tc>
        <w:tc>
          <w:tcPr>
            <w:tcW w:w="4819" w:type="dxa"/>
            <w:gridSpan w:val="2"/>
            <w:vAlign w:val="center"/>
          </w:tcPr>
          <w:p w14:paraId="13CD89A0">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 xml:space="preserve"> 内容</w:t>
            </w:r>
          </w:p>
        </w:tc>
        <w:tc>
          <w:tcPr>
            <w:tcW w:w="709" w:type="dxa"/>
            <w:vAlign w:val="center"/>
          </w:tcPr>
          <w:p w14:paraId="1B96BC29">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851" w:type="dxa"/>
            <w:vAlign w:val="center"/>
          </w:tcPr>
          <w:p w14:paraId="1D9044BD">
            <w:pPr>
              <w:spacing w:line="240" w:lineRule="atLeast"/>
              <w:jc w:val="center"/>
              <w:rPr>
                <w:rFonts w:hint="eastAsia" w:ascii="宋体" w:hAnsi="宋体" w:eastAsia="宋体" w:cs="宋体"/>
                <w:b/>
                <w:sz w:val="22"/>
                <w:szCs w:val="22"/>
              </w:rPr>
            </w:pPr>
            <w:r>
              <w:rPr>
                <w:rFonts w:hint="eastAsia" w:ascii="宋体" w:hAnsi="宋体" w:eastAsia="宋体" w:cs="宋体"/>
                <w:b/>
                <w:sz w:val="22"/>
                <w:szCs w:val="22"/>
              </w:rPr>
              <w:t>单位</w:t>
            </w:r>
          </w:p>
        </w:tc>
      </w:tr>
      <w:tr w14:paraId="6A76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720" w:type="dxa"/>
            <w:vMerge w:val="restart"/>
            <w:vAlign w:val="center"/>
          </w:tcPr>
          <w:p w14:paraId="2BC275D8">
            <w:pPr>
              <w:jc w:val="center"/>
              <w:rPr>
                <w:rFonts w:hint="eastAsia" w:ascii="宋体" w:hAnsi="宋体" w:eastAsia="宋体" w:cs="宋体"/>
                <w:sz w:val="22"/>
                <w:szCs w:val="22"/>
              </w:rPr>
            </w:pPr>
            <w:r>
              <w:rPr>
                <w:rFonts w:hint="eastAsia" w:ascii="宋体" w:hAnsi="宋体" w:eastAsia="宋体" w:cs="宋体"/>
                <w:sz w:val="22"/>
                <w:szCs w:val="22"/>
              </w:rPr>
              <w:t>1</w:t>
            </w:r>
          </w:p>
        </w:tc>
        <w:tc>
          <w:tcPr>
            <w:tcW w:w="1498" w:type="dxa"/>
            <w:vMerge w:val="restart"/>
            <w:vAlign w:val="center"/>
          </w:tcPr>
          <w:p w14:paraId="46347E11">
            <w:pPr>
              <w:tabs>
                <w:tab w:val="left" w:pos="0"/>
              </w:tabs>
              <w:ind w:left="4" w:hanging="4"/>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古堡解谜</w:t>
            </w:r>
          </w:p>
        </w:tc>
        <w:tc>
          <w:tcPr>
            <w:tcW w:w="709" w:type="dxa"/>
            <w:vAlign w:val="center"/>
          </w:tcPr>
          <w:p w14:paraId="2BDBC42E">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课程</w:t>
            </w:r>
          </w:p>
        </w:tc>
        <w:tc>
          <w:tcPr>
            <w:tcW w:w="4110" w:type="dxa"/>
          </w:tcPr>
          <w:p w14:paraId="041512C3">
            <w:pPr>
              <w:tabs>
                <w:tab w:val="left" w:pos="0"/>
              </w:tabs>
              <w:ind w:left="4" w:firstLine="330" w:firstLineChars="150"/>
              <w:rPr>
                <w:rFonts w:hint="eastAsia" w:ascii="宋体" w:hAnsi="宋体" w:eastAsia="宋体" w:cs="宋体"/>
                <w:sz w:val="22"/>
                <w:szCs w:val="22"/>
              </w:rPr>
            </w:pPr>
            <w:r>
              <w:rPr>
                <w:rFonts w:hint="eastAsia" w:ascii="宋体" w:hAnsi="宋体" w:eastAsia="宋体" w:cs="宋体"/>
                <w:sz w:val="22"/>
                <w:szCs w:val="22"/>
              </w:rPr>
              <w:t>通过套装搭建以及电脑编程激发和锻炼青少年的创造力、动手能力、沟通能力和团队协作能力，把枯燥乏味的知识通过模型展现到孩子面前，让孩子更加容易理解。引导青少年系统化学习科学、技术、工程、艺术和数学等多学科知识。</w:t>
            </w:r>
          </w:p>
          <w:p w14:paraId="3D6CBE24">
            <w:pPr>
              <w:tabs>
                <w:tab w:val="left" w:pos="0"/>
              </w:tabs>
              <w:ind w:left="4" w:hanging="4"/>
              <w:rPr>
                <w:rFonts w:hint="eastAsia" w:ascii="宋体" w:hAnsi="宋体" w:eastAsia="宋体" w:cs="宋体"/>
                <w:sz w:val="22"/>
                <w:szCs w:val="22"/>
              </w:rPr>
            </w:pPr>
            <w:r>
              <w:rPr>
                <w:rFonts w:hint="eastAsia" w:ascii="宋体" w:hAnsi="宋体" w:eastAsia="宋体" w:cs="宋体"/>
                <w:sz w:val="22"/>
                <w:szCs w:val="22"/>
              </w:rPr>
              <w:t>1、预计</w:t>
            </w:r>
            <w:r>
              <w:rPr>
                <w:rFonts w:hint="eastAsia" w:ascii="宋体" w:hAnsi="宋体" w:eastAsia="宋体" w:cs="宋体"/>
                <w:sz w:val="22"/>
                <w:szCs w:val="22"/>
                <w:lang w:val="en-US" w:eastAsia="zh-CN"/>
              </w:rPr>
              <w:t>45</w:t>
            </w:r>
            <w:r>
              <w:rPr>
                <w:rFonts w:hint="eastAsia" w:ascii="宋体" w:hAnsi="宋体" w:eastAsia="宋体" w:cs="宋体"/>
                <w:sz w:val="22"/>
                <w:szCs w:val="22"/>
              </w:rPr>
              <w:t>课时；</w:t>
            </w:r>
          </w:p>
          <w:p w14:paraId="02182E28">
            <w:pPr>
              <w:tabs>
                <w:tab w:val="left" w:pos="0"/>
              </w:tabs>
              <w:ind w:left="4" w:hanging="4"/>
              <w:rPr>
                <w:rFonts w:hint="eastAsia" w:ascii="宋体" w:hAnsi="宋体" w:eastAsia="宋体" w:cs="宋体"/>
                <w:sz w:val="22"/>
                <w:szCs w:val="22"/>
              </w:rPr>
            </w:pPr>
            <w:r>
              <w:rPr>
                <w:rFonts w:hint="eastAsia" w:ascii="宋体" w:hAnsi="宋体" w:eastAsia="宋体" w:cs="宋体"/>
                <w:sz w:val="22"/>
                <w:szCs w:val="22"/>
              </w:rPr>
              <w:t>2、社团人数</w:t>
            </w:r>
            <w:r>
              <w:rPr>
                <w:rFonts w:hint="eastAsia" w:ascii="宋体" w:hAnsi="宋体" w:eastAsia="宋体" w:cs="宋体"/>
                <w:sz w:val="22"/>
                <w:szCs w:val="22"/>
                <w:lang w:val="en-US" w:eastAsia="zh-CN"/>
              </w:rPr>
              <w:t>8</w:t>
            </w:r>
            <w:r>
              <w:rPr>
                <w:rFonts w:hint="eastAsia" w:ascii="宋体" w:hAnsi="宋体" w:eastAsia="宋体" w:cs="宋体"/>
                <w:sz w:val="22"/>
                <w:szCs w:val="22"/>
              </w:rPr>
              <w:t>0人</w:t>
            </w:r>
          </w:p>
        </w:tc>
        <w:tc>
          <w:tcPr>
            <w:tcW w:w="709" w:type="dxa"/>
            <w:vAlign w:val="center"/>
          </w:tcPr>
          <w:p w14:paraId="3108D110">
            <w:pPr>
              <w:tabs>
                <w:tab w:val="left" w:pos="0"/>
              </w:tabs>
              <w:ind w:left="4" w:hanging="4"/>
              <w:jc w:val="center"/>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45</w:t>
            </w:r>
          </w:p>
        </w:tc>
        <w:tc>
          <w:tcPr>
            <w:tcW w:w="851" w:type="dxa"/>
            <w:vAlign w:val="center"/>
          </w:tcPr>
          <w:p w14:paraId="2D902BB8">
            <w:pPr>
              <w:jc w:val="center"/>
              <w:rPr>
                <w:rFonts w:hint="eastAsia" w:ascii="宋体" w:hAnsi="宋体" w:eastAsia="宋体" w:cs="宋体"/>
                <w:sz w:val="22"/>
                <w:szCs w:val="22"/>
              </w:rPr>
            </w:pPr>
            <w:r>
              <w:rPr>
                <w:rFonts w:hint="eastAsia" w:ascii="宋体" w:hAnsi="宋体" w:eastAsia="宋体" w:cs="宋体"/>
                <w:sz w:val="22"/>
                <w:szCs w:val="22"/>
              </w:rPr>
              <w:t>课时</w:t>
            </w:r>
          </w:p>
        </w:tc>
      </w:tr>
      <w:tr w14:paraId="7AC8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vMerge w:val="continue"/>
            <w:vAlign w:val="center"/>
          </w:tcPr>
          <w:p w14:paraId="3EF4CACF">
            <w:pPr>
              <w:jc w:val="center"/>
              <w:rPr>
                <w:rFonts w:hint="eastAsia" w:ascii="宋体" w:hAnsi="宋体" w:eastAsia="宋体" w:cs="宋体"/>
                <w:sz w:val="22"/>
                <w:szCs w:val="22"/>
              </w:rPr>
            </w:pPr>
          </w:p>
        </w:tc>
        <w:tc>
          <w:tcPr>
            <w:tcW w:w="1498" w:type="dxa"/>
            <w:vMerge w:val="continue"/>
            <w:vAlign w:val="center"/>
          </w:tcPr>
          <w:p w14:paraId="27FE5BD4">
            <w:pPr>
              <w:tabs>
                <w:tab w:val="left" w:pos="0"/>
              </w:tabs>
              <w:ind w:left="4" w:hanging="4"/>
              <w:jc w:val="center"/>
              <w:rPr>
                <w:rFonts w:hint="eastAsia" w:ascii="宋体" w:hAnsi="宋体" w:eastAsia="宋体" w:cs="宋体"/>
                <w:sz w:val="22"/>
                <w:szCs w:val="22"/>
              </w:rPr>
            </w:pPr>
          </w:p>
        </w:tc>
        <w:tc>
          <w:tcPr>
            <w:tcW w:w="709" w:type="dxa"/>
            <w:vAlign w:val="center"/>
          </w:tcPr>
          <w:p w14:paraId="48698D5A">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配套器材</w:t>
            </w:r>
          </w:p>
        </w:tc>
        <w:tc>
          <w:tcPr>
            <w:tcW w:w="4110" w:type="dxa"/>
          </w:tcPr>
          <w:p w14:paraId="0B439504">
            <w:pPr>
              <w:pStyle w:val="41"/>
              <w:numPr>
                <w:ilvl w:val="0"/>
                <w:numId w:val="3"/>
              </w:numPr>
              <w:tabs>
                <w:tab w:val="left" w:pos="0"/>
              </w:tabs>
              <w:ind w:firstLineChars="0"/>
              <w:rPr>
                <w:rFonts w:hint="eastAsia" w:ascii="宋体" w:hAnsi="宋体" w:eastAsia="宋体" w:cs="宋体"/>
                <w:sz w:val="22"/>
                <w:szCs w:val="22"/>
              </w:rPr>
            </w:pPr>
            <w:r>
              <w:rPr>
                <w:rFonts w:hint="eastAsia" w:ascii="宋体" w:hAnsi="宋体" w:eastAsia="宋体" w:cs="宋体"/>
                <w:sz w:val="22"/>
                <w:szCs w:val="22"/>
              </w:rPr>
              <w:t>产品描述</w:t>
            </w:r>
          </w:p>
          <w:p w14:paraId="7AE9CB72">
            <w:pPr>
              <w:tabs>
                <w:tab w:val="left" w:pos="0"/>
              </w:tabs>
              <w:rPr>
                <w:rFonts w:hint="eastAsia" w:ascii="宋体" w:hAnsi="宋体" w:eastAsia="宋体" w:cs="宋体"/>
                <w:sz w:val="22"/>
                <w:szCs w:val="22"/>
                <w:lang w:val="en-US"/>
              </w:rPr>
            </w:pPr>
            <w:r>
              <w:rPr>
                <w:rFonts w:hint="eastAsia" w:ascii="宋体" w:hAnsi="宋体" w:eastAsia="宋体" w:cs="宋体"/>
                <w:sz w:val="22"/>
                <w:szCs w:val="22"/>
              </w:rPr>
              <w:t>套装中包含一个坚固的收纳箱，其中有分类托盘，便于课堂管理。套装包含：</w:t>
            </w:r>
            <w:r>
              <w:rPr>
                <w:rFonts w:hint="eastAsia" w:ascii="宋体" w:hAnsi="宋体" w:eastAsia="宋体" w:cs="宋体"/>
                <w:sz w:val="22"/>
                <w:szCs w:val="22"/>
                <w:lang w:val="en-US" w:eastAsia="zh-CN"/>
              </w:rPr>
              <w:t>主控板</w:t>
            </w:r>
            <w:r>
              <w:rPr>
                <w:rFonts w:hint="eastAsia" w:ascii="宋体" w:hAnsi="宋体" w:eastAsia="宋体" w:cs="宋体"/>
                <w:sz w:val="22"/>
                <w:szCs w:val="22"/>
              </w:rPr>
              <w:t>、</w:t>
            </w:r>
            <w:r>
              <w:rPr>
                <w:rFonts w:hint="eastAsia" w:ascii="宋体" w:hAnsi="宋体" w:eastAsia="宋体" w:cs="宋体"/>
                <w:sz w:val="22"/>
                <w:szCs w:val="22"/>
                <w:lang w:val="en-US" w:eastAsia="zh-CN"/>
              </w:rPr>
              <w:t>1602液晶屏、2个减速马达、1个舵机、1个USB充电器、2个18650锂电池、1个车架、1根数据线、4根PH2.0 4P端子线、6根PH2.0 3P端子线、3根杜邦线。</w:t>
            </w:r>
          </w:p>
          <w:p w14:paraId="09567613">
            <w:pPr>
              <w:pStyle w:val="41"/>
              <w:numPr>
                <w:ilvl w:val="0"/>
                <w:numId w:val="3"/>
              </w:numPr>
              <w:tabs>
                <w:tab w:val="left" w:pos="0"/>
              </w:tabs>
              <w:ind w:firstLineChars="0"/>
              <w:rPr>
                <w:rFonts w:hint="eastAsia" w:ascii="宋体" w:hAnsi="宋体" w:eastAsia="宋体" w:cs="宋体"/>
                <w:sz w:val="22"/>
                <w:szCs w:val="22"/>
              </w:rPr>
            </w:pPr>
            <w:r>
              <w:rPr>
                <w:rFonts w:hint="eastAsia" w:ascii="宋体" w:hAnsi="宋体" w:eastAsia="宋体" w:cs="宋体"/>
                <w:sz w:val="22"/>
                <w:szCs w:val="22"/>
                <w:lang w:val="en-US" w:eastAsia="zh-CN"/>
              </w:rPr>
              <w:t>传感器模块及</w:t>
            </w:r>
            <w:r>
              <w:rPr>
                <w:rFonts w:hint="eastAsia" w:ascii="宋体" w:hAnsi="宋体" w:eastAsia="宋体" w:cs="宋体"/>
                <w:sz w:val="22"/>
                <w:szCs w:val="22"/>
              </w:rPr>
              <w:t>建构零件数量</w:t>
            </w:r>
          </w:p>
          <w:p w14:paraId="7926B582">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传感器模块16个需包含：超声波、红外、温度、语音模块、蜂鸣器、避障、超声波转接板、光线、按键模块、电位器、音量模块、风扇模块、双路巡线。</w:t>
            </w:r>
          </w:p>
          <w:p w14:paraId="3AD96231">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灯光模块5个需包含：红色、黄色、绿色、三色灯。</w:t>
            </w:r>
          </w:p>
          <w:p w14:paraId="703757EB">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三极管、面包板、遥控器、各色LED灯、电阻、光敏电阻、扇叶、轻触开关、橡皮圈、螺丝刀、螺丝、万向轮、16x16底板；</w:t>
            </w:r>
          </w:p>
          <w:p w14:paraId="5806155D">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搭建梁类4种，零件数量24个</w:t>
            </w:r>
          </w:p>
          <w:p w14:paraId="3C2D5A86">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销类4种，零件数量26个</w:t>
            </w:r>
          </w:p>
          <w:p w14:paraId="7D3B76F8">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板类2种，零件数量12个</w:t>
            </w:r>
          </w:p>
          <w:p w14:paraId="135EA349">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连接器2种。零件数量10个</w:t>
            </w:r>
          </w:p>
          <w:p w14:paraId="72D747E5">
            <w:pPr>
              <w:tabs>
                <w:tab w:val="left" w:pos="0"/>
              </w:tabs>
              <w:ind w:left="4"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薄壁1种，零件数量5个</w:t>
            </w:r>
          </w:p>
        </w:tc>
        <w:tc>
          <w:tcPr>
            <w:tcW w:w="709" w:type="dxa"/>
            <w:vAlign w:val="center"/>
          </w:tcPr>
          <w:p w14:paraId="43FF179D">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10</w:t>
            </w:r>
          </w:p>
        </w:tc>
        <w:tc>
          <w:tcPr>
            <w:tcW w:w="851" w:type="dxa"/>
            <w:vAlign w:val="center"/>
          </w:tcPr>
          <w:p w14:paraId="0B376802">
            <w:pPr>
              <w:tabs>
                <w:tab w:val="left" w:pos="0"/>
              </w:tabs>
              <w:ind w:left="4" w:hanging="4"/>
              <w:jc w:val="center"/>
              <w:rPr>
                <w:rFonts w:hint="eastAsia" w:ascii="宋体" w:hAnsi="宋体" w:eastAsia="宋体" w:cs="宋体"/>
                <w:sz w:val="22"/>
                <w:szCs w:val="22"/>
              </w:rPr>
            </w:pPr>
            <w:r>
              <w:rPr>
                <w:rFonts w:hint="eastAsia" w:ascii="宋体" w:hAnsi="宋体" w:eastAsia="宋体" w:cs="宋体"/>
                <w:sz w:val="22"/>
                <w:szCs w:val="22"/>
              </w:rPr>
              <w:t>套</w:t>
            </w:r>
          </w:p>
        </w:tc>
      </w:tr>
    </w:tbl>
    <w:p w14:paraId="33CF4341">
      <w:pPr>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说明：（1）</w:t>
      </w:r>
      <w:r>
        <w:rPr>
          <w:rFonts w:hint="eastAsia" w:ascii="宋体" w:hAnsi="宋体" w:eastAsia="宋体" w:cs="宋体"/>
          <w:i w:val="0"/>
          <w:caps w:val="0"/>
          <w:color w:val="auto"/>
          <w:spacing w:val="0"/>
          <w:sz w:val="22"/>
          <w:szCs w:val="22"/>
          <w:shd w:val="clear" w:color="auto" w:fill="FFFFFF"/>
        </w:rPr>
        <w:t>单课程时间为90分钟</w:t>
      </w:r>
      <w:r>
        <w:rPr>
          <w:rFonts w:hint="eastAsia" w:ascii="宋体" w:hAnsi="宋体" w:eastAsia="宋体" w:cs="宋体"/>
          <w:b w:val="0"/>
          <w:bCs/>
          <w:color w:val="auto"/>
          <w:sz w:val="22"/>
          <w:szCs w:val="22"/>
        </w:rPr>
        <w:t>。</w:t>
      </w:r>
    </w:p>
    <w:p w14:paraId="3AD988F4">
      <w:pPr>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（2）采购单位可根据实际情况调整课程课时。</w:t>
      </w:r>
    </w:p>
    <w:p w14:paraId="1AB112F3">
      <w:pPr>
        <w:jc w:val="left"/>
        <w:rPr>
          <w:rFonts w:hint="eastAsia" w:ascii="宋体" w:hAnsi="宋体" w:eastAsia="宋体" w:cs="宋体"/>
          <w:b/>
          <w:color w:val="FF0000"/>
          <w:sz w:val="22"/>
          <w:szCs w:val="22"/>
        </w:rPr>
      </w:pPr>
      <w:r>
        <w:rPr>
          <w:rFonts w:hint="eastAsia" w:ascii="宋体" w:hAnsi="宋体" w:eastAsia="宋体" w:cs="宋体"/>
          <w:b w:val="0"/>
          <w:bCs/>
          <w:color w:val="auto"/>
          <w:sz w:val="22"/>
          <w:szCs w:val="22"/>
        </w:rPr>
        <w:t>（3）若在本项目合同期间，受不可抗力因素影响（如疫情影响或上级部门下公文）造成无法如期履行合同时，</w:t>
      </w:r>
      <w:r>
        <w:rPr>
          <w:rFonts w:hint="eastAsia" w:ascii="宋体" w:hAnsi="宋体" w:eastAsia="宋体" w:cs="宋体"/>
          <w:b w:val="0"/>
          <w:bCs/>
          <w:color w:val="auto"/>
          <w:sz w:val="22"/>
          <w:szCs w:val="22"/>
          <w:lang w:val="en-US" w:eastAsia="zh-CN"/>
        </w:rPr>
        <w:t>科技馆</w:t>
      </w:r>
      <w:r>
        <w:rPr>
          <w:rFonts w:hint="eastAsia" w:ascii="宋体" w:hAnsi="宋体" w:eastAsia="宋体" w:cs="宋体"/>
          <w:b w:val="0"/>
          <w:bCs/>
          <w:color w:val="auto"/>
          <w:sz w:val="22"/>
          <w:szCs w:val="22"/>
        </w:rPr>
        <w:t>不承担任何违约责任。</w:t>
      </w:r>
    </w:p>
    <w:p w14:paraId="0CD8440B">
      <w:pPr>
        <w:jc w:val="left"/>
        <w:rPr>
          <w:rFonts w:hint="eastAsia" w:ascii="宋体" w:hAnsi="宋体" w:eastAsia="宋体" w:cs="宋体"/>
          <w:b/>
          <w:bCs/>
          <w:sz w:val="22"/>
          <w:szCs w:val="22"/>
        </w:rPr>
      </w:pPr>
      <w:r>
        <w:rPr>
          <w:rFonts w:hint="eastAsia" w:ascii="宋体" w:hAnsi="宋体" w:eastAsia="宋体" w:cs="宋体"/>
          <w:b/>
          <w:bCs/>
          <w:sz w:val="22"/>
          <w:szCs w:val="22"/>
        </w:rPr>
        <w:t>2、技术要求，相关配套器材技术要求不低于以下标准，投标供应商参照以下表格填写《技术规格偏离表》。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59"/>
        <w:gridCol w:w="5523"/>
        <w:gridCol w:w="765"/>
      </w:tblGrid>
      <w:tr w14:paraId="16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4164FD">
            <w:pPr>
              <w:jc w:val="left"/>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559" w:type="dxa"/>
          </w:tcPr>
          <w:p w14:paraId="64A4E48D">
            <w:pPr>
              <w:jc w:val="left"/>
              <w:rPr>
                <w:rFonts w:hint="eastAsia" w:ascii="宋体" w:hAnsi="宋体" w:eastAsia="宋体" w:cs="宋体"/>
                <w:b/>
                <w:bCs/>
                <w:sz w:val="22"/>
                <w:szCs w:val="22"/>
              </w:rPr>
            </w:pPr>
            <w:r>
              <w:rPr>
                <w:rFonts w:hint="eastAsia" w:ascii="宋体" w:hAnsi="宋体" w:eastAsia="宋体" w:cs="宋体"/>
                <w:b/>
                <w:bCs/>
                <w:sz w:val="22"/>
                <w:szCs w:val="22"/>
              </w:rPr>
              <w:t>课程配套器材</w:t>
            </w:r>
          </w:p>
        </w:tc>
        <w:tc>
          <w:tcPr>
            <w:tcW w:w="5523" w:type="dxa"/>
          </w:tcPr>
          <w:p w14:paraId="555711B0">
            <w:pPr>
              <w:jc w:val="left"/>
              <w:rPr>
                <w:rFonts w:hint="eastAsia" w:ascii="宋体" w:hAnsi="宋体" w:eastAsia="宋体" w:cs="宋体"/>
                <w:b/>
                <w:bCs/>
                <w:sz w:val="22"/>
                <w:szCs w:val="22"/>
              </w:rPr>
            </w:pPr>
            <w:r>
              <w:rPr>
                <w:rFonts w:hint="eastAsia" w:ascii="宋体" w:hAnsi="宋体" w:eastAsia="宋体" w:cs="宋体"/>
                <w:b/>
                <w:bCs/>
                <w:sz w:val="22"/>
                <w:szCs w:val="22"/>
              </w:rPr>
              <w:t>技术参数要求</w:t>
            </w:r>
          </w:p>
        </w:tc>
        <w:tc>
          <w:tcPr>
            <w:tcW w:w="765" w:type="dxa"/>
          </w:tcPr>
          <w:p w14:paraId="2358FA73">
            <w:pPr>
              <w:jc w:val="left"/>
              <w:rPr>
                <w:rFonts w:hint="eastAsia" w:ascii="宋体" w:hAnsi="宋体" w:eastAsia="宋体" w:cs="宋体"/>
                <w:b/>
                <w:bCs/>
                <w:sz w:val="22"/>
                <w:szCs w:val="22"/>
              </w:rPr>
            </w:pPr>
            <w:r>
              <w:rPr>
                <w:rFonts w:hint="eastAsia" w:ascii="宋体" w:hAnsi="宋体" w:eastAsia="宋体" w:cs="宋体"/>
                <w:b/>
                <w:bCs/>
                <w:sz w:val="22"/>
                <w:szCs w:val="22"/>
              </w:rPr>
              <w:t>备注</w:t>
            </w:r>
          </w:p>
        </w:tc>
      </w:tr>
      <w:tr w14:paraId="4DA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424123">
            <w:pPr>
              <w:jc w:val="left"/>
              <w:rPr>
                <w:rFonts w:hint="eastAsia" w:ascii="宋体" w:hAnsi="宋体" w:eastAsia="宋体" w:cs="宋体"/>
                <w:b/>
                <w:bCs/>
                <w:sz w:val="22"/>
                <w:szCs w:val="22"/>
              </w:rPr>
            </w:pPr>
            <w:r>
              <w:rPr>
                <w:rFonts w:hint="eastAsia" w:ascii="宋体" w:hAnsi="宋体" w:eastAsia="宋体" w:cs="宋体"/>
                <w:b/>
                <w:bCs/>
                <w:sz w:val="22"/>
                <w:szCs w:val="22"/>
              </w:rPr>
              <w:t>1</w:t>
            </w:r>
          </w:p>
        </w:tc>
        <w:tc>
          <w:tcPr>
            <w:tcW w:w="1559" w:type="dxa"/>
            <w:vAlign w:val="center"/>
          </w:tcPr>
          <w:p w14:paraId="3E84D538">
            <w:pPr>
              <w:jc w:val="center"/>
              <w:rPr>
                <w:rFonts w:hint="eastAsia" w:ascii="宋体" w:hAnsi="宋体" w:eastAsia="宋体" w:cs="宋体"/>
                <w:b/>
                <w:bCs/>
                <w:sz w:val="22"/>
                <w:szCs w:val="22"/>
              </w:rPr>
            </w:pPr>
            <w:r>
              <w:rPr>
                <w:rFonts w:hint="eastAsia" w:ascii="宋体" w:hAnsi="宋体" w:cs="宋体"/>
                <w:sz w:val="22"/>
                <w:szCs w:val="22"/>
                <w:lang w:val="en-US" w:eastAsia="zh-CN"/>
              </w:rPr>
              <w:t>古堡解谜</w:t>
            </w:r>
          </w:p>
        </w:tc>
        <w:tc>
          <w:tcPr>
            <w:tcW w:w="5523" w:type="dxa"/>
          </w:tcPr>
          <w:p w14:paraId="2A3DE3FA">
            <w:pPr>
              <w:jc w:val="left"/>
              <w:rPr>
                <w:rFonts w:hint="eastAsia" w:ascii="宋体" w:hAnsi="宋体" w:eastAsia="宋体" w:cs="宋体"/>
                <w:sz w:val="22"/>
                <w:szCs w:val="22"/>
              </w:rPr>
            </w:pPr>
            <w:r>
              <w:rPr>
                <w:rFonts w:hint="eastAsia" w:ascii="宋体" w:hAnsi="宋体" w:eastAsia="宋体" w:cs="宋体"/>
                <w:sz w:val="22"/>
                <w:szCs w:val="22"/>
              </w:rPr>
              <w:t>一、零件参数</w:t>
            </w:r>
          </w:p>
          <w:p w14:paraId="0592F030">
            <w:pPr>
              <w:jc w:val="left"/>
              <w:rPr>
                <w:rFonts w:hint="eastAsia" w:ascii="宋体" w:hAnsi="宋体" w:eastAsia="宋体" w:cs="宋体"/>
                <w:sz w:val="22"/>
                <w:szCs w:val="22"/>
              </w:rPr>
            </w:pPr>
            <w:r>
              <w:rPr>
                <w:rFonts w:hint="eastAsia" w:ascii="宋体" w:hAnsi="宋体" w:eastAsia="宋体" w:cs="宋体"/>
                <w:sz w:val="22"/>
                <w:szCs w:val="22"/>
              </w:rPr>
              <w:t>1、所有器材需环保材料制作，无毒、无味、对人体无害；</w:t>
            </w:r>
          </w:p>
          <w:p w14:paraId="0C71DAC5">
            <w:pPr>
              <w:jc w:val="left"/>
              <w:rPr>
                <w:rFonts w:hint="eastAsia" w:ascii="宋体" w:hAnsi="宋体" w:eastAsia="宋体" w:cs="宋体"/>
                <w:sz w:val="22"/>
                <w:szCs w:val="22"/>
              </w:rPr>
            </w:pPr>
            <w:r>
              <w:rPr>
                <w:rFonts w:hint="eastAsia" w:ascii="宋体" w:hAnsi="宋体" w:eastAsia="宋体" w:cs="宋体"/>
                <w:sz w:val="22"/>
                <w:szCs w:val="22"/>
              </w:rPr>
              <w:t>2、误差小，精度高。</w:t>
            </w:r>
          </w:p>
          <w:p w14:paraId="307EC0E3">
            <w:pPr>
              <w:jc w:val="left"/>
              <w:rPr>
                <w:rFonts w:hint="eastAsia" w:ascii="宋体" w:hAnsi="宋体" w:eastAsia="宋体" w:cs="宋体"/>
                <w:sz w:val="22"/>
                <w:szCs w:val="22"/>
              </w:rPr>
            </w:pPr>
            <w:r>
              <w:rPr>
                <w:rFonts w:hint="eastAsia" w:ascii="宋体" w:hAnsi="宋体" w:eastAsia="宋体" w:cs="宋体"/>
                <w:sz w:val="22"/>
                <w:szCs w:val="22"/>
              </w:rPr>
              <w:t>二、</w:t>
            </w:r>
            <w:r>
              <w:rPr>
                <w:rFonts w:hint="eastAsia" w:ascii="宋体" w:hAnsi="宋体" w:eastAsia="宋体" w:cs="宋体"/>
                <w:sz w:val="22"/>
                <w:szCs w:val="22"/>
                <w:lang w:val="en-US" w:eastAsia="zh-CN"/>
              </w:rPr>
              <w:t>软件</w:t>
            </w:r>
            <w:r>
              <w:rPr>
                <w:rFonts w:hint="eastAsia" w:ascii="宋体" w:hAnsi="宋体" w:eastAsia="宋体" w:cs="宋体"/>
                <w:sz w:val="22"/>
                <w:szCs w:val="22"/>
              </w:rPr>
              <w:t>参数</w:t>
            </w:r>
          </w:p>
          <w:p w14:paraId="39CC87C5">
            <w:pPr>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硬件器材支持图形化及代码编程双编程路径，可供不同基础的学生学习。</w:t>
            </w:r>
          </w:p>
          <w:p w14:paraId="7E1F23A8">
            <w:pPr>
              <w:numPr>
                <w:ilvl w:val="0"/>
                <w:numId w:val="3"/>
              </w:numPr>
              <w:ind w:left="510" w:leftChars="0" w:hanging="51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教学</w:t>
            </w:r>
          </w:p>
          <w:p w14:paraId="035EE101">
            <w:pPr>
              <w:numPr>
                <w:ilvl w:val="0"/>
                <w:numId w:val="0"/>
              </w:numPr>
              <w:ind w:left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授课教师具有相关资质证明和授课经验。</w:t>
            </w:r>
          </w:p>
        </w:tc>
        <w:tc>
          <w:tcPr>
            <w:tcW w:w="765" w:type="dxa"/>
          </w:tcPr>
          <w:p w14:paraId="24359836">
            <w:pPr>
              <w:jc w:val="left"/>
              <w:rPr>
                <w:rFonts w:hint="eastAsia" w:ascii="宋体" w:hAnsi="宋体" w:eastAsia="宋体" w:cs="宋体"/>
                <w:b/>
                <w:bCs/>
                <w:sz w:val="22"/>
                <w:szCs w:val="22"/>
              </w:rPr>
            </w:pPr>
          </w:p>
        </w:tc>
      </w:tr>
    </w:tbl>
    <w:p w14:paraId="4EBA33E7">
      <w:pPr>
        <w:jc w:val="left"/>
        <w:rPr>
          <w:rFonts w:hint="eastAsia" w:ascii="宋体" w:hAnsi="宋体" w:eastAsia="宋体" w:cs="宋体"/>
          <w:b/>
          <w:sz w:val="22"/>
          <w:szCs w:val="22"/>
        </w:rPr>
      </w:pPr>
    </w:p>
    <w:p w14:paraId="7877081C">
      <w:pPr>
        <w:jc w:val="both"/>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服务要求</w:t>
      </w:r>
    </w:p>
    <w:p w14:paraId="5788EC69">
      <w:pPr>
        <w:rPr>
          <w:rFonts w:hint="eastAsia" w:ascii="宋体" w:hAnsi="宋体" w:eastAsia="宋体" w:cs="宋体"/>
          <w:sz w:val="22"/>
          <w:szCs w:val="22"/>
        </w:rPr>
      </w:pPr>
      <w:r>
        <w:rPr>
          <w:rFonts w:hint="eastAsia" w:ascii="宋体" w:hAnsi="宋体" w:eastAsia="宋体" w:cs="宋体"/>
          <w:sz w:val="22"/>
          <w:szCs w:val="22"/>
        </w:rPr>
        <w:t>1、中标供应商按照采购单位整体发展和工作需要，负责所有购买服务的</w:t>
      </w:r>
      <w:r>
        <w:rPr>
          <w:rFonts w:hint="eastAsia" w:ascii="宋体" w:hAnsi="宋体" w:cs="宋体"/>
          <w:sz w:val="22"/>
          <w:szCs w:val="22"/>
          <w:lang w:val="en-US" w:eastAsia="zh-CN"/>
        </w:rPr>
        <w:t>人工智能</w:t>
      </w:r>
      <w:r>
        <w:rPr>
          <w:rFonts w:hint="eastAsia" w:ascii="宋体" w:hAnsi="宋体" w:eastAsia="宋体" w:cs="宋体"/>
          <w:sz w:val="22"/>
          <w:szCs w:val="22"/>
        </w:rPr>
        <w:t>课程顺利开展。</w:t>
      </w:r>
    </w:p>
    <w:p w14:paraId="3DC7F2A1">
      <w:pPr>
        <w:rPr>
          <w:rFonts w:hint="eastAsia" w:ascii="宋体" w:hAnsi="宋体" w:eastAsia="宋体" w:cs="宋体"/>
          <w:sz w:val="22"/>
          <w:szCs w:val="22"/>
        </w:rPr>
      </w:pPr>
      <w:r>
        <w:rPr>
          <w:rFonts w:hint="eastAsia" w:ascii="宋体" w:hAnsi="宋体" w:eastAsia="宋体" w:cs="宋体"/>
          <w:sz w:val="22"/>
          <w:szCs w:val="22"/>
        </w:rPr>
        <w:t>2、协助采购单位进行</w:t>
      </w:r>
      <w:r>
        <w:rPr>
          <w:rFonts w:hint="eastAsia" w:ascii="宋体" w:hAnsi="宋体" w:cs="宋体"/>
          <w:sz w:val="22"/>
          <w:szCs w:val="22"/>
          <w:lang w:val="en-US" w:eastAsia="zh-CN"/>
        </w:rPr>
        <w:t>人工智能</w:t>
      </w:r>
      <w:r>
        <w:rPr>
          <w:rFonts w:hint="eastAsia" w:ascii="宋体" w:hAnsi="宋体" w:eastAsia="宋体" w:cs="宋体"/>
          <w:sz w:val="22"/>
          <w:szCs w:val="22"/>
        </w:rPr>
        <w:t>课程的课堂招生工作。</w:t>
      </w:r>
    </w:p>
    <w:p w14:paraId="5A87939C">
      <w:pPr>
        <w:rPr>
          <w:rFonts w:hint="eastAsia" w:ascii="宋体" w:hAnsi="宋体" w:eastAsia="宋体" w:cs="宋体"/>
          <w:sz w:val="22"/>
          <w:szCs w:val="22"/>
        </w:rPr>
      </w:pPr>
      <w:r>
        <w:rPr>
          <w:rFonts w:hint="eastAsia" w:ascii="宋体" w:hAnsi="宋体" w:eastAsia="宋体" w:cs="宋体"/>
          <w:sz w:val="22"/>
          <w:szCs w:val="22"/>
        </w:rPr>
        <w:t>3、协助采购单位与参加</w:t>
      </w:r>
      <w:r>
        <w:rPr>
          <w:rFonts w:hint="eastAsia" w:ascii="宋体" w:hAnsi="宋体" w:cs="宋体"/>
          <w:sz w:val="22"/>
          <w:szCs w:val="22"/>
          <w:lang w:val="en-US" w:eastAsia="zh-CN"/>
        </w:rPr>
        <w:t>人工智能</w:t>
      </w:r>
      <w:r>
        <w:rPr>
          <w:rFonts w:hint="eastAsia" w:ascii="宋体" w:hAnsi="宋体" w:eastAsia="宋体" w:cs="宋体"/>
          <w:sz w:val="22"/>
          <w:szCs w:val="22"/>
        </w:rPr>
        <w:t>课程的学生家长沟通。</w:t>
      </w:r>
    </w:p>
    <w:p w14:paraId="4E456303">
      <w:pPr>
        <w:rPr>
          <w:rFonts w:hint="eastAsia" w:ascii="宋体" w:hAnsi="宋体" w:eastAsia="宋体" w:cs="宋体"/>
          <w:sz w:val="22"/>
          <w:szCs w:val="22"/>
        </w:rPr>
      </w:pPr>
      <w:r>
        <w:rPr>
          <w:rFonts w:hint="eastAsia" w:ascii="宋体" w:hAnsi="宋体" w:eastAsia="宋体" w:cs="宋体"/>
          <w:sz w:val="22"/>
          <w:szCs w:val="22"/>
        </w:rPr>
        <w:t>4、辅助采购单位</w:t>
      </w:r>
      <w:r>
        <w:rPr>
          <w:rFonts w:hint="eastAsia" w:ascii="宋体" w:hAnsi="宋体" w:cs="宋体"/>
          <w:sz w:val="22"/>
          <w:szCs w:val="22"/>
          <w:lang w:val="en-US" w:eastAsia="zh-CN"/>
        </w:rPr>
        <w:t>人工智能</w:t>
      </w:r>
      <w:r>
        <w:rPr>
          <w:rFonts w:hint="eastAsia" w:ascii="宋体" w:hAnsi="宋体" w:eastAsia="宋体" w:cs="宋体"/>
          <w:sz w:val="22"/>
          <w:szCs w:val="22"/>
        </w:rPr>
        <w:t>课程项目安全管理。</w:t>
      </w:r>
    </w:p>
    <w:p w14:paraId="7BD675EA">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5、课程辅助设备按照采购人提供的文字、图案等要求进行订制，订制的设备要能体现此采购项目。</w:t>
      </w:r>
    </w:p>
    <w:p w14:paraId="1D013CE4">
      <w:pPr>
        <w:rPr>
          <w:rFonts w:hint="eastAsia" w:ascii="宋体" w:hAnsi="宋体" w:eastAsia="宋体" w:cs="宋体"/>
          <w:sz w:val="22"/>
          <w:szCs w:val="22"/>
        </w:rPr>
      </w:pPr>
    </w:p>
    <w:p w14:paraId="612E7FC7">
      <w:pPr>
        <w:jc w:val="both"/>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）授课教师条件</w:t>
      </w:r>
    </w:p>
    <w:p w14:paraId="5E9825B9">
      <w:pPr>
        <w:rPr>
          <w:rFonts w:hint="eastAsia" w:ascii="宋体" w:hAnsi="宋体" w:eastAsia="宋体" w:cs="宋体"/>
          <w:sz w:val="22"/>
          <w:szCs w:val="22"/>
          <w:lang w:val="en-US" w:eastAsia="zh-CN"/>
        </w:rPr>
      </w:pPr>
      <w:r>
        <w:rPr>
          <w:rFonts w:hint="eastAsia" w:ascii="宋体" w:hAnsi="宋体" w:eastAsia="宋体" w:cs="宋体"/>
          <w:sz w:val="22"/>
          <w:szCs w:val="22"/>
        </w:rPr>
        <w:t>1、具有大学专科（含）以上学历及理工科背景，</w:t>
      </w:r>
      <w:r>
        <w:rPr>
          <w:rFonts w:hint="eastAsia" w:ascii="宋体" w:hAnsi="宋体" w:eastAsia="宋体" w:cs="宋体"/>
          <w:sz w:val="22"/>
          <w:szCs w:val="22"/>
          <w:lang w:val="en-US" w:eastAsia="zh-CN"/>
        </w:rPr>
        <w:t>具有相关资质证明和授课经验。</w:t>
      </w:r>
    </w:p>
    <w:p w14:paraId="267B6FFC">
      <w:pPr>
        <w:rPr>
          <w:rFonts w:hint="eastAsia" w:ascii="宋体" w:hAnsi="宋体" w:eastAsia="宋体" w:cs="宋体"/>
          <w:b w:val="0"/>
          <w:bCs/>
          <w:sz w:val="24"/>
          <w:szCs w:val="18"/>
          <w:highlight w:val="yellow"/>
        </w:rPr>
      </w:pPr>
      <w:r>
        <w:rPr>
          <w:rFonts w:hint="eastAsia" w:ascii="宋体" w:hAnsi="宋体" w:eastAsia="宋体" w:cs="宋体"/>
          <w:sz w:val="22"/>
          <w:szCs w:val="22"/>
        </w:rPr>
        <w:t>2、中标单位派遣的辅导教师需经采购单位同意。</w:t>
      </w:r>
    </w:p>
    <w:p w14:paraId="004BCB1A">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四、报价要求</w:t>
      </w:r>
    </w:p>
    <w:p w14:paraId="3D683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401854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596AD64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7E8B15F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2711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15D3A4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46BEC8D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49B40A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9C683B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 谈判报价中不得包含谈判文件要求以外的内容，否则，在评审时不予核减，但在授予合同时，采购人有权将这部分价格从其成交价格中扣除。 </w:t>
      </w:r>
    </w:p>
    <w:p w14:paraId="571E9CDE">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五、其他要求</w:t>
      </w:r>
    </w:p>
    <w:p w14:paraId="1BF46129">
      <w:pPr>
        <w:ind w:firstLine="643"/>
        <w:rPr>
          <w:rFonts w:hint="eastAsia" w:ascii="宋体" w:hAnsi="宋体" w:eastAsia="宋体" w:cs="宋体"/>
          <w:b/>
          <w:bCs/>
          <w:sz w:val="32"/>
          <w:szCs w:val="32"/>
        </w:rPr>
      </w:pPr>
      <w:bookmarkStart w:id="32" w:name="_Toc19990"/>
      <w:r>
        <w:rPr>
          <w:rFonts w:hint="eastAsia" w:ascii="宋体" w:hAnsi="宋体" w:eastAsia="宋体" w:cs="宋体"/>
          <w:sz w:val="24"/>
          <w:szCs w:val="24"/>
        </w:rPr>
        <w:t>无</w:t>
      </w:r>
      <w:bookmarkEnd w:id="32"/>
    </w:p>
    <w:p w14:paraId="06FDCDF4">
      <w:pPr>
        <w:spacing w:line="360" w:lineRule="auto"/>
        <w:ind w:firstLine="480"/>
        <w:jc w:val="center"/>
        <w:outlineLvl w:val="0"/>
        <w:rPr>
          <w:rFonts w:hint="eastAsia" w:ascii="宋体" w:hAnsi="宋体" w:eastAsia="宋体" w:cs="宋体"/>
          <w:sz w:val="24"/>
        </w:rPr>
      </w:pPr>
      <w:r>
        <w:rPr>
          <w:rFonts w:hint="eastAsia" w:ascii="宋体" w:hAnsi="宋体" w:eastAsia="宋体" w:cs="宋体"/>
          <w:sz w:val="24"/>
        </w:rPr>
        <w:br w:type="page"/>
      </w:r>
      <w:bookmarkStart w:id="33" w:name="_Toc23236"/>
      <w:r>
        <w:rPr>
          <w:rFonts w:hint="eastAsia" w:ascii="宋体" w:hAnsi="宋体" w:eastAsia="宋体" w:cs="宋体"/>
          <w:b/>
          <w:sz w:val="28"/>
        </w:rPr>
        <w:t>第四章  评审方法和标准</w:t>
      </w:r>
      <w:bookmarkEnd w:id="33"/>
    </w:p>
    <w:p w14:paraId="05981367">
      <w:pPr>
        <w:spacing w:line="360" w:lineRule="auto"/>
        <w:ind w:firstLine="482"/>
        <w:outlineLvl w:val="1"/>
        <w:rPr>
          <w:rFonts w:hint="eastAsia" w:ascii="宋体" w:hAnsi="宋体" w:eastAsia="宋体" w:cs="宋体"/>
          <w:b/>
          <w:sz w:val="24"/>
        </w:rPr>
      </w:pPr>
      <w:bookmarkStart w:id="34" w:name="_Toc20577"/>
      <w:bookmarkStart w:id="35" w:name="_Toc16905"/>
      <w:r>
        <w:rPr>
          <w:rFonts w:hint="eastAsia" w:ascii="宋体" w:hAnsi="宋体" w:eastAsia="宋体" w:cs="宋体"/>
          <w:b/>
          <w:sz w:val="24"/>
        </w:rPr>
        <w:t>一、总则</w:t>
      </w:r>
      <w:bookmarkEnd w:id="34"/>
      <w:bookmarkEnd w:id="35"/>
    </w:p>
    <w:p w14:paraId="354E58DF">
      <w:pPr>
        <w:spacing w:line="360" w:lineRule="auto"/>
        <w:ind w:firstLine="480"/>
        <w:rPr>
          <w:rFonts w:hint="eastAsia" w:ascii="宋体" w:hAnsi="宋体" w:eastAsia="宋体" w:cs="宋体"/>
          <w:sz w:val="24"/>
        </w:rPr>
      </w:pPr>
      <w:r>
        <w:rPr>
          <w:rFonts w:hint="eastAsia" w:ascii="宋体" w:hAnsi="宋体" w:eastAsia="宋体" w:cs="宋体"/>
          <w:sz w:val="24"/>
        </w:rPr>
        <w:t>本项目将按照谈判文件第二章 供应商须知的相关要求及本章的规定评审。</w:t>
      </w:r>
    </w:p>
    <w:p w14:paraId="535074B4">
      <w:pPr>
        <w:spacing w:line="360" w:lineRule="auto"/>
        <w:ind w:firstLine="482"/>
        <w:outlineLvl w:val="1"/>
        <w:rPr>
          <w:rFonts w:hint="eastAsia" w:ascii="宋体" w:hAnsi="宋体" w:eastAsia="宋体" w:cs="宋体"/>
          <w:b/>
          <w:sz w:val="24"/>
        </w:rPr>
      </w:pPr>
      <w:bookmarkStart w:id="36" w:name="_Toc28634"/>
      <w:bookmarkStart w:id="37" w:name="_Toc14705"/>
      <w:r>
        <w:rPr>
          <w:rFonts w:hint="eastAsia" w:ascii="宋体" w:hAnsi="宋体" w:eastAsia="宋体" w:cs="宋体"/>
          <w:b/>
          <w:sz w:val="24"/>
        </w:rPr>
        <w:t>二、评审方法</w:t>
      </w:r>
      <w:bookmarkEnd w:id="36"/>
      <w:bookmarkEnd w:id="37"/>
    </w:p>
    <w:p w14:paraId="6D988D5F">
      <w:pPr>
        <w:spacing w:line="360" w:lineRule="auto"/>
        <w:ind w:firstLine="480"/>
        <w:rPr>
          <w:rFonts w:hint="eastAsia" w:ascii="宋体" w:hAnsi="宋体" w:eastAsia="宋体" w:cs="宋体"/>
          <w:sz w:val="24"/>
        </w:rPr>
      </w:pPr>
      <w:r>
        <w:rPr>
          <w:rFonts w:hint="eastAsia" w:ascii="宋体" w:hAnsi="宋体" w:eastAsia="宋体" w:cs="宋体"/>
          <w:sz w:val="24"/>
        </w:rPr>
        <w:t>谈判小组对供应商的响应文件进行初审，以确定其是否满足谈判文件的实质性要求。初审表如下：</w:t>
      </w:r>
    </w:p>
    <w:p w14:paraId="40C8A8F2">
      <w:pPr>
        <w:pStyle w:val="23"/>
        <w:ind w:firstLine="210"/>
        <w:rPr>
          <w:rFonts w:hint="eastAsia" w:ascii="宋体" w:hAnsi="宋体" w:eastAsia="宋体" w:cs="宋体"/>
          <w:lang w:val="en-US"/>
        </w:rPr>
      </w:pPr>
    </w:p>
    <w:tbl>
      <w:tblPr>
        <w:tblStyle w:val="24"/>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5"/>
        <w:gridCol w:w="5330"/>
        <w:gridCol w:w="2208"/>
      </w:tblGrid>
      <w:tr w14:paraId="6F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F6DD8C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b/>
                <w:sz w:val="24"/>
                <w:szCs w:val="22"/>
              </w:rPr>
              <w:t>初审表</w:t>
            </w:r>
          </w:p>
        </w:tc>
      </w:tr>
      <w:tr w14:paraId="72F7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E97A40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序号</w:t>
            </w:r>
          </w:p>
        </w:tc>
        <w:tc>
          <w:tcPr>
            <w:tcW w:w="809" w:type="pct"/>
            <w:tcBorders>
              <w:bottom w:val="single" w:color="auto" w:sz="4" w:space="0"/>
            </w:tcBorders>
            <w:vAlign w:val="center"/>
          </w:tcPr>
          <w:p w14:paraId="5AA984CC">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rPr>
            </w:pPr>
            <w:r>
              <w:rPr>
                <w:rFonts w:hint="eastAsia" w:ascii="宋体" w:hAnsi="宋体" w:eastAsia="宋体" w:cs="宋体"/>
                <w:kern w:val="2"/>
                <w:szCs w:val="24"/>
              </w:rPr>
              <w:t>审查指标</w:t>
            </w:r>
          </w:p>
        </w:tc>
        <w:tc>
          <w:tcPr>
            <w:tcW w:w="2704" w:type="pct"/>
            <w:tcBorders>
              <w:bottom w:val="single" w:color="auto" w:sz="4" w:space="0"/>
            </w:tcBorders>
            <w:vAlign w:val="center"/>
          </w:tcPr>
          <w:p w14:paraId="5817080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审查标准</w:t>
            </w:r>
          </w:p>
        </w:tc>
        <w:tc>
          <w:tcPr>
            <w:tcW w:w="1120" w:type="pct"/>
            <w:tcBorders>
              <w:bottom w:val="single" w:color="auto" w:sz="4" w:space="0"/>
            </w:tcBorders>
            <w:vAlign w:val="center"/>
          </w:tcPr>
          <w:p w14:paraId="1BEFB94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格式要求</w:t>
            </w:r>
          </w:p>
        </w:tc>
      </w:tr>
      <w:tr w14:paraId="44C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2576F46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w:t>
            </w:r>
          </w:p>
        </w:tc>
        <w:tc>
          <w:tcPr>
            <w:tcW w:w="809" w:type="pct"/>
            <w:tcBorders>
              <w:bottom w:val="single" w:color="auto" w:sz="4" w:space="0"/>
            </w:tcBorders>
            <w:vAlign w:val="center"/>
          </w:tcPr>
          <w:p w14:paraId="62E717BF">
            <w:pPr>
              <w:spacing w:after="50" w:line="360" w:lineRule="auto"/>
              <w:ind w:right="-10"/>
              <w:jc w:val="center"/>
              <w:rPr>
                <w:rFonts w:hint="eastAsia"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704" w:type="pct"/>
            <w:tcBorders>
              <w:bottom w:val="single" w:color="auto" w:sz="4" w:space="0"/>
            </w:tcBorders>
            <w:vAlign w:val="center"/>
          </w:tcPr>
          <w:p w14:paraId="5956CD8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（1）供应商为企业（包括合伙企业）的，应提供有效的营业执照；</w:t>
            </w:r>
          </w:p>
          <w:p w14:paraId="6E1C7AB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（2）供应商为事业单位的，应提供有效的事业单位法人证书；</w:t>
            </w:r>
          </w:p>
          <w:p w14:paraId="49DBB8A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（3）供应商是非企业机构的，应提供有效的执业许可证或登记证书等证明文件；</w:t>
            </w:r>
          </w:p>
          <w:p w14:paraId="317FF444">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（4）供应商是个体工商户的，应提供有效的个体工商户营业执照；</w:t>
            </w:r>
          </w:p>
          <w:p w14:paraId="137B0715">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（5）供应商是自然人的，应提供有效的自然人身份证明；</w:t>
            </w:r>
          </w:p>
        </w:tc>
        <w:tc>
          <w:tcPr>
            <w:tcW w:w="1120" w:type="pct"/>
            <w:vAlign w:val="center"/>
          </w:tcPr>
          <w:p w14:paraId="45523B92">
            <w:pPr>
              <w:spacing w:line="360" w:lineRule="auto"/>
              <w:jc w:val="left"/>
              <w:rPr>
                <w:rFonts w:hint="eastAsia" w:ascii="宋体" w:hAnsi="宋体" w:eastAsia="宋体" w:cs="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cs="宋体"/>
                <w:sz w:val="24"/>
              </w:rPr>
              <w:t>参加谈判的</w:t>
            </w:r>
            <w:r>
              <w:rPr>
                <w:rFonts w:hint="eastAsia" w:ascii="宋体" w:hAnsi="宋体" w:eastAsia="宋体" w:cs="宋体"/>
                <w:sz w:val="24"/>
                <w:szCs w:val="24"/>
              </w:rPr>
              <w:t>联合体各方均须提供。</w:t>
            </w:r>
          </w:p>
        </w:tc>
      </w:tr>
      <w:tr w14:paraId="4D4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61A052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2</w:t>
            </w:r>
          </w:p>
        </w:tc>
        <w:tc>
          <w:tcPr>
            <w:tcW w:w="809" w:type="pct"/>
            <w:tcBorders>
              <w:bottom w:val="single" w:color="auto" w:sz="4" w:space="0"/>
            </w:tcBorders>
            <w:vAlign w:val="center"/>
          </w:tcPr>
          <w:p w14:paraId="30042F7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18"/>
              </w:rPr>
              <w:t>供应商资格声明书</w:t>
            </w:r>
          </w:p>
        </w:tc>
        <w:tc>
          <w:tcPr>
            <w:tcW w:w="2704" w:type="pct"/>
            <w:tcBorders>
              <w:bottom w:val="single" w:color="auto" w:sz="4" w:space="0"/>
            </w:tcBorders>
            <w:vAlign w:val="center"/>
          </w:tcPr>
          <w:p w14:paraId="23415DBC">
            <w:pPr>
              <w:spacing w:after="50" w:line="360" w:lineRule="auto"/>
              <w:ind w:right="-10"/>
              <w:jc w:val="left"/>
              <w:rPr>
                <w:rFonts w:hint="eastAsia" w:ascii="宋体" w:hAnsi="宋体" w:eastAsia="宋体" w:cs="宋体"/>
                <w:sz w:val="24"/>
                <w:szCs w:val="28"/>
              </w:rPr>
            </w:pPr>
            <w:r>
              <w:rPr>
                <w:rFonts w:hint="eastAsia" w:ascii="宋体" w:hAnsi="宋体" w:eastAsia="宋体" w:cs="宋体"/>
                <w:sz w:val="24"/>
                <w:szCs w:val="24"/>
              </w:rPr>
              <w:t>提供符合谈判文件要求的《供应商资格声明书》。</w:t>
            </w:r>
          </w:p>
        </w:tc>
        <w:tc>
          <w:tcPr>
            <w:tcW w:w="1120" w:type="pct"/>
            <w:tcBorders>
              <w:bottom w:val="single" w:color="auto" w:sz="4" w:space="0"/>
            </w:tcBorders>
            <w:vAlign w:val="center"/>
          </w:tcPr>
          <w:p w14:paraId="4342B07E">
            <w:pPr>
              <w:spacing w:line="360" w:lineRule="auto"/>
              <w:jc w:val="left"/>
              <w:rPr>
                <w:rFonts w:hint="eastAsia" w:ascii="宋体" w:hAnsi="宋体" w:eastAsia="宋体" w:cs="宋体"/>
                <w:sz w:val="24"/>
                <w:szCs w:val="24"/>
              </w:rPr>
            </w:pPr>
            <w:r>
              <w:rPr>
                <w:rFonts w:hint="eastAsia" w:ascii="宋体" w:hAnsi="宋体" w:eastAsia="宋体" w:cs="宋体"/>
                <w:sz w:val="24"/>
              </w:rPr>
              <w:t>详见第六章响应文件格式。</w:t>
            </w:r>
          </w:p>
        </w:tc>
      </w:tr>
      <w:tr w14:paraId="621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373AF33">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3</w:t>
            </w:r>
          </w:p>
        </w:tc>
        <w:tc>
          <w:tcPr>
            <w:tcW w:w="809" w:type="pct"/>
            <w:tcBorders>
              <w:bottom w:val="single" w:color="auto" w:sz="4" w:space="0"/>
            </w:tcBorders>
            <w:vAlign w:val="center"/>
          </w:tcPr>
          <w:p w14:paraId="1AE5A59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2A5355C5">
            <w:pPr>
              <w:spacing w:after="50" w:line="360" w:lineRule="auto"/>
              <w:ind w:right="-10"/>
              <w:jc w:val="left"/>
              <w:rPr>
                <w:rFonts w:hint="eastAsia" w:ascii="宋体" w:hAnsi="宋体" w:eastAsia="宋体" w:cs="宋体"/>
              </w:rPr>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1120" w:type="pct"/>
            <w:tcBorders>
              <w:bottom w:val="single" w:color="auto" w:sz="4" w:space="0"/>
            </w:tcBorders>
            <w:vAlign w:val="center"/>
          </w:tcPr>
          <w:p w14:paraId="2FA27A87">
            <w:pPr>
              <w:spacing w:line="360" w:lineRule="auto"/>
              <w:jc w:val="left"/>
              <w:rPr>
                <w:rFonts w:hint="eastAsia" w:ascii="宋体" w:hAnsi="宋体" w:eastAsia="宋体" w:cs="宋体"/>
              </w:rPr>
            </w:pPr>
            <w:r>
              <w:rPr>
                <w:rFonts w:hint="eastAsia" w:ascii="宋体" w:hAnsi="宋体" w:eastAsia="宋体" w:cs="宋体"/>
                <w:sz w:val="24"/>
                <w:szCs w:val="24"/>
              </w:rPr>
              <w:t>无须供应商提供，由采购人或采购代理机构查询。</w:t>
            </w:r>
          </w:p>
        </w:tc>
      </w:tr>
      <w:tr w14:paraId="16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1315CD5D">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4</w:t>
            </w:r>
          </w:p>
        </w:tc>
        <w:tc>
          <w:tcPr>
            <w:tcW w:w="809" w:type="pct"/>
            <w:tcBorders>
              <w:bottom w:val="single" w:color="auto" w:sz="4" w:space="0"/>
            </w:tcBorders>
            <w:vAlign w:val="center"/>
          </w:tcPr>
          <w:p w14:paraId="63F038F9">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2785D93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8"/>
              </w:rPr>
              <w:t>符合申请人的资格要求中落实政府采购政策需满足的资格要求：</w:t>
            </w:r>
          </w:p>
          <w:p w14:paraId="400D733A">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4ACE0813">
            <w:pPr>
              <w:spacing w:after="50" w:line="360" w:lineRule="auto"/>
              <w:ind w:right="-10"/>
              <w:jc w:val="left"/>
              <w:rPr>
                <w:rFonts w:hint="eastAsia"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5BC7739F">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rPr>
              <w:t>详见第六章响应文件格式。</w:t>
            </w:r>
          </w:p>
        </w:tc>
      </w:tr>
      <w:tr w14:paraId="084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B2A751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6</w:t>
            </w:r>
          </w:p>
        </w:tc>
        <w:tc>
          <w:tcPr>
            <w:tcW w:w="809" w:type="pct"/>
            <w:vAlign w:val="center"/>
          </w:tcPr>
          <w:p w14:paraId="529EA73D">
            <w:pPr>
              <w:spacing w:after="50" w:line="360" w:lineRule="auto"/>
              <w:ind w:right="-10"/>
              <w:rPr>
                <w:rFonts w:hint="eastAsia" w:ascii="宋体" w:hAnsi="宋体" w:eastAsia="宋体" w:cs="宋体"/>
                <w:sz w:val="24"/>
                <w:szCs w:val="24"/>
              </w:rPr>
            </w:pPr>
            <w:r>
              <w:rPr>
                <w:rFonts w:hint="eastAsia" w:ascii="宋体" w:hAnsi="宋体" w:eastAsia="宋体" w:cs="宋体"/>
                <w:spacing w:val="10"/>
                <w:sz w:val="24"/>
                <w:szCs w:val="24"/>
              </w:rPr>
              <w:t>其它落实政府采</w:t>
            </w:r>
            <w:r>
              <w:rPr>
                <w:rFonts w:hint="eastAsia" w:ascii="宋体" w:hAnsi="宋体" w:eastAsia="宋体" w:cs="宋体"/>
                <w:spacing w:val="11"/>
                <w:sz w:val="24"/>
                <w:szCs w:val="24"/>
              </w:rPr>
              <w:t>购政策的资格要</w:t>
            </w:r>
            <w:r>
              <w:rPr>
                <w:rFonts w:hint="eastAsia" w:ascii="宋体" w:hAnsi="宋体" w:eastAsia="宋体" w:cs="宋体"/>
                <w:sz w:val="24"/>
                <w:szCs w:val="24"/>
              </w:rPr>
              <w:t>求</w:t>
            </w:r>
          </w:p>
        </w:tc>
        <w:tc>
          <w:tcPr>
            <w:tcW w:w="2704" w:type="pct"/>
            <w:vAlign w:val="center"/>
          </w:tcPr>
          <w:p w14:paraId="57C77F36">
            <w:pPr>
              <w:spacing w:after="50" w:line="360" w:lineRule="auto"/>
              <w:ind w:right="-10"/>
              <w:rPr>
                <w:rFonts w:hint="eastAsia" w:ascii="宋体" w:hAnsi="宋体" w:eastAsia="宋体" w:cs="宋体"/>
                <w:sz w:val="24"/>
                <w:szCs w:val="24"/>
              </w:rPr>
            </w:pPr>
            <w:r>
              <w:rPr>
                <w:rFonts w:hint="eastAsia" w:ascii="宋体" w:hAnsi="宋体" w:eastAsia="宋体" w:cs="宋体"/>
                <w:spacing w:val="-2"/>
                <w:sz w:val="24"/>
                <w:szCs w:val="24"/>
              </w:rPr>
              <w:t>如有，见第一章《谈判邀请》</w:t>
            </w:r>
          </w:p>
        </w:tc>
        <w:tc>
          <w:tcPr>
            <w:tcW w:w="1120" w:type="pct"/>
            <w:vAlign w:val="center"/>
          </w:tcPr>
          <w:p w14:paraId="22EAB9BB">
            <w:pPr>
              <w:spacing w:after="50" w:line="360" w:lineRule="auto"/>
              <w:ind w:right="-10"/>
              <w:rPr>
                <w:rFonts w:hint="eastAsia" w:ascii="宋体" w:hAnsi="宋体" w:eastAsia="宋体" w:cs="宋体"/>
                <w:sz w:val="24"/>
              </w:rPr>
            </w:pPr>
            <w:r>
              <w:rPr>
                <w:rFonts w:hint="eastAsia" w:ascii="宋体" w:hAnsi="宋体" w:eastAsia="宋体" w:cs="宋体"/>
                <w:sz w:val="24"/>
                <w:szCs w:val="24"/>
              </w:rPr>
              <w:t>提供材料复印件，应完整的体现出材料加盖公章。</w:t>
            </w:r>
          </w:p>
        </w:tc>
      </w:tr>
      <w:tr w14:paraId="42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2098A5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8</w:t>
            </w:r>
          </w:p>
        </w:tc>
        <w:tc>
          <w:tcPr>
            <w:tcW w:w="809" w:type="pct"/>
            <w:vAlign w:val="center"/>
          </w:tcPr>
          <w:p w14:paraId="33B150D0">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其他特定资格要求</w:t>
            </w:r>
          </w:p>
        </w:tc>
        <w:tc>
          <w:tcPr>
            <w:tcW w:w="2704" w:type="pct"/>
            <w:vAlign w:val="center"/>
          </w:tcPr>
          <w:p w14:paraId="1B0D9FFF">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如有，见第一章《谈判邀请》</w:t>
            </w:r>
          </w:p>
        </w:tc>
        <w:tc>
          <w:tcPr>
            <w:tcW w:w="1120" w:type="pct"/>
            <w:vAlign w:val="center"/>
          </w:tcPr>
          <w:p w14:paraId="01936D39">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2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050D77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9</w:t>
            </w:r>
          </w:p>
        </w:tc>
        <w:tc>
          <w:tcPr>
            <w:tcW w:w="809" w:type="pct"/>
            <w:vAlign w:val="center"/>
          </w:tcPr>
          <w:p w14:paraId="4D5C9ED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谈判响应函</w:t>
            </w:r>
          </w:p>
        </w:tc>
        <w:tc>
          <w:tcPr>
            <w:tcW w:w="2704" w:type="pct"/>
            <w:vAlign w:val="center"/>
          </w:tcPr>
          <w:p w14:paraId="24BCB17B">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A6BE8B0">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51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3E50C2C">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10</w:t>
            </w:r>
          </w:p>
        </w:tc>
        <w:tc>
          <w:tcPr>
            <w:tcW w:w="809" w:type="pct"/>
            <w:vAlign w:val="center"/>
          </w:tcPr>
          <w:p w14:paraId="145A996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授权书</w:t>
            </w:r>
          </w:p>
        </w:tc>
        <w:tc>
          <w:tcPr>
            <w:tcW w:w="2704" w:type="pct"/>
            <w:vAlign w:val="center"/>
          </w:tcPr>
          <w:p w14:paraId="2B158C1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19C49E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法定代表人参加谈判的无需此件，提供身份证明即可。详见第六章响应文件格式。</w:t>
            </w:r>
          </w:p>
        </w:tc>
      </w:tr>
      <w:tr w14:paraId="77AF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2B39F7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11</w:t>
            </w:r>
          </w:p>
        </w:tc>
        <w:tc>
          <w:tcPr>
            <w:tcW w:w="809" w:type="pct"/>
            <w:vAlign w:val="center"/>
          </w:tcPr>
          <w:p w14:paraId="6EC52BBF">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谈判报价</w:t>
            </w:r>
          </w:p>
        </w:tc>
        <w:tc>
          <w:tcPr>
            <w:tcW w:w="2704" w:type="pct"/>
            <w:vAlign w:val="center"/>
          </w:tcPr>
          <w:p w14:paraId="21D7822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谈判文件供应商须知正文第9条要求</w:t>
            </w:r>
          </w:p>
        </w:tc>
        <w:tc>
          <w:tcPr>
            <w:tcW w:w="1120" w:type="pct"/>
            <w:vAlign w:val="center"/>
          </w:tcPr>
          <w:p w14:paraId="0AC8DB4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054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0C7E407">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12</w:t>
            </w:r>
          </w:p>
        </w:tc>
        <w:tc>
          <w:tcPr>
            <w:tcW w:w="809" w:type="pct"/>
            <w:vAlign w:val="center"/>
          </w:tcPr>
          <w:p w14:paraId="06217F2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商务响应情况</w:t>
            </w:r>
          </w:p>
        </w:tc>
        <w:tc>
          <w:tcPr>
            <w:tcW w:w="2704" w:type="pct"/>
            <w:vAlign w:val="center"/>
          </w:tcPr>
          <w:p w14:paraId="5139AF6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w:t>
            </w:r>
            <w:r>
              <w:rPr>
                <w:rFonts w:hint="eastAsia" w:ascii="宋体" w:hAnsi="宋体" w:eastAsia="宋体" w:cs="宋体"/>
                <w:sz w:val="24"/>
                <w:szCs w:val="28"/>
              </w:rPr>
              <w:t>文件采购需求中对付款方式、服务地点、服务期限等实质性要求</w:t>
            </w:r>
          </w:p>
        </w:tc>
        <w:tc>
          <w:tcPr>
            <w:tcW w:w="1120" w:type="pct"/>
            <w:vAlign w:val="center"/>
          </w:tcPr>
          <w:p w14:paraId="71851A56">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6BB2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831AC92">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13</w:t>
            </w:r>
          </w:p>
        </w:tc>
        <w:tc>
          <w:tcPr>
            <w:tcW w:w="809" w:type="pct"/>
            <w:vAlign w:val="center"/>
          </w:tcPr>
          <w:p w14:paraId="1B0A18AF">
            <w:pPr>
              <w:spacing w:line="360" w:lineRule="auto"/>
              <w:outlineLvl w:val="2"/>
              <w:rPr>
                <w:rFonts w:hint="eastAsia" w:ascii="宋体" w:hAnsi="宋体" w:eastAsia="宋体" w:cs="宋体"/>
                <w:sz w:val="24"/>
                <w:szCs w:val="28"/>
              </w:rPr>
            </w:pPr>
            <w:r>
              <w:rPr>
                <w:rFonts w:hint="eastAsia" w:ascii="宋体" w:hAnsi="宋体" w:eastAsia="宋体" w:cs="宋体"/>
                <w:sz w:val="24"/>
                <w:szCs w:val="28"/>
              </w:rPr>
              <w:t>技术响应情况</w:t>
            </w:r>
          </w:p>
        </w:tc>
        <w:tc>
          <w:tcPr>
            <w:tcW w:w="2704" w:type="pct"/>
            <w:vAlign w:val="center"/>
          </w:tcPr>
          <w:p w14:paraId="6F18F16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符合谈判文件采购需求中货物技术参数等实质性要求</w:t>
            </w:r>
          </w:p>
        </w:tc>
        <w:tc>
          <w:tcPr>
            <w:tcW w:w="1120" w:type="pct"/>
            <w:vAlign w:val="center"/>
          </w:tcPr>
          <w:p w14:paraId="1C10A02A">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1E73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CF3A44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14</w:t>
            </w:r>
          </w:p>
        </w:tc>
        <w:tc>
          <w:tcPr>
            <w:tcW w:w="809" w:type="pct"/>
            <w:vAlign w:val="center"/>
          </w:tcPr>
          <w:p w14:paraId="4573AF1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其他要求</w:t>
            </w:r>
          </w:p>
        </w:tc>
        <w:tc>
          <w:tcPr>
            <w:tcW w:w="2704" w:type="pct"/>
            <w:vAlign w:val="center"/>
          </w:tcPr>
          <w:p w14:paraId="12CD7FE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符合法律、行政法规规定的其他条件或谈判文件列明的其他实质性要求</w:t>
            </w:r>
          </w:p>
        </w:tc>
        <w:tc>
          <w:tcPr>
            <w:tcW w:w="1120" w:type="pct"/>
            <w:vAlign w:val="center"/>
          </w:tcPr>
          <w:p w14:paraId="52328080">
            <w:pPr>
              <w:adjustRightInd w:val="0"/>
              <w:snapToGrid w:val="0"/>
              <w:spacing w:line="360" w:lineRule="auto"/>
              <w:ind w:right="-10"/>
              <w:jc w:val="center"/>
              <w:rPr>
                <w:rFonts w:hint="eastAsia" w:ascii="宋体" w:hAnsi="宋体" w:eastAsia="宋体" w:cs="宋体"/>
                <w:sz w:val="24"/>
              </w:rPr>
            </w:pPr>
          </w:p>
        </w:tc>
      </w:tr>
    </w:tbl>
    <w:p w14:paraId="7F574A46">
      <w:pPr>
        <w:rPr>
          <w:rFonts w:hint="eastAsia" w:ascii="宋体" w:hAnsi="宋体" w:eastAsia="宋体" w:cs="宋体"/>
        </w:rPr>
      </w:pPr>
    </w:p>
    <w:p w14:paraId="21F2FD6F">
      <w:pPr>
        <w:spacing w:line="360" w:lineRule="auto"/>
        <w:ind w:firstLine="482"/>
        <w:rPr>
          <w:rFonts w:hint="eastAsia" w:ascii="宋体" w:hAnsi="宋体" w:eastAsia="宋体" w:cs="宋体"/>
          <w:sz w:val="24"/>
        </w:rPr>
      </w:pPr>
      <w:r>
        <w:rPr>
          <w:rFonts w:hint="eastAsia" w:ascii="宋体" w:hAnsi="宋体" w:eastAsia="宋体" w:cs="宋体"/>
          <w:b/>
          <w:bCs/>
          <w:sz w:val="24"/>
        </w:rPr>
        <w:t>初审指标通过标准：</w:t>
      </w:r>
      <w:r>
        <w:rPr>
          <w:rFonts w:hint="eastAsia" w:ascii="宋体" w:hAnsi="宋体" w:eastAsia="宋体" w:cs="宋体"/>
          <w:sz w:val="24"/>
        </w:rPr>
        <w:t>供应商必须通过初审表中的全部评审指标。</w:t>
      </w:r>
    </w:p>
    <w:p w14:paraId="456B9BC8">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D63001">
      <w:pPr>
        <w:spacing w:line="360" w:lineRule="auto"/>
        <w:ind w:firstLine="562"/>
        <w:jc w:val="center"/>
        <w:outlineLvl w:val="0"/>
        <w:rPr>
          <w:rFonts w:hint="eastAsia" w:ascii="宋体" w:hAnsi="宋体" w:eastAsia="宋体" w:cs="宋体"/>
          <w:b/>
          <w:sz w:val="28"/>
        </w:rPr>
      </w:pPr>
      <w:bookmarkStart w:id="38" w:name="_Toc27310"/>
      <w:bookmarkStart w:id="39" w:name="_Toc35526206"/>
      <w:r>
        <w:rPr>
          <w:rFonts w:hint="eastAsia" w:ascii="宋体" w:hAnsi="宋体" w:eastAsia="宋体" w:cs="宋体"/>
          <w:b/>
          <w:sz w:val="28"/>
        </w:rPr>
        <w:t>第五章  政府采购合同</w:t>
      </w:r>
      <w:bookmarkEnd w:id="38"/>
      <w:bookmarkEnd w:id="39"/>
    </w:p>
    <w:p w14:paraId="5D27A107">
      <w:pPr>
        <w:spacing w:line="480" w:lineRule="auto"/>
        <w:ind w:firstLine="643"/>
        <w:jc w:val="center"/>
        <w:outlineLvl w:val="1"/>
        <w:rPr>
          <w:rFonts w:hint="eastAsia" w:ascii="宋体" w:hAnsi="宋体" w:eastAsia="宋体" w:cs="宋体"/>
          <w:b/>
          <w:sz w:val="32"/>
          <w:szCs w:val="32"/>
        </w:rPr>
      </w:pPr>
      <w:bookmarkStart w:id="40" w:name="_Toc8170"/>
      <w:r>
        <w:rPr>
          <w:rFonts w:hint="eastAsia" w:ascii="宋体" w:hAnsi="宋体" w:eastAsia="宋体" w:cs="宋体"/>
          <w:b/>
          <w:sz w:val="32"/>
          <w:szCs w:val="32"/>
        </w:rPr>
        <w:t>政府采购合同参考范本</w:t>
      </w:r>
      <w:bookmarkEnd w:id="40"/>
    </w:p>
    <w:p w14:paraId="334A111F">
      <w:pPr>
        <w:spacing w:line="480" w:lineRule="auto"/>
        <w:ind w:firstLine="643"/>
        <w:jc w:val="center"/>
        <w:outlineLvl w:val="1"/>
        <w:rPr>
          <w:rFonts w:hint="eastAsia" w:ascii="宋体" w:hAnsi="宋体" w:eastAsia="宋体" w:cs="宋体"/>
          <w:b/>
          <w:sz w:val="32"/>
          <w:szCs w:val="32"/>
        </w:rPr>
      </w:pPr>
      <w:bookmarkStart w:id="41" w:name="_Toc15041"/>
      <w:r>
        <w:rPr>
          <w:rFonts w:hint="eastAsia" w:ascii="宋体" w:hAnsi="宋体" w:eastAsia="宋体" w:cs="宋体"/>
          <w:b/>
          <w:sz w:val="32"/>
          <w:szCs w:val="32"/>
        </w:rPr>
        <w:t>（服务类）</w:t>
      </w:r>
      <w:bookmarkEnd w:id="41"/>
    </w:p>
    <w:p w14:paraId="6A9F9B91">
      <w:pPr>
        <w:spacing w:line="480" w:lineRule="auto"/>
        <w:ind w:firstLine="482"/>
        <w:jc w:val="center"/>
        <w:rPr>
          <w:rFonts w:hint="eastAsia" w:ascii="宋体" w:hAnsi="宋体" w:eastAsia="宋体" w:cs="宋体"/>
          <w:b/>
          <w:sz w:val="24"/>
        </w:rPr>
      </w:pPr>
    </w:p>
    <w:p w14:paraId="56DAFE60">
      <w:pPr>
        <w:spacing w:line="480" w:lineRule="auto"/>
        <w:ind w:firstLine="482"/>
        <w:jc w:val="center"/>
        <w:rPr>
          <w:rFonts w:hint="eastAsia" w:ascii="宋体" w:hAnsi="宋体" w:eastAsia="宋体" w:cs="宋体"/>
          <w:b/>
          <w:sz w:val="24"/>
        </w:rPr>
      </w:pPr>
    </w:p>
    <w:p w14:paraId="42152DFB">
      <w:pPr>
        <w:spacing w:line="480" w:lineRule="auto"/>
        <w:ind w:firstLine="482"/>
        <w:jc w:val="center"/>
        <w:rPr>
          <w:rFonts w:hint="eastAsia" w:ascii="宋体" w:hAnsi="宋体" w:eastAsia="宋体" w:cs="宋体"/>
          <w:b/>
          <w:sz w:val="24"/>
        </w:rPr>
      </w:pPr>
    </w:p>
    <w:p w14:paraId="0991A7D5">
      <w:pPr>
        <w:spacing w:line="360" w:lineRule="auto"/>
        <w:ind w:firstLine="482"/>
        <w:jc w:val="center"/>
        <w:outlineLvl w:val="1"/>
        <w:rPr>
          <w:rFonts w:hint="eastAsia" w:ascii="宋体" w:hAnsi="宋体" w:eastAsia="宋体" w:cs="宋体"/>
          <w:b/>
          <w:sz w:val="24"/>
        </w:rPr>
      </w:pPr>
      <w:bookmarkStart w:id="42" w:name="_Toc30604"/>
      <w:r>
        <w:rPr>
          <w:rFonts w:hint="eastAsia" w:ascii="宋体" w:hAnsi="宋体" w:eastAsia="宋体" w:cs="宋体"/>
          <w:b/>
          <w:sz w:val="24"/>
        </w:rPr>
        <w:t>第一部分 合同书</w:t>
      </w:r>
      <w:bookmarkEnd w:id="42"/>
    </w:p>
    <w:p w14:paraId="1BBBA583">
      <w:pPr>
        <w:spacing w:line="480" w:lineRule="auto"/>
        <w:ind w:firstLine="482"/>
        <w:jc w:val="center"/>
        <w:rPr>
          <w:rFonts w:hint="eastAsia" w:ascii="宋体" w:hAnsi="宋体" w:eastAsia="宋体" w:cs="宋体"/>
          <w:b/>
          <w:sz w:val="24"/>
        </w:rPr>
      </w:pPr>
    </w:p>
    <w:p w14:paraId="1DD77CB2">
      <w:pPr>
        <w:spacing w:line="480" w:lineRule="auto"/>
        <w:ind w:firstLine="482"/>
        <w:jc w:val="center"/>
        <w:rPr>
          <w:rFonts w:hint="eastAsia" w:ascii="宋体" w:hAnsi="宋体" w:eastAsia="宋体" w:cs="宋体"/>
          <w:b/>
          <w:sz w:val="24"/>
        </w:rPr>
      </w:pPr>
    </w:p>
    <w:p w14:paraId="7DD9EF05">
      <w:pPr>
        <w:spacing w:line="480" w:lineRule="auto"/>
        <w:ind w:firstLine="482"/>
        <w:jc w:val="center"/>
        <w:rPr>
          <w:rFonts w:hint="eastAsia" w:ascii="宋体" w:hAnsi="宋体" w:eastAsia="宋体" w:cs="宋体"/>
          <w:b/>
          <w:sz w:val="24"/>
        </w:rPr>
      </w:pPr>
    </w:p>
    <w:p w14:paraId="471FA016">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28883C08">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甲方（采购人）：</w:t>
      </w:r>
      <w:r>
        <w:rPr>
          <w:rFonts w:hint="eastAsia" w:ascii="宋体" w:hAnsi="宋体" w:eastAsia="宋体" w:cs="宋体"/>
          <w:sz w:val="24"/>
          <w:u w:val="single"/>
        </w:rPr>
        <w:t xml:space="preserve">                              </w:t>
      </w:r>
    </w:p>
    <w:p w14:paraId="2FEBF404">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乙方（成交供应商）：</w:t>
      </w:r>
      <w:r>
        <w:rPr>
          <w:rFonts w:hint="eastAsia" w:ascii="宋体" w:hAnsi="宋体" w:eastAsia="宋体" w:cs="宋体"/>
          <w:sz w:val="24"/>
          <w:u w:val="single"/>
        </w:rPr>
        <w:t xml:space="preserve">                              </w:t>
      </w:r>
    </w:p>
    <w:p w14:paraId="4F855749">
      <w:pPr>
        <w:spacing w:before="120" w:line="480" w:lineRule="auto"/>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453D4C7">
      <w:pPr>
        <w:spacing w:before="120" w:line="480" w:lineRule="auto"/>
        <w:ind w:firstLine="1440" w:firstLineChars="600"/>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B34437">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A61F98">
      <w:pPr>
        <w:spacing w:line="360" w:lineRule="auto"/>
        <w:ind w:firstLine="48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以下简称：甲方</w:t>
      </w:r>
      <w:r>
        <w:rPr>
          <w:rFonts w:hint="eastAsia" w:ascii="宋体" w:hAnsi="宋体" w:eastAsia="宋体" w:cs="宋体"/>
          <w:sz w:val="24"/>
        </w:rPr>
        <w:t>）通过</w:t>
      </w:r>
      <w:r>
        <w:rPr>
          <w:rFonts w:hint="eastAsia" w:ascii="宋体" w:hAnsi="宋体" w:eastAsia="宋体" w:cs="宋体"/>
          <w:sz w:val="24"/>
          <w:u w:val="single"/>
        </w:rPr>
        <w:t xml:space="preserve">      </w:t>
      </w:r>
      <w:r>
        <w:rPr>
          <w:rFonts w:hint="eastAsia" w:ascii="宋体" w:hAnsi="宋体" w:eastAsia="宋体" w:cs="宋体"/>
          <w:sz w:val="24"/>
        </w:rPr>
        <w:t>组织的竞争性谈判方式采购活动，经谈判小组评定，</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以下简称：乙方</w:t>
      </w:r>
      <w:r>
        <w:rPr>
          <w:rFonts w:hint="eastAsia" w:ascii="宋体" w:hAnsi="宋体" w:eastAsia="宋体" w:cs="宋体"/>
          <w:sz w:val="24"/>
        </w:rPr>
        <w:t>）为本项目成交供应商，现按照采购文件确定的事项签订本合同。</w:t>
      </w:r>
    </w:p>
    <w:p w14:paraId="509A7E59">
      <w:pPr>
        <w:spacing w:line="360" w:lineRule="auto"/>
        <w:ind w:firstLine="480"/>
        <w:rPr>
          <w:rFonts w:hint="eastAsia" w:ascii="宋体" w:hAnsi="宋体" w:eastAsia="宋体" w:cs="宋体"/>
          <w:sz w:val="24"/>
          <w:lang w:val="zh-CN"/>
        </w:rPr>
      </w:pPr>
      <w:r>
        <w:rPr>
          <w:rFonts w:hint="eastAsia" w:ascii="宋体" w:hAnsi="宋体" w:eastAsia="宋体" w:cs="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68A07AF2">
      <w:pPr>
        <w:spacing w:line="360" w:lineRule="auto"/>
        <w:ind w:firstLine="482"/>
        <w:outlineLvl w:val="2"/>
        <w:rPr>
          <w:rFonts w:hint="eastAsia" w:ascii="宋体" w:hAnsi="宋体" w:eastAsia="宋体" w:cs="宋体"/>
          <w:b/>
          <w:bCs/>
          <w:sz w:val="24"/>
          <w:lang w:val="zh-CN"/>
        </w:rPr>
      </w:pPr>
      <w:bookmarkStart w:id="43" w:name="_Toc24059"/>
      <w:bookmarkStart w:id="44" w:name="_Toc2232"/>
      <w:bookmarkStart w:id="45" w:name="_Toc3029"/>
      <w:r>
        <w:rPr>
          <w:rFonts w:hint="eastAsia" w:ascii="宋体" w:hAnsi="宋体" w:eastAsia="宋体" w:cs="宋体"/>
          <w:b/>
          <w:bCs/>
          <w:sz w:val="24"/>
          <w:lang w:val="zh-CN"/>
        </w:rPr>
        <w:t>1.1 合同组成部分</w:t>
      </w:r>
      <w:bookmarkEnd w:id="43"/>
      <w:bookmarkEnd w:id="44"/>
      <w:bookmarkEnd w:id="45"/>
    </w:p>
    <w:p w14:paraId="359C6746">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C047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1.1.1本合同及其补充合同、变更协议；</w:t>
      </w:r>
    </w:p>
    <w:p w14:paraId="5ECA24E1">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1.1.2成交通知书；</w:t>
      </w:r>
    </w:p>
    <w:p w14:paraId="061940C9">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1.1.3响应文件（含澄清或者说明文件）；</w:t>
      </w:r>
    </w:p>
    <w:p w14:paraId="4AED8B8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1.1.4谈判文件（含澄清或者修改文件）；</w:t>
      </w:r>
    </w:p>
    <w:p w14:paraId="685015B2">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1.1.5其他相关采购文件。</w:t>
      </w:r>
    </w:p>
    <w:p w14:paraId="65D9F57E">
      <w:pPr>
        <w:spacing w:line="360" w:lineRule="auto"/>
        <w:ind w:firstLine="482"/>
        <w:outlineLvl w:val="2"/>
        <w:rPr>
          <w:rFonts w:hint="eastAsia" w:ascii="宋体" w:hAnsi="宋体" w:eastAsia="宋体" w:cs="宋体"/>
          <w:b/>
          <w:bCs/>
          <w:sz w:val="24"/>
          <w:lang w:val="zh-CN"/>
        </w:rPr>
      </w:pPr>
      <w:bookmarkStart w:id="46" w:name="_Toc6311"/>
      <w:bookmarkStart w:id="47" w:name="_Toc18585"/>
      <w:bookmarkStart w:id="48" w:name="_Toc22185"/>
      <w:bookmarkStart w:id="49" w:name="_Toc2918"/>
      <w:bookmarkStart w:id="50" w:name="_Toc6773"/>
      <w:r>
        <w:rPr>
          <w:rFonts w:hint="eastAsia" w:ascii="宋体" w:hAnsi="宋体" w:eastAsia="宋体" w:cs="宋体"/>
          <w:b/>
          <w:bCs/>
          <w:sz w:val="24"/>
          <w:lang w:val="zh-CN"/>
        </w:rPr>
        <w:t xml:space="preserve">1.2 </w:t>
      </w:r>
      <w:bookmarkEnd w:id="46"/>
      <w:bookmarkEnd w:id="47"/>
      <w:bookmarkEnd w:id="48"/>
      <w:bookmarkEnd w:id="49"/>
      <w:bookmarkEnd w:id="50"/>
      <w:r>
        <w:rPr>
          <w:rFonts w:hint="eastAsia" w:ascii="宋体" w:hAnsi="宋体" w:eastAsia="宋体" w:cs="宋体"/>
          <w:b/>
          <w:bCs/>
          <w:sz w:val="24"/>
          <w:lang w:val="zh-CN"/>
        </w:rPr>
        <w:t>服务</w:t>
      </w:r>
    </w:p>
    <w:p w14:paraId="1475A623">
      <w:pPr>
        <w:spacing w:line="360" w:lineRule="auto"/>
        <w:ind w:firstLine="480"/>
        <w:rPr>
          <w:rFonts w:hint="eastAsia" w:ascii="宋体" w:hAnsi="宋体" w:eastAsia="宋体" w:cs="宋体"/>
          <w:sz w:val="24"/>
          <w:u w:val="single"/>
        </w:rPr>
      </w:pPr>
      <w:r>
        <w:rPr>
          <w:rFonts w:hint="eastAsia" w:ascii="宋体" w:hAnsi="宋体" w:eastAsia="宋体" w:cs="宋体"/>
          <w:sz w:val="24"/>
        </w:rPr>
        <w:t>1.2.1服务名称：</w:t>
      </w:r>
      <w:r>
        <w:rPr>
          <w:rFonts w:hint="eastAsia" w:ascii="宋体" w:hAnsi="宋体" w:eastAsia="宋体" w:cs="宋体"/>
          <w:sz w:val="24"/>
          <w:u w:val="single"/>
        </w:rPr>
        <w:t xml:space="preserve">                                                </w:t>
      </w:r>
      <w:r>
        <w:rPr>
          <w:rFonts w:hint="eastAsia" w:ascii="宋体" w:hAnsi="宋体" w:eastAsia="宋体" w:cs="宋体"/>
          <w:sz w:val="24"/>
        </w:rPr>
        <w:t>；</w:t>
      </w:r>
    </w:p>
    <w:p w14:paraId="7A8EF5B7">
      <w:pPr>
        <w:spacing w:line="360" w:lineRule="auto"/>
        <w:ind w:firstLine="480"/>
        <w:rPr>
          <w:rFonts w:hint="eastAsia" w:ascii="宋体" w:hAnsi="宋体" w:eastAsia="宋体" w:cs="宋体"/>
          <w:sz w:val="24"/>
          <w:u w:val="single"/>
        </w:rPr>
      </w:pPr>
      <w:r>
        <w:rPr>
          <w:rFonts w:hint="eastAsia" w:ascii="宋体" w:hAnsi="宋体" w:eastAsia="宋体" w:cs="宋体"/>
          <w:sz w:val="24"/>
        </w:rPr>
        <w:t>1.2.2服务内容：</w:t>
      </w:r>
      <w:r>
        <w:rPr>
          <w:rFonts w:hint="eastAsia" w:ascii="宋体" w:hAnsi="宋体" w:eastAsia="宋体" w:cs="宋体"/>
          <w:sz w:val="24"/>
          <w:u w:val="single"/>
        </w:rPr>
        <w:t xml:space="preserve">                                                </w:t>
      </w:r>
      <w:r>
        <w:rPr>
          <w:rFonts w:hint="eastAsia" w:ascii="宋体" w:hAnsi="宋体" w:eastAsia="宋体" w:cs="宋体"/>
          <w:sz w:val="24"/>
        </w:rPr>
        <w:t>；</w:t>
      </w:r>
    </w:p>
    <w:p w14:paraId="42FB50DF">
      <w:pPr>
        <w:spacing w:line="360" w:lineRule="auto"/>
        <w:ind w:firstLine="480"/>
        <w:rPr>
          <w:rFonts w:hint="eastAsia" w:ascii="宋体" w:hAnsi="宋体" w:eastAsia="宋体" w:cs="宋体"/>
          <w:sz w:val="24"/>
        </w:rPr>
      </w:pPr>
      <w:r>
        <w:rPr>
          <w:rFonts w:hint="eastAsia" w:ascii="宋体" w:hAnsi="宋体" w:eastAsia="宋体" w:cs="宋体"/>
          <w:sz w:val="24"/>
        </w:rPr>
        <w:t>1.2.3服务质量：</w:t>
      </w:r>
      <w:r>
        <w:rPr>
          <w:rFonts w:hint="eastAsia" w:ascii="宋体" w:hAnsi="宋体" w:eastAsia="宋体" w:cs="宋体"/>
          <w:sz w:val="24"/>
          <w:u w:val="single"/>
        </w:rPr>
        <w:t xml:space="preserve">                                                </w:t>
      </w:r>
      <w:r>
        <w:rPr>
          <w:rFonts w:hint="eastAsia" w:ascii="宋体" w:hAnsi="宋体" w:eastAsia="宋体" w:cs="宋体"/>
          <w:sz w:val="24"/>
        </w:rPr>
        <w:t>。</w:t>
      </w:r>
    </w:p>
    <w:p w14:paraId="635D0B8C">
      <w:pPr>
        <w:spacing w:line="360" w:lineRule="auto"/>
        <w:ind w:firstLine="482"/>
        <w:outlineLvl w:val="2"/>
        <w:rPr>
          <w:rFonts w:hint="eastAsia" w:ascii="宋体" w:hAnsi="宋体" w:eastAsia="宋体" w:cs="宋体"/>
          <w:b/>
          <w:bCs/>
          <w:sz w:val="24"/>
          <w:lang w:val="zh-CN"/>
        </w:rPr>
      </w:pPr>
      <w:bookmarkStart w:id="51" w:name="_Toc23292"/>
      <w:bookmarkStart w:id="52" w:name="_Toc21551"/>
      <w:bookmarkStart w:id="53" w:name="_Toc21631"/>
      <w:r>
        <w:rPr>
          <w:rFonts w:hint="eastAsia" w:ascii="宋体" w:hAnsi="宋体" w:eastAsia="宋体" w:cs="宋体"/>
          <w:b/>
          <w:bCs/>
          <w:sz w:val="24"/>
          <w:lang w:val="zh-CN"/>
        </w:rPr>
        <w:t>1.3 价款</w:t>
      </w:r>
      <w:bookmarkEnd w:id="51"/>
      <w:bookmarkEnd w:id="52"/>
      <w:bookmarkEnd w:id="53"/>
    </w:p>
    <w:p w14:paraId="283E7123">
      <w:pPr>
        <w:spacing w:line="360" w:lineRule="auto"/>
        <w:ind w:firstLine="48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p>
    <w:p w14:paraId="7CCBAA26">
      <w:pPr>
        <w:spacing w:line="360" w:lineRule="auto"/>
        <w:ind w:firstLine="480"/>
        <w:rPr>
          <w:rFonts w:hint="eastAsia" w:ascii="宋体" w:hAnsi="宋体" w:eastAsia="宋体" w:cs="宋体"/>
          <w:sz w:val="24"/>
          <w:u w:val="single"/>
        </w:rPr>
      </w:pPr>
      <w:r>
        <w:rPr>
          <w:rFonts w:hint="eastAsia" w:ascii="宋体" w:hAnsi="宋体" w:eastAsia="宋体" w:cs="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428"/>
        <w:gridCol w:w="12"/>
        <w:gridCol w:w="3309"/>
        <w:gridCol w:w="12"/>
      </w:tblGrid>
      <w:tr w14:paraId="77D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D80F4F0">
            <w:pPr>
              <w:jc w:val="center"/>
              <w:rPr>
                <w:rFonts w:hint="eastAsia" w:ascii="宋体" w:hAnsi="宋体" w:eastAsia="宋体" w:cs="宋体"/>
                <w:sz w:val="24"/>
                <w:lang w:val="zh-CN"/>
              </w:rPr>
            </w:pPr>
            <w:r>
              <w:rPr>
                <w:rFonts w:hint="eastAsia" w:ascii="宋体" w:hAnsi="宋体" w:eastAsia="宋体" w:cs="宋体"/>
                <w:sz w:val="24"/>
                <w:lang w:val="zh-CN"/>
              </w:rPr>
              <w:t>序号</w:t>
            </w:r>
          </w:p>
        </w:tc>
        <w:tc>
          <w:tcPr>
            <w:tcW w:w="2532" w:type="pct"/>
            <w:vAlign w:val="center"/>
          </w:tcPr>
          <w:p w14:paraId="1B851513">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1899" w:type="pct"/>
            <w:gridSpan w:val="2"/>
            <w:vAlign w:val="center"/>
          </w:tcPr>
          <w:p w14:paraId="39EB33BB">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3F9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D93E444">
            <w:pPr>
              <w:jc w:val="center"/>
              <w:rPr>
                <w:rFonts w:hint="eastAsia" w:ascii="宋体" w:hAnsi="宋体" w:eastAsia="宋体" w:cs="宋体"/>
                <w:sz w:val="24"/>
                <w:lang w:val="zh-CN"/>
              </w:rPr>
            </w:pPr>
            <w:r>
              <w:rPr>
                <w:rFonts w:hint="eastAsia" w:ascii="宋体" w:hAnsi="宋体" w:eastAsia="宋体" w:cs="宋体"/>
                <w:sz w:val="24"/>
                <w:lang w:val="zh-CN"/>
              </w:rPr>
              <w:t>1</w:t>
            </w:r>
          </w:p>
        </w:tc>
        <w:tc>
          <w:tcPr>
            <w:tcW w:w="2532" w:type="pct"/>
            <w:vAlign w:val="center"/>
          </w:tcPr>
          <w:p w14:paraId="0FD58AC2">
            <w:pPr>
              <w:pStyle w:val="47"/>
              <w:ind w:firstLine="480"/>
              <w:jc w:val="center"/>
              <w:rPr>
                <w:rFonts w:hint="eastAsia" w:ascii="宋体" w:hAnsi="宋体" w:eastAsia="宋体" w:cs="宋体"/>
                <w:sz w:val="24"/>
                <w:szCs w:val="24"/>
              </w:rPr>
            </w:pPr>
          </w:p>
        </w:tc>
        <w:tc>
          <w:tcPr>
            <w:tcW w:w="1899" w:type="pct"/>
            <w:gridSpan w:val="2"/>
            <w:vAlign w:val="center"/>
          </w:tcPr>
          <w:p w14:paraId="6F6B3DDD">
            <w:pPr>
              <w:pStyle w:val="47"/>
              <w:ind w:firstLine="480"/>
              <w:jc w:val="center"/>
              <w:rPr>
                <w:rFonts w:hint="eastAsia" w:ascii="宋体" w:hAnsi="宋体" w:eastAsia="宋体" w:cs="宋体"/>
                <w:sz w:val="24"/>
                <w:szCs w:val="24"/>
              </w:rPr>
            </w:pPr>
          </w:p>
        </w:tc>
      </w:tr>
      <w:tr w14:paraId="70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AA77DA1">
            <w:pPr>
              <w:jc w:val="center"/>
              <w:rPr>
                <w:rFonts w:hint="eastAsia" w:ascii="宋体" w:hAnsi="宋体" w:eastAsia="宋体" w:cs="宋体"/>
                <w:sz w:val="24"/>
                <w:lang w:val="zh-CN"/>
              </w:rPr>
            </w:pPr>
            <w:r>
              <w:rPr>
                <w:rFonts w:hint="eastAsia" w:ascii="宋体" w:hAnsi="宋体" w:eastAsia="宋体" w:cs="宋体"/>
                <w:sz w:val="24"/>
                <w:lang w:val="zh-CN"/>
              </w:rPr>
              <w:t>2</w:t>
            </w:r>
          </w:p>
        </w:tc>
        <w:tc>
          <w:tcPr>
            <w:tcW w:w="2532" w:type="pct"/>
            <w:vAlign w:val="center"/>
          </w:tcPr>
          <w:p w14:paraId="6F3312C8">
            <w:pPr>
              <w:pStyle w:val="47"/>
              <w:ind w:firstLine="480"/>
              <w:jc w:val="center"/>
              <w:rPr>
                <w:rFonts w:hint="eastAsia" w:ascii="宋体" w:hAnsi="宋体" w:eastAsia="宋体" w:cs="宋体"/>
                <w:sz w:val="24"/>
                <w:szCs w:val="24"/>
              </w:rPr>
            </w:pPr>
          </w:p>
        </w:tc>
        <w:tc>
          <w:tcPr>
            <w:tcW w:w="1899" w:type="pct"/>
            <w:gridSpan w:val="2"/>
            <w:vAlign w:val="center"/>
          </w:tcPr>
          <w:p w14:paraId="49956F59">
            <w:pPr>
              <w:pStyle w:val="47"/>
              <w:ind w:firstLine="480"/>
              <w:jc w:val="center"/>
              <w:rPr>
                <w:rFonts w:hint="eastAsia" w:ascii="宋体" w:hAnsi="宋体" w:eastAsia="宋体" w:cs="宋体"/>
                <w:sz w:val="24"/>
                <w:szCs w:val="24"/>
              </w:rPr>
            </w:pPr>
          </w:p>
        </w:tc>
      </w:tr>
      <w:tr w14:paraId="7E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9154BEE">
            <w:pPr>
              <w:jc w:val="center"/>
              <w:rPr>
                <w:rFonts w:hint="eastAsia" w:ascii="宋体" w:hAnsi="宋体" w:eastAsia="宋体" w:cs="宋体"/>
                <w:sz w:val="24"/>
                <w:lang w:val="zh-CN"/>
              </w:rPr>
            </w:pPr>
            <w:r>
              <w:rPr>
                <w:rFonts w:hint="eastAsia" w:ascii="宋体" w:hAnsi="宋体" w:eastAsia="宋体" w:cs="宋体"/>
                <w:sz w:val="24"/>
                <w:lang w:val="zh-CN"/>
              </w:rPr>
              <w:t>3</w:t>
            </w:r>
          </w:p>
        </w:tc>
        <w:tc>
          <w:tcPr>
            <w:tcW w:w="2532" w:type="pct"/>
            <w:vAlign w:val="center"/>
          </w:tcPr>
          <w:p w14:paraId="4C89AE22">
            <w:pPr>
              <w:pStyle w:val="47"/>
              <w:ind w:firstLine="480"/>
              <w:jc w:val="center"/>
              <w:rPr>
                <w:rFonts w:hint="eastAsia" w:ascii="宋体" w:hAnsi="宋体" w:eastAsia="宋体" w:cs="宋体"/>
                <w:sz w:val="24"/>
                <w:szCs w:val="24"/>
              </w:rPr>
            </w:pPr>
          </w:p>
        </w:tc>
        <w:tc>
          <w:tcPr>
            <w:tcW w:w="1899" w:type="pct"/>
            <w:gridSpan w:val="2"/>
            <w:vAlign w:val="center"/>
          </w:tcPr>
          <w:p w14:paraId="405F6363">
            <w:pPr>
              <w:pStyle w:val="47"/>
              <w:ind w:firstLine="480"/>
              <w:jc w:val="center"/>
              <w:rPr>
                <w:rFonts w:hint="eastAsia" w:ascii="宋体" w:hAnsi="宋体" w:eastAsia="宋体" w:cs="宋体"/>
                <w:sz w:val="24"/>
                <w:szCs w:val="24"/>
              </w:rPr>
            </w:pPr>
          </w:p>
        </w:tc>
      </w:tr>
      <w:tr w14:paraId="240A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80A2B62">
            <w:pPr>
              <w:ind w:firstLine="240" w:firstLineChars="100"/>
              <w:rPr>
                <w:rFonts w:hint="eastAsia" w:ascii="宋体" w:hAnsi="宋体" w:eastAsia="宋体" w:cs="宋体"/>
                <w:sz w:val="24"/>
                <w:lang w:val="zh-CN"/>
              </w:rPr>
            </w:pPr>
            <w:r>
              <w:rPr>
                <w:rFonts w:hint="eastAsia" w:ascii="宋体" w:hAnsi="宋体" w:eastAsia="宋体" w:cs="宋体"/>
                <w:sz w:val="24"/>
                <w:lang w:val="zh-CN"/>
              </w:rPr>
              <w:t>……</w:t>
            </w:r>
          </w:p>
        </w:tc>
        <w:tc>
          <w:tcPr>
            <w:tcW w:w="2532" w:type="pct"/>
            <w:vAlign w:val="center"/>
          </w:tcPr>
          <w:p w14:paraId="15C4DA65">
            <w:pPr>
              <w:pStyle w:val="47"/>
              <w:ind w:firstLine="480"/>
              <w:jc w:val="center"/>
              <w:rPr>
                <w:rFonts w:hint="eastAsia" w:ascii="宋体" w:hAnsi="宋体" w:eastAsia="宋体" w:cs="宋体"/>
                <w:sz w:val="24"/>
                <w:szCs w:val="24"/>
              </w:rPr>
            </w:pPr>
          </w:p>
        </w:tc>
        <w:tc>
          <w:tcPr>
            <w:tcW w:w="1899" w:type="pct"/>
            <w:gridSpan w:val="2"/>
            <w:vAlign w:val="center"/>
          </w:tcPr>
          <w:p w14:paraId="2A113BF1">
            <w:pPr>
              <w:pStyle w:val="47"/>
              <w:ind w:firstLine="480"/>
              <w:jc w:val="center"/>
              <w:rPr>
                <w:rFonts w:hint="eastAsia" w:ascii="宋体" w:hAnsi="宋体" w:eastAsia="宋体" w:cs="宋体"/>
                <w:sz w:val="24"/>
                <w:szCs w:val="24"/>
              </w:rPr>
            </w:pPr>
          </w:p>
        </w:tc>
      </w:tr>
      <w:tr w14:paraId="0C4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F99344C">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总价</w:t>
            </w:r>
          </w:p>
        </w:tc>
        <w:tc>
          <w:tcPr>
            <w:tcW w:w="1899" w:type="pct"/>
            <w:gridSpan w:val="2"/>
            <w:vAlign w:val="center"/>
          </w:tcPr>
          <w:p w14:paraId="1F0E7112">
            <w:pPr>
              <w:pStyle w:val="47"/>
              <w:ind w:firstLine="480"/>
              <w:jc w:val="center"/>
              <w:rPr>
                <w:rFonts w:hint="eastAsia" w:ascii="宋体" w:hAnsi="宋体" w:eastAsia="宋体" w:cs="宋体"/>
                <w:sz w:val="24"/>
                <w:szCs w:val="24"/>
              </w:rPr>
            </w:pPr>
          </w:p>
        </w:tc>
      </w:tr>
    </w:tbl>
    <w:p w14:paraId="020C8644">
      <w:pPr>
        <w:spacing w:line="360" w:lineRule="auto"/>
        <w:ind w:firstLine="482"/>
        <w:outlineLvl w:val="2"/>
        <w:rPr>
          <w:rFonts w:hint="eastAsia" w:ascii="宋体" w:hAnsi="宋体" w:eastAsia="宋体" w:cs="宋体"/>
          <w:b/>
          <w:bCs/>
          <w:sz w:val="24"/>
          <w:lang w:val="zh-CN"/>
        </w:rPr>
      </w:pPr>
      <w:bookmarkStart w:id="54" w:name="_Toc22618"/>
      <w:bookmarkStart w:id="55" w:name="_Toc1814"/>
      <w:bookmarkStart w:id="56" w:name="_Toc10340"/>
      <w:r>
        <w:rPr>
          <w:rFonts w:hint="eastAsia" w:ascii="宋体" w:hAnsi="宋体" w:eastAsia="宋体" w:cs="宋体"/>
          <w:b/>
          <w:bCs/>
          <w:sz w:val="24"/>
          <w:lang w:val="zh-CN"/>
        </w:rPr>
        <w:t>1.4 付款方式和发票开具方式</w:t>
      </w:r>
      <w:bookmarkEnd w:id="54"/>
      <w:bookmarkEnd w:id="55"/>
      <w:bookmarkEnd w:id="56"/>
    </w:p>
    <w:p w14:paraId="7DE75D5F">
      <w:pPr>
        <w:spacing w:line="360" w:lineRule="auto"/>
        <w:ind w:firstLine="48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 </w:t>
      </w:r>
      <w:r>
        <w:rPr>
          <w:rFonts w:hint="eastAsia" w:ascii="宋体" w:hAnsi="宋体" w:eastAsia="宋体" w:cs="宋体"/>
          <w:u w:val="single"/>
          <w:lang w:eastAsia="zh-CN"/>
        </w:rPr>
        <w:t>合同签订一周内支付40%，服务期满并经采购人考核合格后付至合同价款的100%。</w:t>
      </w:r>
    </w:p>
    <w:p w14:paraId="6EBA960F">
      <w:pPr>
        <w:spacing w:line="360" w:lineRule="auto"/>
        <w:ind w:firstLine="480"/>
        <w:rPr>
          <w:rFonts w:hint="eastAsia" w:ascii="宋体" w:hAnsi="宋体" w:eastAsia="宋体" w:cs="宋体"/>
          <w:sz w:val="24"/>
        </w:rPr>
      </w:pPr>
      <w:r>
        <w:rPr>
          <w:rFonts w:hint="eastAsia" w:ascii="宋体" w:hAnsi="宋体" w:eastAsia="宋体" w:cs="宋体"/>
          <w:sz w:val="24"/>
        </w:rPr>
        <w:t>1.4.2发票开具方式：</w:t>
      </w:r>
      <w:r>
        <w:rPr>
          <w:rFonts w:hint="eastAsia" w:ascii="宋体" w:hAnsi="宋体" w:eastAsia="宋体" w:cs="宋体"/>
          <w:sz w:val="24"/>
          <w:u w:val="single"/>
        </w:rPr>
        <w:t xml:space="preserve">                                            </w:t>
      </w:r>
      <w:r>
        <w:rPr>
          <w:rFonts w:hint="eastAsia" w:ascii="宋体" w:hAnsi="宋体" w:eastAsia="宋体" w:cs="宋体"/>
          <w:sz w:val="24"/>
        </w:rPr>
        <w:t>。</w:t>
      </w:r>
    </w:p>
    <w:p w14:paraId="01FFACE1">
      <w:pPr>
        <w:spacing w:line="360" w:lineRule="auto"/>
        <w:ind w:firstLine="482"/>
        <w:outlineLvl w:val="2"/>
        <w:rPr>
          <w:rFonts w:hint="eastAsia" w:ascii="宋体" w:hAnsi="宋体" w:eastAsia="宋体" w:cs="宋体"/>
          <w:b/>
          <w:bCs/>
          <w:sz w:val="24"/>
          <w:lang w:val="zh-CN"/>
        </w:rPr>
      </w:pPr>
      <w:bookmarkStart w:id="57" w:name="_Toc19304"/>
      <w:bookmarkStart w:id="58" w:name="_Toc32071"/>
      <w:bookmarkStart w:id="59" w:name="_Toc2846"/>
      <w:r>
        <w:rPr>
          <w:rFonts w:hint="eastAsia" w:ascii="宋体" w:hAnsi="宋体" w:eastAsia="宋体" w:cs="宋体"/>
          <w:b/>
          <w:bCs/>
          <w:sz w:val="24"/>
          <w:lang w:val="zh-CN"/>
        </w:rPr>
        <w:t>1.5 服务期限、地点和方式</w:t>
      </w:r>
      <w:bookmarkEnd w:id="57"/>
      <w:bookmarkEnd w:id="58"/>
      <w:bookmarkEnd w:id="59"/>
    </w:p>
    <w:p w14:paraId="74323469">
      <w:pPr>
        <w:spacing w:line="360" w:lineRule="auto"/>
        <w:ind w:firstLine="480"/>
        <w:rPr>
          <w:rFonts w:hint="eastAsia" w:ascii="宋体" w:hAnsi="宋体" w:eastAsia="宋体" w:cs="宋体"/>
          <w:sz w:val="24"/>
          <w:u w:val="single"/>
        </w:rPr>
      </w:pPr>
      <w:r>
        <w:rPr>
          <w:rFonts w:hint="eastAsia" w:ascii="宋体" w:hAnsi="宋体" w:eastAsia="宋体" w:cs="宋体"/>
          <w:sz w:val="24"/>
        </w:rPr>
        <w:t>1.5.1服务期限：</w:t>
      </w:r>
      <w:r>
        <w:rPr>
          <w:rFonts w:hint="eastAsia" w:ascii="宋体" w:hAnsi="宋体" w:eastAsia="宋体" w:cs="宋体"/>
          <w:sz w:val="24"/>
          <w:u w:val="single"/>
        </w:rPr>
        <w:t xml:space="preserve">                                                </w:t>
      </w:r>
      <w:r>
        <w:rPr>
          <w:rFonts w:hint="eastAsia" w:ascii="宋体" w:hAnsi="宋体" w:eastAsia="宋体" w:cs="宋体"/>
          <w:sz w:val="24"/>
        </w:rPr>
        <w:t>；</w:t>
      </w:r>
    </w:p>
    <w:p w14:paraId="5D69BC9A">
      <w:pPr>
        <w:spacing w:line="360" w:lineRule="auto"/>
        <w:ind w:firstLine="480"/>
        <w:rPr>
          <w:rFonts w:hint="eastAsia" w:ascii="宋体" w:hAnsi="宋体" w:eastAsia="宋体" w:cs="宋体"/>
          <w:sz w:val="24"/>
        </w:rPr>
      </w:pPr>
      <w:r>
        <w:rPr>
          <w:rFonts w:hint="eastAsia" w:ascii="宋体" w:hAnsi="宋体" w:eastAsia="宋体" w:cs="宋体"/>
          <w:sz w:val="24"/>
        </w:rPr>
        <w:t>1.5.2服务地点：</w:t>
      </w:r>
      <w:r>
        <w:rPr>
          <w:rFonts w:hint="eastAsia" w:ascii="宋体" w:hAnsi="宋体" w:eastAsia="宋体" w:cs="宋体"/>
          <w:sz w:val="24"/>
          <w:u w:val="single"/>
        </w:rPr>
        <w:t xml:space="preserve">                                                </w:t>
      </w:r>
      <w:r>
        <w:rPr>
          <w:rFonts w:hint="eastAsia" w:ascii="宋体" w:hAnsi="宋体" w:eastAsia="宋体" w:cs="宋体"/>
          <w:sz w:val="24"/>
        </w:rPr>
        <w:t>；</w:t>
      </w:r>
    </w:p>
    <w:p w14:paraId="4723837E">
      <w:pPr>
        <w:spacing w:line="360" w:lineRule="auto"/>
        <w:ind w:firstLine="480"/>
        <w:rPr>
          <w:rFonts w:hint="eastAsia" w:ascii="宋体" w:hAnsi="宋体" w:eastAsia="宋体" w:cs="宋体"/>
          <w:sz w:val="24"/>
        </w:rPr>
      </w:pPr>
      <w:r>
        <w:rPr>
          <w:rFonts w:hint="eastAsia" w:ascii="宋体" w:hAnsi="宋体" w:eastAsia="宋体" w:cs="宋体"/>
          <w:sz w:val="24"/>
        </w:rPr>
        <w:t>1.5.3服务方式：</w:t>
      </w:r>
      <w:r>
        <w:rPr>
          <w:rFonts w:hint="eastAsia" w:ascii="宋体" w:hAnsi="宋体" w:eastAsia="宋体" w:cs="宋体"/>
          <w:sz w:val="24"/>
          <w:u w:val="single"/>
        </w:rPr>
        <w:t xml:space="preserve">                                                </w:t>
      </w:r>
      <w:r>
        <w:rPr>
          <w:rFonts w:hint="eastAsia" w:ascii="宋体" w:hAnsi="宋体" w:eastAsia="宋体" w:cs="宋体"/>
          <w:sz w:val="24"/>
        </w:rPr>
        <w:t>。</w:t>
      </w:r>
    </w:p>
    <w:p w14:paraId="6F143470">
      <w:pPr>
        <w:spacing w:line="360" w:lineRule="auto"/>
        <w:ind w:firstLine="482"/>
        <w:outlineLvl w:val="2"/>
        <w:rPr>
          <w:rFonts w:hint="eastAsia" w:ascii="宋体" w:hAnsi="宋体" w:eastAsia="宋体" w:cs="宋体"/>
          <w:b/>
          <w:bCs/>
          <w:sz w:val="24"/>
          <w:lang w:val="zh-CN"/>
        </w:rPr>
      </w:pPr>
      <w:bookmarkStart w:id="60" w:name="_Toc19554"/>
      <w:bookmarkStart w:id="61" w:name="_Toc27250"/>
      <w:bookmarkStart w:id="62" w:name="_Toc21423"/>
      <w:r>
        <w:rPr>
          <w:rFonts w:hint="eastAsia" w:ascii="宋体" w:hAnsi="宋体" w:eastAsia="宋体" w:cs="宋体"/>
          <w:b/>
          <w:bCs/>
          <w:sz w:val="24"/>
          <w:lang w:val="zh-CN"/>
        </w:rPr>
        <w:t>1.6 违约责任</w:t>
      </w:r>
      <w:bookmarkEnd w:id="60"/>
      <w:bookmarkEnd w:id="61"/>
      <w:bookmarkEnd w:id="62"/>
    </w:p>
    <w:p w14:paraId="3F49C963">
      <w:pPr>
        <w:spacing w:line="360" w:lineRule="auto"/>
        <w:ind w:firstLine="480"/>
        <w:rPr>
          <w:rFonts w:hint="eastAsia" w:ascii="宋体" w:hAnsi="宋体" w:eastAsia="宋体" w:cs="宋体"/>
          <w:sz w:val="24"/>
        </w:rPr>
      </w:pPr>
      <w:r>
        <w:rPr>
          <w:rFonts w:hint="eastAsia" w:ascii="宋体" w:hAnsi="宋体" w:eastAsia="宋体" w:cs="宋体"/>
          <w:sz w:val="24"/>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3A8D5A70">
      <w:pPr>
        <w:spacing w:line="360" w:lineRule="auto"/>
        <w:ind w:firstLine="480"/>
        <w:rPr>
          <w:rFonts w:hint="eastAsia" w:ascii="宋体" w:hAnsi="宋体" w:eastAsia="宋体" w:cs="宋体"/>
          <w:sz w:val="24"/>
        </w:rPr>
      </w:pPr>
      <w:r>
        <w:rPr>
          <w:rFonts w:hint="eastAsia" w:ascii="宋体" w:hAnsi="宋体" w:eastAsia="宋体" w:cs="宋体"/>
          <w:sz w:val="24"/>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A6550AE">
      <w:pPr>
        <w:spacing w:line="360" w:lineRule="auto"/>
        <w:ind w:firstLine="480"/>
        <w:rPr>
          <w:rFonts w:hint="eastAsia" w:ascii="宋体" w:hAnsi="宋体" w:eastAsia="宋体" w:cs="宋体"/>
          <w:sz w:val="24"/>
        </w:rPr>
      </w:pPr>
      <w:r>
        <w:rPr>
          <w:rFonts w:hint="eastAsia" w:ascii="宋体" w:hAnsi="宋体" w:eastAsia="宋体" w:cs="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F8CD0">
      <w:pPr>
        <w:spacing w:line="360" w:lineRule="auto"/>
        <w:ind w:firstLine="480"/>
        <w:rPr>
          <w:rFonts w:hint="eastAsia" w:ascii="宋体" w:hAnsi="宋体" w:eastAsia="宋体" w:cs="宋体"/>
          <w:sz w:val="24"/>
        </w:rPr>
      </w:pPr>
      <w:r>
        <w:rPr>
          <w:rFonts w:hint="eastAsia" w:ascii="宋体" w:hAnsi="宋体" w:eastAsia="宋体" w:cs="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56362">
      <w:pPr>
        <w:spacing w:line="360" w:lineRule="auto"/>
        <w:ind w:firstLine="480"/>
        <w:rPr>
          <w:rFonts w:hint="eastAsia" w:ascii="宋体" w:hAnsi="宋体" w:eastAsia="宋体" w:cs="宋体"/>
          <w:sz w:val="24"/>
        </w:rPr>
      </w:pPr>
      <w:r>
        <w:rPr>
          <w:rFonts w:hint="eastAsia" w:ascii="宋体" w:hAnsi="宋体" w:eastAsia="宋体" w:cs="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3E883">
      <w:pPr>
        <w:spacing w:line="360" w:lineRule="auto"/>
        <w:ind w:firstLine="480"/>
        <w:rPr>
          <w:rFonts w:hint="eastAsia" w:ascii="宋体" w:hAnsi="宋体" w:eastAsia="宋体" w:cs="宋体"/>
          <w:sz w:val="24"/>
        </w:rPr>
      </w:pPr>
      <w:r>
        <w:rPr>
          <w:rFonts w:hint="eastAsia" w:ascii="宋体" w:hAnsi="宋体" w:eastAsia="宋体" w:cs="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AA2A60E">
      <w:pPr>
        <w:spacing w:line="360" w:lineRule="auto"/>
        <w:ind w:firstLine="480"/>
        <w:rPr>
          <w:rFonts w:hint="eastAsia" w:ascii="宋体" w:hAnsi="宋体" w:eastAsia="宋体" w:cs="宋体"/>
          <w:sz w:val="24"/>
          <w:szCs w:val="24"/>
        </w:rPr>
      </w:pPr>
      <w:bookmarkStart w:id="63" w:name="_Toc16021"/>
      <w:bookmarkStart w:id="64" w:name="_Toc15583"/>
      <w:bookmarkStart w:id="65" w:name="_Toc28375"/>
      <w:r>
        <w:rPr>
          <w:rFonts w:hint="eastAsia" w:ascii="宋体" w:hAnsi="宋体" w:eastAsia="宋体" w:cs="宋体"/>
          <w:sz w:val="24"/>
          <w:szCs w:val="24"/>
        </w:rPr>
        <w:t>1.6.7</w:t>
      </w:r>
      <w:r>
        <w:rPr>
          <w:rFonts w:hint="eastAsia" w:ascii="宋体" w:hAnsi="宋体" w:eastAsia="宋体" w:cs="宋体"/>
          <w:color w:val="000000" w:themeColor="text1"/>
          <w:sz w:val="24"/>
          <w:szCs w:val="24"/>
          <w14:textFill>
            <w14:solidFill>
              <w14:schemeClr w14:val="tx1"/>
            </w14:solidFill>
          </w14:textFill>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34C3FD0">
      <w:pPr>
        <w:spacing w:line="360" w:lineRule="auto"/>
        <w:ind w:firstLine="482"/>
        <w:outlineLvl w:val="2"/>
        <w:rPr>
          <w:rFonts w:hint="eastAsia" w:ascii="宋体" w:hAnsi="宋体" w:eastAsia="宋体" w:cs="宋体"/>
          <w:b/>
          <w:bCs/>
          <w:sz w:val="24"/>
          <w:lang w:val="zh-CN"/>
        </w:rPr>
      </w:pPr>
      <w:r>
        <w:rPr>
          <w:rFonts w:hint="eastAsia" w:ascii="宋体" w:hAnsi="宋体" w:eastAsia="宋体" w:cs="宋体"/>
          <w:b/>
          <w:bCs/>
          <w:sz w:val="24"/>
          <w:lang w:val="zh-CN"/>
        </w:rPr>
        <w:t>1.7 合同争议的解决</w:t>
      </w:r>
      <w:bookmarkEnd w:id="63"/>
      <w:bookmarkEnd w:id="64"/>
      <w:bookmarkEnd w:id="65"/>
    </w:p>
    <w:p w14:paraId="02DBEDDF">
      <w:pPr>
        <w:spacing w:line="360" w:lineRule="auto"/>
        <w:ind w:firstLine="48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3D47798">
      <w:pPr>
        <w:spacing w:line="360" w:lineRule="auto"/>
        <w:ind w:firstLine="480"/>
        <w:rPr>
          <w:rFonts w:hint="eastAsia" w:ascii="宋体" w:hAnsi="宋体" w:eastAsia="宋体" w:cs="宋体"/>
          <w:sz w:val="24"/>
        </w:rPr>
      </w:pPr>
      <w:r>
        <w:rPr>
          <w:rFonts w:hint="eastAsia" w:ascii="宋体" w:hAnsi="宋体" w:eastAsia="宋体" w:cs="宋体"/>
          <w:sz w:val="24"/>
        </w:rPr>
        <w:t>1.7.1将争议提交</w:t>
      </w:r>
      <w:r>
        <w:rPr>
          <w:rFonts w:hint="eastAsia" w:ascii="宋体" w:hAnsi="宋体" w:eastAsia="宋体" w:cs="宋体"/>
          <w:sz w:val="24"/>
          <w:u w:val="single"/>
        </w:rPr>
        <w:t xml:space="preserve">  滁州市   </w:t>
      </w:r>
      <w:r>
        <w:rPr>
          <w:rFonts w:hint="eastAsia" w:ascii="宋体" w:hAnsi="宋体" w:eastAsia="宋体" w:cs="宋体"/>
          <w:sz w:val="24"/>
        </w:rPr>
        <w:t>仲裁委员会依申请仲裁时其现行有效的仲裁规则裁决；</w:t>
      </w:r>
    </w:p>
    <w:p w14:paraId="6AB93B2A">
      <w:pPr>
        <w:spacing w:line="360" w:lineRule="auto"/>
        <w:ind w:firstLine="480"/>
        <w:rPr>
          <w:rFonts w:hint="eastAsia" w:ascii="宋体" w:hAnsi="宋体" w:eastAsia="宋体" w:cs="宋体"/>
          <w:sz w:val="24"/>
        </w:rPr>
      </w:pPr>
      <w:r>
        <w:rPr>
          <w:rFonts w:hint="eastAsia" w:ascii="宋体" w:hAnsi="宋体" w:eastAsia="宋体" w:cs="宋体"/>
          <w:sz w:val="24"/>
        </w:rPr>
        <w:t>1.7.2向</w:t>
      </w:r>
      <w:r>
        <w:rPr>
          <w:rFonts w:hint="eastAsia" w:ascii="宋体" w:hAnsi="宋体" w:eastAsia="宋体" w:cs="宋体"/>
          <w:sz w:val="24"/>
          <w:u w:val="single"/>
        </w:rPr>
        <w:t xml:space="preserve">     项目所在地   </w:t>
      </w:r>
      <w:r>
        <w:rPr>
          <w:rFonts w:hint="eastAsia" w:ascii="宋体" w:hAnsi="宋体" w:eastAsia="宋体" w:cs="宋体"/>
          <w:sz w:val="24"/>
        </w:rPr>
        <w:t>人民法院起诉。</w:t>
      </w:r>
    </w:p>
    <w:p w14:paraId="2B0A4B05">
      <w:pPr>
        <w:spacing w:line="360" w:lineRule="auto"/>
        <w:ind w:firstLine="482"/>
        <w:outlineLvl w:val="2"/>
        <w:rPr>
          <w:rFonts w:hint="eastAsia" w:ascii="宋体" w:hAnsi="宋体" w:eastAsia="宋体" w:cs="宋体"/>
          <w:b/>
          <w:bCs/>
          <w:sz w:val="24"/>
          <w:lang w:val="zh-CN"/>
        </w:rPr>
      </w:pPr>
      <w:bookmarkStart w:id="66" w:name="_Toc15322"/>
      <w:bookmarkStart w:id="67" w:name="_Toc7245"/>
      <w:bookmarkStart w:id="68" w:name="_Toc11173"/>
      <w:r>
        <w:rPr>
          <w:rFonts w:hint="eastAsia" w:ascii="宋体" w:hAnsi="宋体" w:eastAsia="宋体" w:cs="宋体"/>
          <w:b/>
          <w:bCs/>
          <w:sz w:val="24"/>
          <w:lang w:val="zh-CN"/>
        </w:rPr>
        <w:t>1.8 合同生效</w:t>
      </w:r>
      <w:bookmarkEnd w:id="66"/>
      <w:bookmarkEnd w:id="67"/>
      <w:bookmarkEnd w:id="68"/>
    </w:p>
    <w:p w14:paraId="297FAFEC">
      <w:pPr>
        <w:spacing w:line="360" w:lineRule="auto"/>
        <w:ind w:firstLine="480"/>
        <w:rPr>
          <w:rFonts w:hint="eastAsia" w:ascii="宋体" w:hAnsi="宋体" w:eastAsia="宋体" w:cs="宋体"/>
          <w:sz w:val="24"/>
          <w:lang w:val="zh-CN"/>
        </w:rPr>
      </w:pPr>
      <w:r>
        <w:rPr>
          <w:rFonts w:hint="eastAsia" w:ascii="宋体" w:hAnsi="宋体" w:eastAsia="宋体" w:cs="宋体"/>
          <w:sz w:val="24"/>
        </w:rPr>
        <w:t>本合同自双方当事人盖章时生效。</w:t>
      </w:r>
    </w:p>
    <w:p w14:paraId="7BFB006B">
      <w:pPr>
        <w:autoSpaceDE w:val="0"/>
        <w:autoSpaceDN w:val="0"/>
        <w:adjustRightInd w:val="0"/>
        <w:spacing w:line="560" w:lineRule="exact"/>
        <w:ind w:firstLine="480"/>
        <w:rPr>
          <w:rFonts w:hint="eastAsia" w:ascii="宋体" w:hAnsi="宋体" w:eastAsia="宋体" w:cs="宋体"/>
          <w:bCs/>
          <w:sz w:val="24"/>
          <w:szCs w:val="24"/>
          <w:lang w:val="zh-CN"/>
        </w:rPr>
      </w:pPr>
      <w:bookmarkStart w:id="69" w:name="_Toc331685783"/>
      <w:r>
        <w:rPr>
          <w:rFonts w:hint="eastAsia" w:ascii="宋体" w:hAnsi="宋体" w:eastAsia="宋体" w:cs="宋体"/>
          <w:bCs/>
          <w:sz w:val="24"/>
          <w:szCs w:val="24"/>
          <w:lang w:val="zh-CN"/>
        </w:rPr>
        <w:t>甲    方：</w:t>
      </w:r>
      <w:r>
        <w:rPr>
          <w:rFonts w:hint="eastAsia" w:ascii="宋体" w:hAnsi="宋体" w:eastAsia="宋体" w:cs="宋体"/>
          <w:bCs/>
          <w:sz w:val="24"/>
          <w:szCs w:val="24"/>
          <w:u w:val="single"/>
          <w:lang w:val="zh-CN"/>
        </w:rPr>
        <w:t xml:space="preserve">    （单位盖章）     </w:t>
      </w:r>
      <w:r>
        <w:rPr>
          <w:rFonts w:hint="eastAsia" w:ascii="宋体" w:hAnsi="宋体" w:eastAsia="宋体" w:cs="宋体"/>
          <w:bCs/>
          <w:sz w:val="24"/>
          <w:szCs w:val="24"/>
          <w:lang w:val="zh-CN"/>
        </w:rPr>
        <w:t xml:space="preserve">          乙方：</w:t>
      </w:r>
      <w:r>
        <w:rPr>
          <w:rFonts w:hint="eastAsia" w:ascii="宋体" w:hAnsi="宋体" w:eastAsia="宋体" w:cs="宋体"/>
          <w:bCs/>
          <w:sz w:val="24"/>
          <w:szCs w:val="24"/>
          <w:u w:val="single"/>
          <w:lang w:val="zh-CN"/>
        </w:rPr>
        <w:t xml:space="preserve">    （单位盖章）     </w:t>
      </w:r>
    </w:p>
    <w:p w14:paraId="27124D7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14:paraId="255B5BF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或授权代表（签字）：                      或授权代表（签字）：</w:t>
      </w:r>
    </w:p>
    <w:p w14:paraId="02739418">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               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7C748CD0">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 xml:space="preserve">                                        乙方账户信息</w:t>
      </w:r>
    </w:p>
    <w:p w14:paraId="3981BB10">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户名：</w:t>
      </w:r>
      <w:r>
        <w:rPr>
          <w:rFonts w:hint="eastAsia" w:ascii="宋体" w:hAnsi="宋体" w:eastAsia="宋体" w:cs="宋体"/>
          <w:bCs/>
          <w:sz w:val="24"/>
          <w:szCs w:val="24"/>
          <w:u w:val="single"/>
        </w:rPr>
        <w:t xml:space="preserve">                    </w:t>
      </w:r>
    </w:p>
    <w:p w14:paraId="5E3325ED">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账号：</w:t>
      </w:r>
      <w:r>
        <w:rPr>
          <w:rFonts w:hint="eastAsia" w:ascii="宋体" w:hAnsi="宋体" w:eastAsia="宋体" w:cs="宋体"/>
          <w:bCs/>
          <w:sz w:val="24"/>
          <w:szCs w:val="24"/>
          <w:u w:val="single"/>
        </w:rPr>
        <w:t xml:space="preserve">                    </w:t>
      </w:r>
    </w:p>
    <w:p w14:paraId="7058C704">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开户银行：</w:t>
      </w:r>
      <w:r>
        <w:rPr>
          <w:rFonts w:hint="eastAsia" w:ascii="宋体" w:hAnsi="宋体" w:eastAsia="宋体" w:cs="宋体"/>
          <w:bCs/>
          <w:sz w:val="24"/>
          <w:szCs w:val="24"/>
          <w:u w:val="single"/>
        </w:rPr>
        <w:t xml:space="preserve">                </w:t>
      </w:r>
    </w:p>
    <w:p w14:paraId="13CC65B0">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4C810FB7">
      <w:pPr>
        <w:spacing w:line="360" w:lineRule="auto"/>
        <w:ind w:firstLine="482"/>
        <w:jc w:val="center"/>
        <w:outlineLvl w:val="1"/>
        <w:rPr>
          <w:rFonts w:hint="eastAsia" w:ascii="宋体" w:hAnsi="宋体" w:eastAsia="宋体" w:cs="宋体"/>
          <w:b/>
          <w:sz w:val="24"/>
        </w:rPr>
      </w:pPr>
      <w:bookmarkStart w:id="70" w:name="_Toc8809"/>
      <w:r>
        <w:rPr>
          <w:rFonts w:hint="eastAsia" w:ascii="宋体" w:hAnsi="宋体" w:eastAsia="宋体" w:cs="宋体"/>
          <w:b/>
          <w:sz w:val="24"/>
        </w:rPr>
        <w:t>第二部分 合同一般条款</w:t>
      </w:r>
      <w:bookmarkEnd w:id="69"/>
      <w:bookmarkEnd w:id="70"/>
    </w:p>
    <w:p w14:paraId="7A919935">
      <w:pPr>
        <w:spacing w:line="360" w:lineRule="auto"/>
        <w:ind w:firstLine="482"/>
        <w:outlineLvl w:val="2"/>
        <w:rPr>
          <w:rFonts w:hint="eastAsia" w:ascii="宋体" w:hAnsi="宋体" w:eastAsia="宋体" w:cs="宋体"/>
          <w:b/>
          <w:bCs/>
          <w:sz w:val="24"/>
          <w:lang w:val="zh-CN"/>
        </w:rPr>
      </w:pPr>
      <w:bookmarkStart w:id="71" w:name="_Toc19614"/>
      <w:bookmarkStart w:id="72" w:name="_Ref467378404"/>
      <w:bookmarkStart w:id="73" w:name="_Ref467378499"/>
      <w:bookmarkStart w:id="74" w:name="_Ref467379205"/>
      <w:bookmarkStart w:id="75" w:name="_Toc16917"/>
      <w:bookmarkStart w:id="76" w:name="_Ref467379094"/>
      <w:bookmarkStart w:id="77" w:name="_Toc279701240"/>
      <w:bookmarkStart w:id="78" w:name="_Ref467379109"/>
      <w:bookmarkStart w:id="79" w:name="_Ref467379101"/>
      <w:bookmarkStart w:id="80" w:name="_Ref467379214"/>
      <w:bookmarkStart w:id="81" w:name="_Ref467378463"/>
      <w:bookmarkStart w:id="82" w:name="_Toc28763"/>
      <w:bookmarkStart w:id="83" w:name="_Ref467379195"/>
      <w:bookmarkStart w:id="84" w:name="_Toc259093669"/>
      <w:bookmarkStart w:id="85" w:name="_Toc487900349"/>
      <w:bookmarkStart w:id="86" w:name="_Ref467379225"/>
      <w:r>
        <w:rPr>
          <w:rFonts w:hint="eastAsia" w:ascii="宋体" w:hAnsi="宋体" w:eastAsia="宋体" w:cs="宋体"/>
          <w:b/>
          <w:bCs/>
          <w:sz w:val="24"/>
          <w:lang w:val="zh-CN"/>
        </w:rPr>
        <w:t>2.1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6A0A04">
      <w:pPr>
        <w:spacing w:line="360" w:lineRule="auto"/>
        <w:ind w:firstLine="48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1B38E46">
      <w:pPr>
        <w:spacing w:line="360" w:lineRule="auto"/>
        <w:ind w:firstLine="480"/>
        <w:rPr>
          <w:rFonts w:hint="eastAsia" w:ascii="宋体" w:hAnsi="宋体" w:eastAsia="宋体" w:cs="宋体"/>
          <w:sz w:val="24"/>
        </w:rPr>
      </w:pPr>
      <w:r>
        <w:rPr>
          <w:rFonts w:hint="eastAsia" w:ascii="宋体" w:hAnsi="宋体" w:eastAsia="宋体" w:cs="宋体"/>
          <w:sz w:val="24"/>
        </w:rPr>
        <w:t>2.1.1“合同”系指采购人和成交供应商签订的载明双方当事人所达成的协议，并包括所有的附件、附录和构成合同的其他文件。</w:t>
      </w:r>
    </w:p>
    <w:p w14:paraId="40C02F0E">
      <w:pPr>
        <w:spacing w:line="360" w:lineRule="auto"/>
        <w:ind w:firstLine="480"/>
        <w:rPr>
          <w:rFonts w:hint="eastAsia" w:ascii="宋体" w:hAnsi="宋体" w:eastAsia="宋体" w:cs="宋体"/>
          <w:sz w:val="24"/>
        </w:rPr>
      </w:pPr>
      <w:r>
        <w:rPr>
          <w:rFonts w:hint="eastAsia" w:ascii="宋体" w:hAnsi="宋体" w:eastAsia="宋体" w:cs="宋体"/>
          <w:sz w:val="24"/>
        </w:rPr>
        <w:t>2.1.2“合同价”系指根据合同约定，成交供应商在完全履行合同义务后，采购人应支付给成交供应商的价格。</w:t>
      </w:r>
    </w:p>
    <w:p w14:paraId="78DBE9BE">
      <w:pPr>
        <w:spacing w:line="360" w:lineRule="auto"/>
        <w:ind w:firstLine="480"/>
        <w:rPr>
          <w:rFonts w:hint="eastAsia" w:ascii="宋体" w:hAnsi="宋体" w:eastAsia="宋体" w:cs="宋体"/>
          <w:sz w:val="24"/>
        </w:rPr>
      </w:pPr>
      <w:r>
        <w:rPr>
          <w:rFonts w:hint="eastAsia" w:ascii="宋体" w:hAnsi="宋体" w:eastAsia="宋体" w:cs="宋体"/>
          <w:sz w:val="24"/>
        </w:rPr>
        <w:t>2.1.3“服务”系指成交供应商根据合同约定应向采购人履行的除货物和工程以外的其他政府采购对象，包括采购人自身需要的服务和向社会公众提供的公共服务。</w:t>
      </w:r>
    </w:p>
    <w:p w14:paraId="0672384A">
      <w:pPr>
        <w:spacing w:line="360" w:lineRule="auto"/>
        <w:ind w:firstLine="480"/>
        <w:rPr>
          <w:rFonts w:hint="eastAsia" w:ascii="宋体" w:hAnsi="宋体" w:eastAsia="宋体" w:cs="宋体"/>
          <w:sz w:val="24"/>
        </w:rPr>
      </w:pPr>
      <w:bookmarkStart w:id="87" w:name="_Ref467378840"/>
      <w:r>
        <w:rPr>
          <w:rFonts w:hint="eastAsia" w:ascii="宋体" w:hAnsi="宋体" w:eastAsia="宋体" w:cs="宋体"/>
          <w:sz w:val="24"/>
        </w:rPr>
        <w:t>2.1.4“甲方”系指与成交供应商签署合同的采购人</w:t>
      </w:r>
      <w:bookmarkEnd w:id="87"/>
      <w:r>
        <w:rPr>
          <w:rFonts w:hint="eastAsia" w:ascii="宋体" w:hAnsi="宋体" w:eastAsia="宋体" w:cs="宋体"/>
          <w:sz w:val="24"/>
        </w:rPr>
        <w:t>；采购人委托采购代理机构代表其与乙方签订合同的，采购人的授权委托书作为合同附件。</w:t>
      </w:r>
    </w:p>
    <w:p w14:paraId="1501EEC8">
      <w:pPr>
        <w:spacing w:line="360" w:lineRule="auto"/>
        <w:ind w:firstLine="480"/>
        <w:rPr>
          <w:rFonts w:hint="eastAsia" w:ascii="宋体" w:hAnsi="宋体" w:eastAsia="宋体" w:cs="宋体"/>
          <w:sz w:val="24"/>
        </w:rPr>
      </w:pPr>
      <w:bookmarkStart w:id="88" w:name="_Ref467379400"/>
      <w:r>
        <w:rPr>
          <w:rFonts w:hint="eastAsia" w:ascii="宋体" w:hAnsi="宋体" w:eastAsia="宋体" w:cs="宋体"/>
          <w:sz w:val="24"/>
        </w:rPr>
        <w:t>2.1.5“乙方”系指根据合同约定提供服务的成交供应商</w:t>
      </w:r>
      <w:bookmarkEnd w:id="88"/>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BF9E4">
      <w:pPr>
        <w:spacing w:line="360" w:lineRule="auto"/>
        <w:ind w:firstLine="480"/>
        <w:rPr>
          <w:rFonts w:hint="eastAsia" w:ascii="宋体" w:hAnsi="宋体" w:eastAsia="宋体" w:cs="宋体"/>
          <w:sz w:val="24"/>
        </w:rPr>
      </w:pPr>
      <w:bookmarkStart w:id="89" w:name="_Ref467379436"/>
      <w:r>
        <w:rPr>
          <w:rFonts w:hint="eastAsia" w:ascii="宋体" w:hAnsi="宋体" w:eastAsia="宋体" w:cs="宋体"/>
          <w:sz w:val="24"/>
        </w:rPr>
        <w:t>2.1.6“现场”系指合同约定提供服务的地点。</w:t>
      </w:r>
      <w:bookmarkEnd w:id="89"/>
    </w:p>
    <w:p w14:paraId="7B48AE4B">
      <w:pPr>
        <w:spacing w:line="360" w:lineRule="auto"/>
        <w:ind w:firstLine="482"/>
        <w:outlineLvl w:val="2"/>
        <w:rPr>
          <w:rFonts w:hint="eastAsia" w:ascii="宋体" w:hAnsi="宋体" w:eastAsia="宋体" w:cs="宋体"/>
          <w:b/>
          <w:bCs/>
          <w:sz w:val="24"/>
          <w:lang w:val="zh-CN"/>
        </w:rPr>
      </w:pPr>
      <w:bookmarkStart w:id="90" w:name="_Toc32504"/>
      <w:bookmarkStart w:id="91" w:name="_Toc13336"/>
      <w:bookmarkStart w:id="92" w:name="_Toc27635"/>
      <w:bookmarkStart w:id="93" w:name="_Toc279701241"/>
      <w:bookmarkStart w:id="94" w:name="_Toc259093670"/>
      <w:bookmarkStart w:id="95" w:name="_Toc487900350"/>
      <w:r>
        <w:rPr>
          <w:rFonts w:hint="eastAsia" w:ascii="宋体" w:hAnsi="宋体" w:eastAsia="宋体" w:cs="宋体"/>
          <w:b/>
          <w:bCs/>
          <w:sz w:val="24"/>
          <w:lang w:val="zh-CN"/>
        </w:rPr>
        <w:t>2.2 技术规范</w:t>
      </w:r>
      <w:bookmarkEnd w:id="90"/>
      <w:bookmarkEnd w:id="91"/>
      <w:bookmarkEnd w:id="92"/>
      <w:bookmarkEnd w:id="93"/>
      <w:bookmarkEnd w:id="94"/>
      <w:bookmarkEnd w:id="95"/>
    </w:p>
    <w:p w14:paraId="00C71FD3">
      <w:pPr>
        <w:spacing w:line="360" w:lineRule="auto"/>
        <w:ind w:firstLine="48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2212A">
      <w:pPr>
        <w:spacing w:line="360" w:lineRule="auto"/>
        <w:ind w:firstLine="482"/>
        <w:outlineLvl w:val="2"/>
        <w:rPr>
          <w:rFonts w:hint="eastAsia" w:ascii="宋体" w:hAnsi="宋体" w:eastAsia="宋体" w:cs="宋体"/>
          <w:b/>
          <w:bCs/>
          <w:sz w:val="24"/>
          <w:lang w:val="zh-CN"/>
        </w:rPr>
      </w:pPr>
      <w:bookmarkStart w:id="96" w:name="_Toc31634"/>
      <w:bookmarkStart w:id="97" w:name="_Toc9829"/>
      <w:bookmarkStart w:id="98" w:name="_Toc27853"/>
      <w:bookmarkStart w:id="99" w:name="_Toc259093671"/>
      <w:bookmarkStart w:id="100" w:name="_Toc487900351"/>
      <w:bookmarkStart w:id="101" w:name="_Toc279701242"/>
      <w:r>
        <w:rPr>
          <w:rFonts w:hint="eastAsia" w:ascii="宋体" w:hAnsi="宋体" w:eastAsia="宋体" w:cs="宋体"/>
          <w:b/>
          <w:bCs/>
          <w:sz w:val="24"/>
          <w:lang w:val="zh-CN"/>
        </w:rPr>
        <w:t>2.3 知识产权</w:t>
      </w:r>
      <w:bookmarkEnd w:id="96"/>
      <w:bookmarkEnd w:id="97"/>
      <w:bookmarkEnd w:id="98"/>
      <w:bookmarkEnd w:id="99"/>
      <w:bookmarkEnd w:id="100"/>
      <w:bookmarkEnd w:id="101"/>
    </w:p>
    <w:p w14:paraId="0CC46872">
      <w:pPr>
        <w:spacing w:line="360" w:lineRule="auto"/>
        <w:ind w:firstLine="480"/>
        <w:rPr>
          <w:rFonts w:hint="eastAsia" w:ascii="宋体" w:hAnsi="宋体" w:eastAsia="宋体" w:cs="宋体"/>
          <w:sz w:val="24"/>
        </w:rPr>
      </w:pPr>
      <w:r>
        <w:rPr>
          <w:rFonts w:hint="eastAsia" w:ascii="宋体" w:hAnsi="宋体" w:eastAsia="宋体" w:cs="宋体"/>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C27B42E">
      <w:pPr>
        <w:spacing w:line="360" w:lineRule="auto"/>
        <w:ind w:firstLine="48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0CA7CBB2">
      <w:pPr>
        <w:spacing w:line="360" w:lineRule="auto"/>
        <w:ind w:firstLine="482"/>
        <w:outlineLvl w:val="2"/>
        <w:rPr>
          <w:rFonts w:hint="eastAsia" w:ascii="宋体" w:hAnsi="宋体" w:eastAsia="宋体" w:cs="宋体"/>
          <w:b/>
          <w:bCs/>
          <w:sz w:val="24"/>
          <w:lang w:val="zh-CN"/>
        </w:rPr>
      </w:pPr>
      <w:bookmarkStart w:id="102" w:name="_Ref467378541"/>
      <w:bookmarkStart w:id="103" w:name="_Toc259093674"/>
      <w:bookmarkStart w:id="104" w:name="_Toc487900354"/>
      <w:bookmarkStart w:id="105" w:name="_Ref467379542"/>
      <w:bookmarkStart w:id="106" w:name="_Ref467379536"/>
      <w:bookmarkStart w:id="107" w:name="_Ref467378591"/>
      <w:bookmarkStart w:id="108" w:name="_Toc279701245"/>
      <w:bookmarkStart w:id="109" w:name="_Ref467379527"/>
      <w:bookmarkStart w:id="110" w:name="_Toc30272"/>
      <w:bookmarkStart w:id="111" w:name="_Toc19074"/>
      <w:bookmarkStart w:id="112" w:name="_Toc26182"/>
      <w:r>
        <w:rPr>
          <w:rFonts w:hint="eastAsia" w:ascii="宋体" w:hAnsi="宋体" w:eastAsia="宋体" w:cs="宋体"/>
          <w:b/>
          <w:bCs/>
          <w:sz w:val="24"/>
          <w:lang w:val="zh-CN"/>
        </w:rPr>
        <w:t>2.</w:t>
      </w:r>
      <w:bookmarkEnd w:id="102"/>
      <w:bookmarkEnd w:id="103"/>
      <w:bookmarkEnd w:id="104"/>
      <w:bookmarkEnd w:id="105"/>
      <w:bookmarkEnd w:id="106"/>
      <w:bookmarkEnd w:id="107"/>
      <w:bookmarkEnd w:id="108"/>
      <w:bookmarkEnd w:id="109"/>
      <w:r>
        <w:rPr>
          <w:rFonts w:hint="eastAsia" w:ascii="宋体" w:hAnsi="宋体" w:eastAsia="宋体" w:cs="宋体"/>
          <w:b/>
          <w:bCs/>
          <w:sz w:val="24"/>
          <w:lang w:val="zh-CN"/>
        </w:rPr>
        <w:t>4 履约检查和问题反馈</w:t>
      </w:r>
      <w:bookmarkEnd w:id="110"/>
      <w:bookmarkEnd w:id="111"/>
      <w:bookmarkEnd w:id="112"/>
    </w:p>
    <w:p w14:paraId="1D8252F7">
      <w:pPr>
        <w:spacing w:line="360" w:lineRule="auto"/>
        <w:ind w:firstLine="480"/>
        <w:rPr>
          <w:rFonts w:hint="eastAsia" w:ascii="宋体" w:hAnsi="宋体" w:eastAsia="宋体" w:cs="宋体"/>
          <w:sz w:val="24"/>
        </w:rPr>
      </w:pPr>
      <w:bookmarkStart w:id="113" w:name="_Toc186431854"/>
      <w:bookmarkStart w:id="114" w:name="_Ref467379793"/>
      <w:bookmarkStart w:id="115" w:name="_Toc259093676"/>
      <w:bookmarkStart w:id="116" w:name="_Ref467379807"/>
      <w:bookmarkStart w:id="117" w:name="_Toc487900357"/>
      <w:bookmarkStart w:id="118" w:name="_Toc279701247"/>
      <w:r>
        <w:rPr>
          <w:rFonts w:hint="eastAsia" w:ascii="宋体" w:hAnsi="宋体" w:eastAsia="宋体" w:cs="宋体"/>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29F1DD5F">
      <w:pPr>
        <w:spacing w:line="360" w:lineRule="auto"/>
        <w:ind w:firstLine="480"/>
        <w:rPr>
          <w:rFonts w:hint="eastAsia" w:ascii="宋体" w:hAnsi="宋体" w:eastAsia="宋体" w:cs="宋体"/>
          <w:sz w:val="24"/>
        </w:rPr>
      </w:pPr>
      <w:r>
        <w:rPr>
          <w:rFonts w:hint="eastAsia" w:ascii="宋体" w:hAnsi="宋体" w:eastAsia="宋体" w:cs="宋体"/>
          <w:sz w:val="24"/>
        </w:rPr>
        <w:t>2.4.2合同履行期间，甲方有权将履行过程中出现的问题反馈给乙方，双方当事人应以书面形式约定需要完善和改进的内容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cs="宋体"/>
          <w:sz w:val="24"/>
        </w:rPr>
        <w:t>。</w:t>
      </w:r>
    </w:p>
    <w:bookmarkEnd w:id="119"/>
    <w:p w14:paraId="4DCDCEB0">
      <w:pPr>
        <w:spacing w:line="360" w:lineRule="auto"/>
        <w:ind w:firstLine="482"/>
        <w:outlineLvl w:val="2"/>
        <w:rPr>
          <w:rFonts w:hint="eastAsia" w:ascii="宋体" w:hAnsi="宋体" w:eastAsia="宋体" w:cs="宋体"/>
          <w:b/>
          <w:bCs/>
          <w:sz w:val="24"/>
          <w:lang w:val="zh-CN"/>
        </w:rPr>
      </w:pPr>
      <w:bookmarkStart w:id="120" w:name="_Toc19219"/>
      <w:bookmarkStart w:id="121" w:name="_Toc28451"/>
      <w:bookmarkStart w:id="122" w:name="_Toc7836"/>
      <w:r>
        <w:rPr>
          <w:rFonts w:hint="eastAsia" w:ascii="宋体" w:hAnsi="宋体" w:eastAsia="宋体" w:cs="宋体"/>
          <w:b/>
          <w:bCs/>
          <w:sz w:val="24"/>
          <w:lang w:val="zh-CN"/>
        </w:rPr>
        <w:t>2.5 结算方式和付款条件</w:t>
      </w:r>
      <w:bookmarkEnd w:id="114"/>
      <w:bookmarkEnd w:id="115"/>
      <w:bookmarkEnd w:id="116"/>
      <w:bookmarkEnd w:id="117"/>
      <w:bookmarkEnd w:id="118"/>
      <w:bookmarkEnd w:id="120"/>
      <w:bookmarkEnd w:id="121"/>
      <w:bookmarkEnd w:id="122"/>
    </w:p>
    <w:p w14:paraId="37805758">
      <w:pPr>
        <w:spacing w:line="360" w:lineRule="auto"/>
        <w:ind w:firstLine="48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77FA8C63">
      <w:pPr>
        <w:spacing w:line="360" w:lineRule="auto"/>
        <w:ind w:firstLine="482"/>
        <w:outlineLvl w:val="2"/>
        <w:rPr>
          <w:rFonts w:hint="eastAsia" w:ascii="宋体" w:hAnsi="宋体" w:eastAsia="宋体" w:cs="宋体"/>
          <w:b/>
          <w:bCs/>
          <w:sz w:val="24"/>
          <w:lang w:val="zh-CN"/>
        </w:rPr>
      </w:pPr>
      <w:bookmarkStart w:id="123" w:name="_Toc259093677"/>
      <w:bookmarkStart w:id="124" w:name="_Toc279701248"/>
      <w:bookmarkStart w:id="125" w:name="_Ref467379863"/>
      <w:bookmarkStart w:id="126" w:name="_Ref467379852"/>
      <w:bookmarkStart w:id="127" w:name="_Ref467379923"/>
      <w:bookmarkStart w:id="128" w:name="_Toc487900358"/>
      <w:bookmarkStart w:id="129" w:name="_Toc16110"/>
      <w:bookmarkStart w:id="130" w:name="_Toc774"/>
      <w:bookmarkStart w:id="131" w:name="_Toc3225"/>
      <w:r>
        <w:rPr>
          <w:rFonts w:hint="eastAsia" w:ascii="宋体" w:hAnsi="宋体" w:eastAsia="宋体" w:cs="宋体"/>
          <w:b/>
          <w:bCs/>
          <w:sz w:val="24"/>
          <w:lang w:val="zh-CN"/>
        </w:rPr>
        <w:t>2.6 技术资料</w:t>
      </w:r>
      <w:bookmarkEnd w:id="123"/>
      <w:bookmarkEnd w:id="124"/>
      <w:bookmarkEnd w:id="125"/>
      <w:bookmarkEnd w:id="126"/>
      <w:bookmarkEnd w:id="127"/>
      <w:bookmarkEnd w:id="128"/>
      <w:r>
        <w:rPr>
          <w:rFonts w:hint="eastAsia" w:ascii="宋体" w:hAnsi="宋体" w:eastAsia="宋体" w:cs="宋体"/>
          <w:b/>
          <w:bCs/>
          <w:sz w:val="24"/>
          <w:lang w:val="zh-CN"/>
        </w:rPr>
        <w:t>和保密义务</w:t>
      </w:r>
      <w:bookmarkEnd w:id="129"/>
      <w:bookmarkEnd w:id="130"/>
      <w:bookmarkEnd w:id="131"/>
    </w:p>
    <w:p w14:paraId="1F81298D">
      <w:pPr>
        <w:spacing w:line="360" w:lineRule="auto"/>
        <w:ind w:firstLine="480"/>
        <w:rPr>
          <w:rFonts w:hint="eastAsia" w:ascii="宋体" w:hAnsi="宋体" w:eastAsia="宋体" w:cs="宋体"/>
          <w:sz w:val="24"/>
        </w:rPr>
      </w:pPr>
      <w:r>
        <w:rPr>
          <w:rFonts w:hint="eastAsia" w:ascii="宋体" w:hAnsi="宋体" w:eastAsia="宋体" w:cs="宋体"/>
          <w:sz w:val="24"/>
        </w:rPr>
        <w:t>2.6.1乙方有权依据合同约定和项目需要，向甲方了解有关情况，调阅有关资料等，甲方应予积极配合；</w:t>
      </w:r>
    </w:p>
    <w:p w14:paraId="73C0CFEA">
      <w:pPr>
        <w:spacing w:line="360" w:lineRule="auto"/>
        <w:ind w:firstLine="480"/>
        <w:rPr>
          <w:rFonts w:hint="eastAsia" w:ascii="宋体" w:hAnsi="宋体" w:eastAsia="宋体" w:cs="宋体"/>
          <w:sz w:val="24"/>
        </w:rPr>
      </w:pPr>
      <w:r>
        <w:rPr>
          <w:rFonts w:hint="eastAsia" w:ascii="宋体" w:hAnsi="宋体" w:eastAsia="宋体" w:cs="宋体"/>
          <w:sz w:val="24"/>
        </w:rPr>
        <w:t>2.6.2乙方有义务妥善保管和保护由甲方提供的前款信息和资料等；</w:t>
      </w:r>
    </w:p>
    <w:p w14:paraId="2272B5BF">
      <w:pPr>
        <w:spacing w:line="360" w:lineRule="auto"/>
        <w:ind w:firstLine="480"/>
        <w:rPr>
          <w:rFonts w:hint="eastAsia" w:ascii="宋体" w:hAnsi="宋体" w:eastAsia="宋体" w:cs="宋体"/>
          <w:sz w:val="24"/>
        </w:rPr>
      </w:pPr>
      <w:r>
        <w:rPr>
          <w:rFonts w:hint="eastAsia" w:ascii="宋体" w:hAnsi="宋体" w:eastAsia="宋体" w:cs="宋体"/>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C0F942">
      <w:pPr>
        <w:spacing w:line="360" w:lineRule="auto"/>
        <w:ind w:firstLine="482"/>
        <w:outlineLvl w:val="2"/>
        <w:rPr>
          <w:rFonts w:hint="eastAsia" w:ascii="宋体" w:hAnsi="宋体" w:eastAsia="宋体" w:cs="宋体"/>
          <w:b/>
          <w:bCs/>
          <w:sz w:val="24"/>
          <w:lang w:val="zh-CN"/>
        </w:rPr>
      </w:pPr>
      <w:bookmarkStart w:id="132" w:name="_Toc7860"/>
      <w:r>
        <w:rPr>
          <w:rFonts w:hint="eastAsia" w:ascii="宋体" w:hAnsi="宋体" w:eastAsia="宋体" w:cs="宋体"/>
          <w:b/>
          <w:bCs/>
          <w:sz w:val="24"/>
          <w:lang w:val="zh-CN"/>
        </w:rPr>
        <w:t>2.7 质量保证</w:t>
      </w:r>
      <w:bookmarkEnd w:id="132"/>
    </w:p>
    <w:p w14:paraId="5D21FD85">
      <w:pPr>
        <w:spacing w:line="360" w:lineRule="auto"/>
        <w:ind w:firstLine="480"/>
        <w:rPr>
          <w:rFonts w:hint="eastAsia" w:ascii="宋体" w:hAnsi="宋体" w:eastAsia="宋体" w:cs="宋体"/>
          <w:sz w:val="24"/>
        </w:rPr>
      </w:pPr>
      <w:r>
        <w:rPr>
          <w:rFonts w:hint="eastAsia" w:ascii="宋体" w:hAnsi="宋体" w:eastAsia="宋体" w:cs="宋体"/>
          <w:sz w:val="24"/>
        </w:rPr>
        <w:t>2.7.1乙方应建立和完善履行合同的内部质量保证体系，并提供相关内部规章制度给甲方，以便甲方进行监督检查；</w:t>
      </w:r>
    </w:p>
    <w:p w14:paraId="2E4B2AF9">
      <w:pPr>
        <w:spacing w:line="360" w:lineRule="auto"/>
        <w:ind w:firstLine="480"/>
        <w:rPr>
          <w:rFonts w:hint="eastAsia" w:ascii="宋体" w:hAnsi="宋体" w:eastAsia="宋体" w:cs="宋体"/>
          <w:sz w:val="24"/>
        </w:rPr>
      </w:pPr>
      <w:r>
        <w:rPr>
          <w:rFonts w:hint="eastAsia" w:ascii="宋体" w:hAnsi="宋体" w:eastAsia="宋体" w:cs="宋体"/>
          <w:sz w:val="24"/>
        </w:rPr>
        <w:t>2.7.2乙方应保证履行合同的人员数量和素质、软件和硬件设备的配置、场地、环境和设施等满足全面履行合同的要求，并应接受甲方的监督检查。</w:t>
      </w:r>
    </w:p>
    <w:p w14:paraId="733BE382">
      <w:pPr>
        <w:spacing w:line="360" w:lineRule="auto"/>
        <w:ind w:firstLine="482"/>
        <w:outlineLvl w:val="2"/>
        <w:rPr>
          <w:rFonts w:hint="eastAsia" w:ascii="宋体" w:hAnsi="宋体" w:eastAsia="宋体" w:cs="宋体"/>
          <w:b/>
          <w:sz w:val="24"/>
        </w:rPr>
      </w:pPr>
      <w:bookmarkStart w:id="133" w:name="_Toc22267"/>
      <w:r>
        <w:rPr>
          <w:rFonts w:hint="eastAsia" w:ascii="宋体" w:hAnsi="宋体" w:eastAsia="宋体" w:cs="宋体"/>
          <w:b/>
          <w:sz w:val="24"/>
        </w:rPr>
        <w:t>2.8 延迟履行</w:t>
      </w:r>
      <w:bookmarkEnd w:id="133"/>
    </w:p>
    <w:p w14:paraId="22905B84">
      <w:pPr>
        <w:spacing w:line="360" w:lineRule="auto"/>
        <w:ind w:firstLine="48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CE06747">
      <w:pPr>
        <w:spacing w:line="360" w:lineRule="auto"/>
        <w:ind w:firstLine="482"/>
        <w:outlineLvl w:val="2"/>
        <w:rPr>
          <w:rFonts w:hint="eastAsia" w:ascii="宋体" w:hAnsi="宋体" w:eastAsia="宋体" w:cs="宋体"/>
          <w:b/>
          <w:bCs/>
          <w:sz w:val="24"/>
          <w:lang w:val="zh-CN"/>
        </w:rPr>
      </w:pPr>
      <w:bookmarkStart w:id="134" w:name="_Toc7502"/>
      <w:bookmarkStart w:id="135" w:name="_Toc279701254"/>
      <w:bookmarkStart w:id="136" w:name="_Toc259093683"/>
      <w:bookmarkStart w:id="137" w:name="_Ref467378121"/>
      <w:bookmarkStart w:id="138" w:name="_Toc487900364"/>
      <w:r>
        <w:rPr>
          <w:rFonts w:hint="eastAsia" w:ascii="宋体" w:hAnsi="宋体" w:eastAsia="宋体" w:cs="宋体"/>
          <w:b/>
          <w:bCs/>
          <w:sz w:val="24"/>
          <w:lang w:val="zh-CN"/>
        </w:rPr>
        <w:t>2.9 合同变更</w:t>
      </w:r>
      <w:bookmarkEnd w:id="134"/>
    </w:p>
    <w:p w14:paraId="6EC486B7">
      <w:pPr>
        <w:spacing w:line="360" w:lineRule="auto"/>
        <w:ind w:firstLine="480"/>
        <w:rPr>
          <w:rFonts w:hint="eastAsia" w:ascii="宋体" w:hAnsi="宋体" w:eastAsia="宋体" w:cs="宋体"/>
          <w:sz w:val="24"/>
        </w:rPr>
      </w:pPr>
      <w:r>
        <w:rPr>
          <w:rFonts w:hint="eastAsia" w:ascii="宋体" w:hAnsi="宋体" w:eastAsia="宋体" w:cs="宋体"/>
          <w:sz w:val="24"/>
        </w:rPr>
        <w:t>2.9.1双方当事人协商一致，可以签订书面补充合同的形式变更合同，但不得违背采购文件确定的事项；</w:t>
      </w:r>
    </w:p>
    <w:p w14:paraId="457BFA49">
      <w:pPr>
        <w:spacing w:line="360" w:lineRule="auto"/>
        <w:ind w:firstLine="480"/>
        <w:rPr>
          <w:rFonts w:hint="eastAsia" w:ascii="宋体" w:hAnsi="宋体" w:eastAsia="宋体" w:cs="宋体"/>
          <w:sz w:val="24"/>
        </w:rPr>
      </w:pPr>
      <w:r>
        <w:rPr>
          <w:rFonts w:hint="eastAsia" w:ascii="宋体" w:hAnsi="宋体" w:eastAsia="宋体" w:cs="宋体"/>
          <w:sz w:val="24"/>
        </w:rPr>
        <w:t>2.9.2合同继续履行将损害国家利益和社会公共利益的，双方当事人应当以书面形式变更合同。有过错的一方应当承担赔偿责任，双方当事人都有过错的，各自承担相应的责任。</w:t>
      </w:r>
      <w:bookmarkStart w:id="139" w:name="_Toc279701259"/>
      <w:bookmarkStart w:id="140" w:name="_Toc259093688"/>
      <w:bookmarkStart w:id="141" w:name="_Toc487900369"/>
    </w:p>
    <w:p w14:paraId="7FC953B3">
      <w:pPr>
        <w:spacing w:line="360" w:lineRule="auto"/>
        <w:ind w:firstLine="482"/>
        <w:outlineLvl w:val="2"/>
        <w:rPr>
          <w:rFonts w:hint="eastAsia" w:ascii="宋体" w:hAnsi="宋体" w:eastAsia="宋体" w:cs="宋体"/>
          <w:b/>
          <w:bCs/>
          <w:sz w:val="24"/>
          <w:lang w:val="zh-CN"/>
        </w:rPr>
      </w:pPr>
      <w:bookmarkStart w:id="142" w:name="_Toc22955"/>
      <w:bookmarkStart w:id="143" w:name="_Toc10366"/>
      <w:bookmarkStart w:id="144" w:name="_Toc15237"/>
      <w:r>
        <w:rPr>
          <w:rFonts w:hint="eastAsia" w:ascii="宋体" w:hAnsi="宋体" w:eastAsia="宋体" w:cs="宋体"/>
          <w:b/>
          <w:bCs/>
          <w:sz w:val="24"/>
          <w:lang w:val="zh-CN"/>
        </w:rPr>
        <w:t>2.10 合同转让</w:t>
      </w:r>
      <w:bookmarkEnd w:id="139"/>
      <w:bookmarkEnd w:id="140"/>
      <w:bookmarkEnd w:id="141"/>
      <w:r>
        <w:rPr>
          <w:rFonts w:hint="eastAsia" w:ascii="宋体" w:hAnsi="宋体" w:eastAsia="宋体" w:cs="宋体"/>
          <w:b/>
          <w:bCs/>
          <w:sz w:val="24"/>
          <w:lang w:val="zh-CN"/>
        </w:rPr>
        <w:t>和分包</w:t>
      </w:r>
      <w:bookmarkEnd w:id="142"/>
      <w:bookmarkEnd w:id="143"/>
      <w:bookmarkEnd w:id="144"/>
    </w:p>
    <w:p w14:paraId="337A4430">
      <w:pPr>
        <w:spacing w:line="360" w:lineRule="auto"/>
        <w:ind w:firstLine="48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EB89B5">
      <w:pPr>
        <w:spacing w:line="360" w:lineRule="auto"/>
        <w:ind w:firstLine="482"/>
        <w:outlineLvl w:val="2"/>
        <w:rPr>
          <w:rFonts w:hint="eastAsia" w:ascii="宋体" w:hAnsi="宋体" w:eastAsia="宋体" w:cs="宋体"/>
          <w:b/>
          <w:bCs/>
          <w:sz w:val="24"/>
          <w:lang w:val="zh-CN"/>
        </w:rPr>
      </w:pPr>
      <w:bookmarkStart w:id="145" w:name="_Toc14066"/>
      <w:bookmarkStart w:id="146" w:name="_Toc16508"/>
      <w:bookmarkStart w:id="147" w:name="_Toc13566"/>
      <w:r>
        <w:rPr>
          <w:rFonts w:hint="eastAsia" w:ascii="宋体" w:hAnsi="宋体" w:eastAsia="宋体" w:cs="宋体"/>
          <w:b/>
          <w:bCs/>
          <w:sz w:val="24"/>
          <w:lang w:val="zh-CN"/>
        </w:rPr>
        <w:t>2.11 不可抗力</w:t>
      </w:r>
      <w:bookmarkEnd w:id="145"/>
      <w:bookmarkEnd w:id="146"/>
      <w:bookmarkEnd w:id="147"/>
    </w:p>
    <w:p w14:paraId="0231C561">
      <w:pPr>
        <w:spacing w:line="360" w:lineRule="auto"/>
        <w:ind w:firstLine="48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35FC6C37">
      <w:pPr>
        <w:spacing w:line="360" w:lineRule="auto"/>
        <w:ind w:firstLine="480"/>
        <w:rPr>
          <w:rFonts w:hint="eastAsia" w:ascii="宋体" w:hAnsi="宋体" w:eastAsia="宋体" w:cs="宋体"/>
          <w:sz w:val="24"/>
        </w:rPr>
      </w:pPr>
      <w:r>
        <w:rPr>
          <w:rFonts w:hint="eastAsia" w:ascii="宋体" w:hAnsi="宋体" w:eastAsia="宋体" w:cs="宋体"/>
          <w:sz w:val="24"/>
        </w:rPr>
        <w:t>2.11.2因不可抗力致使不能实现合同目的的，当事人可以解除合同；</w:t>
      </w:r>
    </w:p>
    <w:p w14:paraId="36A6A815">
      <w:pPr>
        <w:spacing w:line="360" w:lineRule="auto"/>
        <w:ind w:firstLine="480"/>
        <w:rPr>
          <w:rFonts w:hint="eastAsia" w:ascii="宋体" w:hAnsi="宋体" w:eastAsia="宋体" w:cs="宋体"/>
          <w:sz w:val="24"/>
        </w:rPr>
      </w:pPr>
      <w:r>
        <w:rPr>
          <w:rFonts w:hint="eastAsia" w:ascii="宋体" w:hAnsi="宋体" w:eastAsia="宋体" w:cs="宋体"/>
          <w:sz w:val="24"/>
        </w:rPr>
        <w:t>2.11.3因不可抗力致使合同有变更必要的，双方当事人应在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081F0CB">
      <w:pPr>
        <w:spacing w:line="360" w:lineRule="auto"/>
        <w:ind w:firstLine="48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77A60BF0">
      <w:pPr>
        <w:spacing w:line="360" w:lineRule="auto"/>
        <w:ind w:firstLine="482"/>
        <w:outlineLvl w:val="2"/>
        <w:rPr>
          <w:rFonts w:hint="eastAsia" w:ascii="宋体" w:hAnsi="宋体" w:eastAsia="宋体" w:cs="宋体"/>
          <w:b/>
          <w:bCs/>
          <w:sz w:val="24"/>
          <w:lang w:val="zh-CN"/>
        </w:rPr>
      </w:pPr>
      <w:bookmarkStart w:id="148" w:name="_Toc279701255"/>
      <w:bookmarkStart w:id="149" w:name="_Toc6969"/>
      <w:bookmarkStart w:id="150" w:name="_Toc487900365"/>
      <w:bookmarkStart w:id="151" w:name="_Toc30676"/>
      <w:bookmarkStart w:id="152" w:name="_Toc259093684"/>
      <w:bookmarkStart w:id="153" w:name="_Toc689"/>
      <w:r>
        <w:rPr>
          <w:rFonts w:hint="eastAsia" w:ascii="宋体" w:hAnsi="宋体" w:eastAsia="宋体" w:cs="宋体"/>
          <w:b/>
          <w:bCs/>
          <w:sz w:val="24"/>
          <w:lang w:val="zh-CN"/>
        </w:rPr>
        <w:t>2.12 税费</w:t>
      </w:r>
      <w:bookmarkEnd w:id="148"/>
      <w:bookmarkEnd w:id="149"/>
      <w:bookmarkEnd w:id="150"/>
      <w:bookmarkEnd w:id="151"/>
      <w:bookmarkEnd w:id="152"/>
      <w:bookmarkEnd w:id="153"/>
    </w:p>
    <w:p w14:paraId="440F41E2">
      <w:pPr>
        <w:spacing w:line="360" w:lineRule="auto"/>
        <w:ind w:firstLine="48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6F7F794E">
      <w:pPr>
        <w:spacing w:line="360" w:lineRule="auto"/>
        <w:ind w:firstLine="482"/>
        <w:outlineLvl w:val="2"/>
        <w:rPr>
          <w:rFonts w:hint="eastAsia" w:ascii="宋体" w:hAnsi="宋体" w:eastAsia="宋体" w:cs="宋体"/>
          <w:b/>
          <w:bCs/>
          <w:sz w:val="24"/>
          <w:lang w:val="zh-CN"/>
        </w:rPr>
      </w:pPr>
      <w:bookmarkStart w:id="154" w:name="_Toc259093687"/>
      <w:bookmarkStart w:id="155" w:name="_Toc7102"/>
      <w:bookmarkStart w:id="156" w:name="_Toc279701258"/>
      <w:bookmarkStart w:id="157" w:name="_Toc487900368"/>
      <w:bookmarkStart w:id="158" w:name="_Toc8298"/>
      <w:bookmarkStart w:id="159" w:name="_Toc16959"/>
      <w:r>
        <w:rPr>
          <w:rFonts w:hint="eastAsia" w:ascii="宋体" w:hAnsi="宋体" w:eastAsia="宋体" w:cs="宋体"/>
          <w:b/>
          <w:bCs/>
          <w:sz w:val="24"/>
          <w:lang w:val="zh-CN"/>
        </w:rPr>
        <w:t>2.13 乙方破产</w:t>
      </w:r>
      <w:bookmarkEnd w:id="154"/>
      <w:bookmarkEnd w:id="155"/>
      <w:bookmarkEnd w:id="156"/>
      <w:bookmarkEnd w:id="157"/>
      <w:bookmarkEnd w:id="158"/>
      <w:bookmarkEnd w:id="159"/>
    </w:p>
    <w:p w14:paraId="1685EACA">
      <w:pPr>
        <w:spacing w:line="360" w:lineRule="auto"/>
        <w:ind w:firstLine="48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48A26D">
      <w:pPr>
        <w:spacing w:line="360" w:lineRule="auto"/>
        <w:ind w:firstLine="482"/>
        <w:outlineLvl w:val="2"/>
        <w:rPr>
          <w:rFonts w:hint="eastAsia" w:ascii="宋体" w:hAnsi="宋体" w:eastAsia="宋体" w:cs="宋体"/>
          <w:b/>
          <w:sz w:val="24"/>
        </w:rPr>
      </w:pPr>
      <w:bookmarkStart w:id="160" w:name="_Toc29333"/>
      <w:bookmarkStart w:id="161" w:name="_Toc15387"/>
      <w:bookmarkStart w:id="162" w:name="_Toc6134"/>
      <w:r>
        <w:rPr>
          <w:rFonts w:hint="eastAsia" w:ascii="宋体" w:hAnsi="宋体" w:eastAsia="宋体" w:cs="宋体"/>
          <w:b/>
          <w:bCs/>
          <w:sz w:val="24"/>
          <w:lang w:val="zh-CN"/>
        </w:rPr>
        <w:t>2.14 合同中止、终止</w:t>
      </w:r>
      <w:bookmarkEnd w:id="160"/>
      <w:bookmarkEnd w:id="161"/>
      <w:bookmarkEnd w:id="162"/>
    </w:p>
    <w:p w14:paraId="7997E1AF">
      <w:pPr>
        <w:spacing w:line="360" w:lineRule="auto"/>
        <w:ind w:firstLine="480"/>
        <w:rPr>
          <w:rFonts w:hint="eastAsia" w:ascii="宋体" w:hAnsi="宋体" w:eastAsia="宋体" w:cs="宋体"/>
          <w:sz w:val="24"/>
        </w:rPr>
      </w:pPr>
      <w:r>
        <w:rPr>
          <w:rFonts w:hint="eastAsia" w:ascii="宋体" w:hAnsi="宋体" w:eastAsia="宋体" w:cs="宋体"/>
          <w:sz w:val="24"/>
        </w:rPr>
        <w:t>2.14.1双方当事人不得擅自中止或者终止合同；</w:t>
      </w:r>
    </w:p>
    <w:p w14:paraId="04CB6116">
      <w:pPr>
        <w:spacing w:line="360" w:lineRule="auto"/>
        <w:ind w:firstLine="48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0957E281">
      <w:pPr>
        <w:spacing w:line="360" w:lineRule="auto"/>
        <w:ind w:firstLine="482"/>
        <w:outlineLvl w:val="2"/>
        <w:rPr>
          <w:rFonts w:hint="eastAsia" w:ascii="宋体" w:hAnsi="宋体" w:eastAsia="宋体" w:cs="宋体"/>
          <w:b/>
          <w:bCs/>
          <w:sz w:val="24"/>
          <w:lang w:val="zh-CN"/>
        </w:rPr>
      </w:pPr>
      <w:bookmarkStart w:id="163" w:name="_Toc6596"/>
      <w:bookmarkStart w:id="164" w:name="_Toc1125"/>
      <w:bookmarkStart w:id="165" w:name="_Toc14563"/>
      <w:r>
        <w:rPr>
          <w:rFonts w:hint="eastAsia" w:ascii="宋体" w:hAnsi="宋体" w:eastAsia="宋体" w:cs="宋体"/>
          <w:b/>
          <w:bCs/>
          <w:sz w:val="24"/>
          <w:lang w:val="zh-CN"/>
        </w:rPr>
        <w:t>2.15 检验和验收</w:t>
      </w:r>
      <w:bookmarkEnd w:id="163"/>
      <w:bookmarkEnd w:id="164"/>
      <w:bookmarkEnd w:id="165"/>
    </w:p>
    <w:p w14:paraId="14B3778E">
      <w:pPr>
        <w:spacing w:line="360" w:lineRule="auto"/>
        <w:ind w:firstLine="480"/>
        <w:rPr>
          <w:rFonts w:hint="eastAsia" w:ascii="宋体" w:hAnsi="宋体" w:eastAsia="宋体" w:cs="宋体"/>
          <w:sz w:val="24"/>
        </w:rPr>
      </w:pPr>
      <w:r>
        <w:rPr>
          <w:rFonts w:hint="eastAsia" w:ascii="宋体" w:hAnsi="宋体" w:eastAsia="宋体" w:cs="宋体"/>
          <w:sz w:val="24"/>
        </w:rPr>
        <w:t>2.15.1乙方按照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06CD9C9C">
      <w:pPr>
        <w:spacing w:line="360" w:lineRule="auto"/>
        <w:ind w:firstLine="480"/>
        <w:rPr>
          <w:rFonts w:hint="eastAsia" w:ascii="宋体" w:hAnsi="宋体" w:eastAsia="宋体" w:cs="宋体"/>
          <w:sz w:val="24"/>
        </w:rPr>
      </w:pPr>
      <w:r>
        <w:rPr>
          <w:rFonts w:hint="eastAsia" w:ascii="宋体" w:hAnsi="宋体" w:eastAsia="宋体" w:cs="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DEDF50">
      <w:pPr>
        <w:spacing w:line="360" w:lineRule="auto"/>
        <w:ind w:firstLine="480"/>
        <w:rPr>
          <w:rFonts w:hint="eastAsia" w:ascii="宋体" w:hAnsi="宋体" w:eastAsia="宋体" w:cs="宋体"/>
          <w:sz w:val="24"/>
        </w:rPr>
      </w:pPr>
      <w:r>
        <w:rPr>
          <w:rFonts w:hint="eastAsia" w:ascii="宋体" w:hAnsi="宋体" w:eastAsia="宋体" w:cs="宋体"/>
          <w:sz w:val="24"/>
        </w:rPr>
        <w:t>2.15.3检验和验收标准、程序等具体内容以及前述验收书的效力详见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35"/>
    <w:bookmarkEnd w:id="136"/>
    <w:bookmarkEnd w:id="137"/>
    <w:bookmarkEnd w:id="138"/>
    <w:p w14:paraId="01FA0F86">
      <w:pPr>
        <w:spacing w:line="360" w:lineRule="auto"/>
        <w:ind w:firstLine="482"/>
        <w:outlineLvl w:val="2"/>
        <w:rPr>
          <w:rFonts w:hint="eastAsia" w:ascii="宋体" w:hAnsi="宋体" w:eastAsia="宋体" w:cs="宋体"/>
          <w:b/>
          <w:bCs/>
          <w:sz w:val="24"/>
        </w:rPr>
      </w:pPr>
      <w:bookmarkStart w:id="166" w:name="_Toc259093692"/>
      <w:bookmarkStart w:id="167" w:name="_Toc12773"/>
      <w:bookmarkStart w:id="168" w:name="_Toc487900373"/>
      <w:bookmarkStart w:id="169" w:name="_Toc279701263"/>
      <w:bookmarkStart w:id="170" w:name="_Toc18567"/>
      <w:bookmarkStart w:id="171" w:name="_Toc10330"/>
      <w:r>
        <w:rPr>
          <w:rFonts w:hint="eastAsia" w:ascii="宋体" w:hAnsi="宋体" w:eastAsia="宋体" w:cs="宋体"/>
          <w:b/>
          <w:bCs/>
          <w:sz w:val="24"/>
        </w:rPr>
        <w:t xml:space="preserve">2.16 </w:t>
      </w:r>
      <w:r>
        <w:rPr>
          <w:rFonts w:hint="eastAsia" w:ascii="宋体" w:hAnsi="宋体" w:eastAsia="宋体" w:cs="宋体"/>
          <w:b/>
          <w:bCs/>
          <w:sz w:val="24"/>
          <w:lang w:val="zh-CN"/>
        </w:rPr>
        <w:t>合同使用的文字和适用的法律</w:t>
      </w:r>
      <w:bookmarkEnd w:id="166"/>
      <w:bookmarkEnd w:id="167"/>
      <w:bookmarkEnd w:id="168"/>
      <w:bookmarkEnd w:id="169"/>
      <w:bookmarkEnd w:id="170"/>
      <w:bookmarkEnd w:id="171"/>
    </w:p>
    <w:p w14:paraId="757A7FD5">
      <w:pPr>
        <w:spacing w:line="360" w:lineRule="auto"/>
        <w:ind w:firstLine="480"/>
        <w:rPr>
          <w:rFonts w:hint="eastAsia" w:ascii="宋体" w:hAnsi="宋体" w:eastAsia="宋体" w:cs="宋体"/>
          <w:sz w:val="24"/>
        </w:rPr>
      </w:pPr>
      <w:r>
        <w:rPr>
          <w:rFonts w:hint="eastAsia" w:ascii="宋体" w:hAnsi="宋体" w:eastAsia="宋体" w:cs="宋体"/>
          <w:sz w:val="24"/>
        </w:rPr>
        <w:t>2.16.1合同使用汉语书就、变更和解释；</w:t>
      </w:r>
    </w:p>
    <w:p w14:paraId="4D1240B1">
      <w:pPr>
        <w:spacing w:line="360" w:lineRule="auto"/>
        <w:ind w:firstLine="480"/>
        <w:rPr>
          <w:rFonts w:hint="eastAsia" w:ascii="宋体" w:hAnsi="宋体" w:eastAsia="宋体" w:cs="宋体"/>
          <w:sz w:val="24"/>
        </w:rPr>
      </w:pPr>
      <w:r>
        <w:rPr>
          <w:rFonts w:hint="eastAsia" w:ascii="宋体" w:hAnsi="宋体" w:eastAsia="宋体" w:cs="宋体"/>
          <w:sz w:val="24"/>
        </w:rPr>
        <w:t>2.16.2合同适用中华人民共和国法律。</w:t>
      </w:r>
    </w:p>
    <w:p w14:paraId="25D343B7">
      <w:pPr>
        <w:spacing w:line="360" w:lineRule="auto"/>
        <w:ind w:firstLine="482"/>
        <w:outlineLvl w:val="2"/>
        <w:rPr>
          <w:rFonts w:hint="eastAsia" w:ascii="宋体" w:hAnsi="宋体" w:eastAsia="宋体" w:cs="宋体"/>
          <w:b/>
          <w:sz w:val="24"/>
        </w:rPr>
      </w:pPr>
      <w:bookmarkStart w:id="172" w:name="_Toc279701264"/>
      <w:bookmarkStart w:id="173" w:name="_Toc12004"/>
      <w:bookmarkStart w:id="174" w:name="_Toc259093693"/>
      <w:bookmarkStart w:id="175" w:name="_Toc16673"/>
      <w:bookmarkStart w:id="176" w:name="_Toc3148"/>
      <w:bookmarkStart w:id="177" w:name="_Toc487900374"/>
      <w:r>
        <w:rPr>
          <w:rFonts w:hint="eastAsia" w:ascii="宋体" w:hAnsi="宋体" w:eastAsia="宋体" w:cs="宋体"/>
          <w:b/>
          <w:bCs/>
          <w:sz w:val="24"/>
          <w:lang w:val="zh-CN"/>
        </w:rPr>
        <w:t>2.17 履约保证金</w:t>
      </w:r>
      <w:bookmarkEnd w:id="172"/>
      <w:bookmarkEnd w:id="173"/>
      <w:bookmarkEnd w:id="174"/>
      <w:bookmarkEnd w:id="175"/>
      <w:bookmarkEnd w:id="176"/>
    </w:p>
    <w:p w14:paraId="6AB050C0">
      <w:pPr>
        <w:spacing w:line="360" w:lineRule="auto"/>
        <w:ind w:firstLine="480"/>
        <w:rPr>
          <w:rFonts w:hint="eastAsia" w:ascii="宋体" w:hAnsi="宋体" w:eastAsia="宋体" w:cs="宋体"/>
          <w:sz w:val="24"/>
        </w:rPr>
      </w:pPr>
      <w:r>
        <w:rPr>
          <w:rFonts w:hint="eastAsia" w:ascii="宋体" w:hAnsi="宋体" w:eastAsia="宋体" w:cs="宋体"/>
          <w:sz w:val="24"/>
        </w:rPr>
        <w:t>2.17.1采购文件要求乙方提交履约保证金的，乙方应按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w:t>
      </w:r>
    </w:p>
    <w:p w14:paraId="05CBB213">
      <w:pPr>
        <w:spacing w:line="360" w:lineRule="auto"/>
        <w:ind w:firstLine="480"/>
        <w:rPr>
          <w:rFonts w:hint="eastAsia" w:ascii="宋体" w:hAnsi="宋体" w:eastAsia="宋体" w:cs="宋体"/>
          <w:sz w:val="24"/>
        </w:rPr>
      </w:pPr>
      <w:r>
        <w:rPr>
          <w:rFonts w:hint="eastAsia" w:ascii="宋体" w:hAnsi="宋体" w:eastAsia="宋体" w:cs="宋体"/>
          <w:color w:val="000000" w:themeColor="text1"/>
          <w:sz w:val="24"/>
          <w:szCs w:val="24"/>
          <w14:textFill>
            <w14:solidFill>
              <w14:schemeClr w14:val="tx1"/>
            </w14:solidFill>
          </w14:textFill>
        </w:rPr>
        <w:t>2.17.2履约保证金在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约定期间内或者货物质量保证期内不予退还或者应完全有效，前述约定期间届满或者货物质量保证期届满之日起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个工作日内，甲方应将履约保证金退还乙方，甲方逾期退还履约保证金应承担违约责任。</w:t>
      </w:r>
    </w:p>
    <w:p w14:paraId="2E447CF0">
      <w:pPr>
        <w:spacing w:line="360" w:lineRule="auto"/>
        <w:ind w:firstLine="480"/>
        <w:rPr>
          <w:rFonts w:hint="eastAsia" w:ascii="宋体" w:hAnsi="宋体" w:eastAsia="宋体" w:cs="宋体"/>
          <w:sz w:val="24"/>
        </w:rPr>
      </w:pPr>
      <w:r>
        <w:rPr>
          <w:rFonts w:hint="eastAsia" w:ascii="宋体" w:hAnsi="宋体" w:eastAsia="宋体" w:cs="宋体"/>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7"/>
    <w:p w14:paraId="61A587EF">
      <w:pPr>
        <w:spacing w:line="360" w:lineRule="auto"/>
        <w:ind w:firstLine="482"/>
        <w:outlineLvl w:val="2"/>
        <w:rPr>
          <w:rFonts w:hint="eastAsia" w:ascii="宋体" w:hAnsi="宋体" w:eastAsia="宋体" w:cs="宋体"/>
          <w:b/>
          <w:sz w:val="24"/>
        </w:rPr>
      </w:pPr>
      <w:bookmarkStart w:id="178" w:name="_Toc14001"/>
      <w:bookmarkStart w:id="179" w:name="_Toc6885"/>
      <w:bookmarkStart w:id="180" w:name="_Toc19890"/>
      <w:r>
        <w:rPr>
          <w:rFonts w:hint="eastAsia" w:ascii="宋体" w:hAnsi="宋体" w:eastAsia="宋体" w:cs="宋体"/>
          <w:b/>
          <w:bCs/>
          <w:sz w:val="24"/>
          <w:lang w:val="zh-CN"/>
        </w:rPr>
        <w:t>2.18 合同份数</w:t>
      </w:r>
      <w:bookmarkEnd w:id="178"/>
      <w:bookmarkEnd w:id="179"/>
      <w:bookmarkEnd w:id="180"/>
    </w:p>
    <w:p w14:paraId="6119AFF5">
      <w:pPr>
        <w:spacing w:line="360" w:lineRule="auto"/>
        <w:ind w:firstLine="48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bookmarkStart w:id="181" w:name="_Toc331685784"/>
      <w:bookmarkStart w:id="182" w:name="_Toc8839"/>
    </w:p>
    <w:p w14:paraId="692029DF">
      <w:pPr>
        <w:spacing w:line="360" w:lineRule="auto"/>
        <w:ind w:firstLine="482"/>
        <w:rPr>
          <w:rFonts w:hint="eastAsia" w:ascii="宋体" w:hAnsi="宋体" w:eastAsia="宋体" w:cs="宋体"/>
          <w:b/>
          <w:sz w:val="24"/>
        </w:rPr>
      </w:pPr>
      <w:r>
        <w:rPr>
          <w:rFonts w:hint="eastAsia" w:ascii="宋体" w:hAnsi="宋体" w:eastAsia="宋体" w:cs="宋体"/>
          <w:b/>
          <w:sz w:val="24"/>
        </w:rPr>
        <w:t>第三部分 合同专用条款</w:t>
      </w:r>
      <w:bookmarkEnd w:id="181"/>
      <w:bookmarkEnd w:id="182"/>
    </w:p>
    <w:p w14:paraId="6053EDBA">
      <w:pPr>
        <w:spacing w:line="360" w:lineRule="auto"/>
        <w:ind w:firstLine="48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4"/>
        <w:gridCol w:w="7770"/>
      </w:tblGrid>
      <w:tr w14:paraId="0401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66A9656">
            <w:pPr>
              <w:rPr>
                <w:rFonts w:hint="eastAsia" w:ascii="宋体" w:hAnsi="宋体" w:eastAsia="宋体" w:cs="宋体"/>
                <w:b/>
                <w:sz w:val="24"/>
              </w:rPr>
            </w:pPr>
            <w:r>
              <w:rPr>
                <w:rFonts w:hint="eastAsia" w:ascii="宋体" w:hAnsi="宋体" w:eastAsia="宋体" w:cs="宋体"/>
                <w:b/>
                <w:sz w:val="24"/>
              </w:rPr>
              <w:t>条款号</w:t>
            </w:r>
          </w:p>
        </w:tc>
        <w:tc>
          <w:tcPr>
            <w:tcW w:w="4526" w:type="pct"/>
            <w:vAlign w:val="center"/>
          </w:tcPr>
          <w:p w14:paraId="53E0E567">
            <w:pPr>
              <w:ind w:firstLine="482"/>
              <w:jc w:val="center"/>
              <w:rPr>
                <w:rFonts w:hint="eastAsia" w:ascii="宋体" w:hAnsi="宋体" w:eastAsia="宋体" w:cs="宋体"/>
                <w:b/>
                <w:sz w:val="24"/>
              </w:rPr>
            </w:pPr>
            <w:r>
              <w:rPr>
                <w:rFonts w:hint="eastAsia" w:ascii="宋体" w:hAnsi="宋体" w:eastAsia="宋体" w:cs="宋体"/>
                <w:b/>
                <w:sz w:val="24"/>
              </w:rPr>
              <w:t>约定内容</w:t>
            </w:r>
          </w:p>
        </w:tc>
      </w:tr>
      <w:tr w14:paraId="0A8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BCEA85">
            <w:pPr>
              <w:spacing w:line="560" w:lineRule="exact"/>
              <w:ind w:firstLine="480"/>
              <w:rPr>
                <w:rFonts w:hint="eastAsia" w:ascii="宋体" w:hAnsi="宋体" w:eastAsia="宋体" w:cs="宋体"/>
                <w:sz w:val="24"/>
              </w:rPr>
            </w:pPr>
          </w:p>
        </w:tc>
        <w:tc>
          <w:tcPr>
            <w:tcW w:w="4526" w:type="pct"/>
            <w:vAlign w:val="center"/>
          </w:tcPr>
          <w:p w14:paraId="57C301D8">
            <w:pPr>
              <w:spacing w:line="560" w:lineRule="exact"/>
              <w:ind w:firstLine="480"/>
              <w:rPr>
                <w:rFonts w:hint="eastAsia" w:ascii="宋体" w:hAnsi="宋体" w:eastAsia="宋体" w:cs="宋体"/>
                <w:sz w:val="24"/>
              </w:rPr>
            </w:pPr>
          </w:p>
        </w:tc>
      </w:tr>
      <w:tr w14:paraId="2A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5FC3410D">
            <w:pPr>
              <w:spacing w:line="560" w:lineRule="exact"/>
              <w:ind w:firstLine="480"/>
              <w:rPr>
                <w:rFonts w:hint="eastAsia" w:ascii="宋体" w:hAnsi="宋体" w:eastAsia="宋体" w:cs="宋体"/>
                <w:sz w:val="24"/>
              </w:rPr>
            </w:pPr>
            <w:bookmarkStart w:id="183" w:name="_Toc29374"/>
          </w:p>
        </w:tc>
        <w:tc>
          <w:tcPr>
            <w:tcW w:w="4526" w:type="pct"/>
            <w:vAlign w:val="center"/>
          </w:tcPr>
          <w:p w14:paraId="7C165B11">
            <w:pPr>
              <w:spacing w:line="560" w:lineRule="exact"/>
              <w:ind w:firstLine="480"/>
              <w:rPr>
                <w:rFonts w:hint="eastAsia" w:ascii="宋体" w:hAnsi="宋体" w:eastAsia="宋体" w:cs="宋体"/>
                <w:sz w:val="24"/>
              </w:rPr>
            </w:pPr>
          </w:p>
        </w:tc>
      </w:tr>
      <w:tr w14:paraId="3585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2BDD7185">
            <w:pPr>
              <w:spacing w:line="560" w:lineRule="exact"/>
              <w:ind w:firstLine="480"/>
              <w:rPr>
                <w:rFonts w:hint="eastAsia" w:ascii="宋体" w:hAnsi="宋体" w:eastAsia="宋体" w:cs="宋体"/>
                <w:sz w:val="24"/>
              </w:rPr>
            </w:pPr>
          </w:p>
        </w:tc>
        <w:tc>
          <w:tcPr>
            <w:tcW w:w="4526" w:type="pct"/>
            <w:vAlign w:val="center"/>
          </w:tcPr>
          <w:p w14:paraId="28A71885">
            <w:pPr>
              <w:spacing w:line="560" w:lineRule="exact"/>
              <w:ind w:firstLine="480"/>
              <w:rPr>
                <w:rFonts w:hint="eastAsia" w:ascii="宋体" w:hAnsi="宋体" w:eastAsia="宋体" w:cs="宋体"/>
                <w:sz w:val="24"/>
              </w:rPr>
            </w:pPr>
          </w:p>
        </w:tc>
      </w:tr>
      <w:tr w14:paraId="661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3E4EF2">
            <w:pPr>
              <w:spacing w:line="560" w:lineRule="exact"/>
              <w:ind w:firstLine="480"/>
              <w:rPr>
                <w:rFonts w:hint="eastAsia" w:ascii="宋体" w:hAnsi="宋体" w:eastAsia="宋体" w:cs="宋体"/>
                <w:sz w:val="24"/>
              </w:rPr>
            </w:pPr>
          </w:p>
        </w:tc>
        <w:tc>
          <w:tcPr>
            <w:tcW w:w="4526" w:type="pct"/>
            <w:vAlign w:val="center"/>
          </w:tcPr>
          <w:p w14:paraId="4175FEDA">
            <w:pPr>
              <w:spacing w:line="560" w:lineRule="exact"/>
              <w:ind w:firstLine="480"/>
              <w:rPr>
                <w:rFonts w:hint="eastAsia" w:ascii="宋体" w:hAnsi="宋体" w:eastAsia="宋体" w:cs="宋体"/>
                <w:sz w:val="24"/>
              </w:rPr>
            </w:pPr>
          </w:p>
        </w:tc>
      </w:tr>
    </w:tbl>
    <w:p w14:paraId="2CF92B95">
      <w:pPr>
        <w:spacing w:line="360" w:lineRule="auto"/>
        <w:ind w:firstLine="562"/>
        <w:jc w:val="center"/>
        <w:outlineLvl w:val="0"/>
        <w:rPr>
          <w:rFonts w:hint="eastAsia" w:ascii="宋体" w:hAnsi="宋体" w:eastAsia="宋体" w:cs="宋体"/>
          <w:b/>
          <w:sz w:val="28"/>
        </w:rPr>
      </w:pPr>
    </w:p>
    <w:p w14:paraId="4E6B73CA">
      <w:pPr>
        <w:spacing w:line="360" w:lineRule="auto"/>
        <w:ind w:firstLine="562"/>
        <w:jc w:val="center"/>
        <w:outlineLvl w:val="0"/>
        <w:rPr>
          <w:rFonts w:hint="eastAsia" w:ascii="宋体" w:hAnsi="宋体" w:eastAsia="宋体" w:cs="宋体"/>
          <w:b/>
          <w:sz w:val="28"/>
        </w:rPr>
      </w:pPr>
      <w:r>
        <w:rPr>
          <w:rFonts w:hint="eastAsia" w:ascii="宋体" w:hAnsi="宋体" w:eastAsia="宋体" w:cs="宋体"/>
          <w:b/>
          <w:sz w:val="28"/>
        </w:rPr>
        <w:t>第六章  响应文件格式</w:t>
      </w:r>
      <w:bookmarkEnd w:id="183"/>
    </w:p>
    <w:p w14:paraId="39BB4EBF">
      <w:pPr>
        <w:spacing w:line="500" w:lineRule="exact"/>
        <w:jc w:val="right"/>
        <w:outlineLvl w:val="1"/>
        <w:rPr>
          <w:rFonts w:hint="eastAsia" w:ascii="宋体" w:hAnsi="宋体" w:eastAsia="宋体" w:cs="宋体"/>
          <w:b/>
          <w:sz w:val="32"/>
        </w:rPr>
      </w:pPr>
      <w:r>
        <w:rPr>
          <w:rFonts w:hint="eastAsia" w:ascii="宋体" w:hAnsi="宋体" w:eastAsia="宋体" w:cs="宋体"/>
          <w:b/>
          <w:sz w:val="32"/>
        </w:rPr>
        <w:t>正本或副本</w:t>
      </w:r>
    </w:p>
    <w:p w14:paraId="7F74E7EC">
      <w:pPr>
        <w:spacing w:line="900" w:lineRule="exact"/>
        <w:ind w:firstLine="1446"/>
        <w:jc w:val="center"/>
        <w:rPr>
          <w:rFonts w:hint="eastAsia" w:ascii="宋体" w:hAnsi="宋体" w:eastAsia="宋体" w:cs="宋体"/>
          <w:b/>
          <w:sz w:val="72"/>
        </w:rPr>
      </w:pPr>
    </w:p>
    <w:p w14:paraId="064A82CD">
      <w:pPr>
        <w:spacing w:line="900" w:lineRule="exact"/>
        <w:jc w:val="center"/>
        <w:outlineLvl w:val="2"/>
        <w:rPr>
          <w:rFonts w:hint="eastAsia" w:ascii="宋体" w:hAnsi="宋体" w:eastAsia="宋体" w:cs="宋体"/>
          <w:b/>
          <w:sz w:val="72"/>
        </w:rPr>
      </w:pPr>
      <w:r>
        <w:rPr>
          <w:rFonts w:hint="eastAsia" w:ascii="宋体" w:hAnsi="宋体" w:eastAsia="宋体" w:cs="宋体"/>
          <w:b/>
          <w:sz w:val="72"/>
        </w:rPr>
        <w:t>响</w:t>
      </w:r>
    </w:p>
    <w:p w14:paraId="7A05A878">
      <w:pPr>
        <w:spacing w:line="900" w:lineRule="exact"/>
        <w:ind w:firstLine="1446"/>
        <w:jc w:val="center"/>
        <w:rPr>
          <w:rFonts w:hint="eastAsia" w:ascii="宋体" w:hAnsi="宋体" w:eastAsia="宋体" w:cs="宋体"/>
          <w:b/>
          <w:sz w:val="72"/>
        </w:rPr>
      </w:pPr>
    </w:p>
    <w:p w14:paraId="1ECA558B">
      <w:pPr>
        <w:spacing w:line="900" w:lineRule="exact"/>
        <w:jc w:val="center"/>
        <w:outlineLvl w:val="2"/>
        <w:rPr>
          <w:rFonts w:hint="eastAsia" w:ascii="宋体" w:hAnsi="宋体" w:eastAsia="宋体" w:cs="宋体"/>
          <w:b/>
          <w:sz w:val="72"/>
        </w:rPr>
      </w:pPr>
      <w:r>
        <w:rPr>
          <w:rFonts w:hint="eastAsia" w:ascii="宋体" w:hAnsi="宋体" w:eastAsia="宋体" w:cs="宋体"/>
          <w:b/>
          <w:sz w:val="72"/>
        </w:rPr>
        <w:t>应</w:t>
      </w:r>
    </w:p>
    <w:p w14:paraId="18099B0A">
      <w:pPr>
        <w:spacing w:line="900" w:lineRule="exact"/>
        <w:ind w:firstLine="1446"/>
        <w:jc w:val="center"/>
        <w:rPr>
          <w:rFonts w:hint="eastAsia" w:ascii="宋体" w:hAnsi="宋体" w:eastAsia="宋体" w:cs="宋体"/>
          <w:b/>
          <w:sz w:val="72"/>
        </w:rPr>
      </w:pPr>
    </w:p>
    <w:p w14:paraId="21498D21">
      <w:pPr>
        <w:spacing w:line="900" w:lineRule="exact"/>
        <w:jc w:val="center"/>
        <w:outlineLvl w:val="2"/>
        <w:rPr>
          <w:rFonts w:hint="eastAsia" w:ascii="宋体" w:hAnsi="宋体" w:eastAsia="宋体" w:cs="宋体"/>
          <w:b/>
          <w:sz w:val="72"/>
        </w:rPr>
      </w:pPr>
      <w:r>
        <w:rPr>
          <w:rFonts w:hint="eastAsia" w:ascii="宋体" w:hAnsi="宋体" w:eastAsia="宋体" w:cs="宋体"/>
          <w:b/>
          <w:sz w:val="72"/>
        </w:rPr>
        <w:t>文</w:t>
      </w:r>
    </w:p>
    <w:p w14:paraId="2AA3DEDC">
      <w:pPr>
        <w:spacing w:line="900" w:lineRule="exact"/>
        <w:ind w:firstLine="1446"/>
        <w:jc w:val="center"/>
        <w:rPr>
          <w:rFonts w:hint="eastAsia" w:ascii="宋体" w:hAnsi="宋体" w:eastAsia="宋体" w:cs="宋体"/>
          <w:b/>
          <w:sz w:val="72"/>
        </w:rPr>
      </w:pPr>
    </w:p>
    <w:p w14:paraId="250C2405">
      <w:pPr>
        <w:jc w:val="center"/>
        <w:outlineLvl w:val="2"/>
        <w:rPr>
          <w:rFonts w:hint="eastAsia" w:ascii="宋体" w:hAnsi="宋体" w:eastAsia="宋体" w:cs="宋体"/>
          <w:b/>
          <w:sz w:val="72"/>
        </w:rPr>
      </w:pPr>
      <w:r>
        <w:rPr>
          <w:rFonts w:hint="eastAsia" w:ascii="宋体" w:hAnsi="宋体" w:eastAsia="宋体" w:cs="宋体"/>
          <w:b/>
          <w:sz w:val="72"/>
        </w:rPr>
        <w:t>件</w:t>
      </w:r>
    </w:p>
    <w:p w14:paraId="7470FA3B">
      <w:pPr>
        <w:spacing w:after="156" w:afterLines="50"/>
        <w:ind w:firstLine="1446"/>
        <w:jc w:val="center"/>
        <w:rPr>
          <w:rFonts w:hint="eastAsia" w:ascii="宋体" w:hAnsi="宋体" w:eastAsia="宋体" w:cs="宋体"/>
          <w:b/>
          <w:sz w:val="72"/>
        </w:rPr>
      </w:pPr>
    </w:p>
    <w:p w14:paraId="3FDF9555">
      <w:pPr>
        <w:spacing w:after="156" w:afterLines="50" w:line="500" w:lineRule="exact"/>
        <w:ind w:firstLine="562"/>
        <w:jc w:val="center"/>
        <w:rPr>
          <w:rFonts w:hint="eastAsia" w:ascii="宋体" w:hAnsi="宋体" w:eastAsia="宋体" w:cs="宋体"/>
          <w:b/>
          <w:sz w:val="28"/>
          <w:szCs w:val="28"/>
        </w:rPr>
      </w:pPr>
    </w:p>
    <w:p w14:paraId="79D73A05">
      <w:pPr>
        <w:tabs>
          <w:tab w:val="left" w:pos="2410"/>
        </w:tabs>
        <w:autoSpaceDE w:val="0"/>
        <w:autoSpaceDN w:val="0"/>
        <w:adjustRightInd w:val="0"/>
        <w:snapToGrid w:val="0"/>
        <w:spacing w:line="360" w:lineRule="auto"/>
        <w:ind w:firstLine="643" w:firstLineChars="200"/>
        <w:rPr>
          <w:rFonts w:hint="eastAsia" w:ascii="宋体" w:hAnsi="宋体" w:eastAsia="宋体" w:cs="宋体"/>
          <w:b/>
          <w:spacing w:val="20"/>
          <w:kern w:val="0"/>
          <w:sz w:val="32"/>
          <w:szCs w:val="32"/>
        </w:rPr>
      </w:pPr>
      <w:r>
        <w:rPr>
          <w:rFonts w:hint="eastAsia" w:ascii="宋体" w:hAnsi="宋体" w:eastAsia="宋体" w:cs="宋体"/>
          <w:b/>
          <w:sz w:val="32"/>
        </w:rPr>
        <w:t>项目名称：</w:t>
      </w:r>
      <w:r>
        <w:rPr>
          <w:rFonts w:hint="eastAsia" w:ascii="宋体" w:hAnsi="宋体" w:eastAsia="宋体" w:cs="宋体"/>
          <w:b/>
          <w:sz w:val="32"/>
          <w:u w:val="single"/>
        </w:rPr>
        <w:t xml:space="preserve">                       </w:t>
      </w:r>
    </w:p>
    <w:p w14:paraId="2D3EBA15">
      <w:pPr>
        <w:spacing w:after="156" w:afterLines="50" w:line="500" w:lineRule="exact"/>
        <w:ind w:firstLine="643" w:firstLineChars="200"/>
        <w:rPr>
          <w:rFonts w:hint="eastAsia" w:ascii="宋体" w:hAnsi="宋体" w:eastAsia="宋体" w:cs="宋体"/>
          <w:b/>
          <w:sz w:val="32"/>
          <w:u w:val="single"/>
        </w:rPr>
      </w:pPr>
      <w:r>
        <w:rPr>
          <w:rFonts w:hint="eastAsia" w:ascii="宋体" w:hAnsi="宋体" w:eastAsia="宋体" w:cs="宋体"/>
          <w:b/>
          <w:sz w:val="32"/>
        </w:rPr>
        <w:t>供 应 商：</w:t>
      </w:r>
      <w:r>
        <w:rPr>
          <w:rFonts w:hint="eastAsia" w:ascii="宋体" w:hAnsi="宋体" w:eastAsia="宋体" w:cs="宋体"/>
          <w:b/>
          <w:sz w:val="32"/>
          <w:u w:val="single"/>
        </w:rPr>
        <w:t xml:space="preserve">              </w:t>
      </w:r>
      <w:r>
        <w:rPr>
          <w:rFonts w:hint="eastAsia" w:ascii="宋体" w:hAnsi="宋体" w:eastAsia="宋体" w:cs="宋体"/>
          <w:b/>
          <w:sz w:val="32"/>
          <w:u w:val="single"/>
          <w:lang w:val="en-US" w:eastAsia="zh-CN"/>
        </w:rPr>
        <w:t xml:space="preserve"> </w:t>
      </w:r>
      <w:r>
        <w:rPr>
          <w:rFonts w:hint="eastAsia" w:ascii="宋体" w:hAnsi="宋体" w:eastAsia="宋体" w:cs="宋体"/>
          <w:b/>
          <w:sz w:val="32"/>
          <w:u w:val="single"/>
        </w:rPr>
        <w:t xml:space="preserve">        </w:t>
      </w:r>
      <w:r>
        <w:rPr>
          <w:rFonts w:hint="eastAsia" w:ascii="宋体" w:hAnsi="宋体" w:eastAsia="宋体" w:cs="宋体"/>
          <w:spacing w:val="-3"/>
          <w:sz w:val="28"/>
          <w:szCs w:val="28"/>
        </w:rPr>
        <w:t>(盖章)</w:t>
      </w:r>
    </w:p>
    <w:p w14:paraId="39EDF199">
      <w:pPr>
        <w:spacing w:after="156" w:afterLines="50" w:line="500" w:lineRule="exact"/>
        <w:ind w:firstLine="643"/>
        <w:jc w:val="center"/>
        <w:outlineLvl w:val="1"/>
        <w:rPr>
          <w:rFonts w:hint="eastAsia" w:ascii="宋体" w:hAnsi="宋体" w:eastAsia="宋体" w:cs="宋体"/>
          <w:b/>
          <w:sz w:val="32"/>
        </w:rPr>
      </w:pPr>
      <w:r>
        <w:rPr>
          <w:rFonts w:hint="eastAsia" w:ascii="宋体" w:hAnsi="宋体" w:eastAsia="宋体" w:cs="宋体"/>
          <w:b/>
          <w:sz w:val="32"/>
          <w:u w:val="single"/>
        </w:rPr>
        <w:t xml:space="preserve">    </w:t>
      </w:r>
      <w:bookmarkStart w:id="184" w:name="_Toc25570"/>
      <w:bookmarkStart w:id="185" w:name="_Toc3338"/>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bookmarkEnd w:id="184"/>
      <w:bookmarkEnd w:id="185"/>
    </w:p>
    <w:p w14:paraId="1AD0B679">
      <w:pPr>
        <w:widowControl/>
        <w:ind w:firstLine="562"/>
        <w:jc w:val="left"/>
        <w:rPr>
          <w:rFonts w:hint="eastAsia" w:ascii="宋体" w:hAnsi="宋体" w:eastAsia="宋体" w:cs="宋体"/>
          <w:b/>
          <w:sz w:val="28"/>
        </w:rPr>
      </w:pPr>
      <w:r>
        <w:rPr>
          <w:rFonts w:hint="eastAsia" w:ascii="宋体" w:hAnsi="宋体" w:eastAsia="宋体" w:cs="宋体"/>
          <w:b/>
          <w:sz w:val="28"/>
        </w:rPr>
        <w:br w:type="page"/>
      </w:r>
    </w:p>
    <w:p w14:paraId="5B03ACB0">
      <w:pPr>
        <w:spacing w:line="360" w:lineRule="auto"/>
        <w:ind w:firstLine="482"/>
        <w:jc w:val="center"/>
        <w:outlineLvl w:val="1"/>
        <w:rPr>
          <w:rFonts w:hint="eastAsia" w:ascii="宋体" w:hAnsi="宋体" w:eastAsia="宋体" w:cs="宋体"/>
          <w:b/>
          <w:sz w:val="24"/>
        </w:rPr>
      </w:pPr>
      <w:bookmarkStart w:id="186" w:name="_Toc6837"/>
      <w:bookmarkStart w:id="187" w:name="_Toc17899"/>
      <w:r>
        <w:rPr>
          <w:rFonts w:hint="eastAsia" w:ascii="宋体" w:hAnsi="宋体" w:eastAsia="宋体" w:cs="宋体"/>
          <w:b/>
          <w:sz w:val="24"/>
        </w:rPr>
        <w:t>一、报价表格式</w:t>
      </w:r>
      <w:bookmarkEnd w:id="186"/>
      <w:bookmarkEnd w:id="187"/>
    </w:p>
    <w:p w14:paraId="3255E9C0">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1-1 报价表</w:t>
      </w:r>
    </w:p>
    <w:p w14:paraId="27CA1C76">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2025年滁州市科技馆暑期前沿科技公益科普课（青少年人工智能）项目</w:t>
      </w:r>
      <w:r>
        <w:rPr>
          <w:rFonts w:hint="eastAsia" w:ascii="宋体" w:hAnsi="宋体" w:eastAsia="宋体" w:cs="宋体"/>
          <w:b/>
          <w:sz w:val="24"/>
          <w:szCs w:val="28"/>
          <w:u w:val="single"/>
        </w:rPr>
        <w:t xml:space="preserve"> </w:t>
      </w:r>
    </w:p>
    <w:p w14:paraId="1302D677">
      <w:pPr>
        <w:snapToGrid w:val="0"/>
        <w:spacing w:after="156" w:afterLines="50" w:line="360" w:lineRule="auto"/>
        <w:ind w:firstLine="482"/>
        <w:jc w:val="left"/>
        <w:rPr>
          <w:rFonts w:hint="eastAsia" w:ascii="宋体" w:hAnsi="宋体" w:eastAsia="宋体" w:cs="宋体"/>
          <w:b/>
          <w:bCs/>
          <w:sz w:val="24"/>
          <w:szCs w:val="28"/>
          <w:u w:val="single"/>
        </w:rPr>
      </w:pPr>
      <w:r>
        <w:rPr>
          <w:rFonts w:hint="eastAsia" w:ascii="宋体" w:hAnsi="宋体" w:eastAsia="宋体" w:cs="宋体"/>
          <w:b/>
          <w:sz w:val="24"/>
          <w:szCs w:val="28"/>
        </w:rPr>
        <w:t>项目编号：</w:t>
      </w:r>
      <w:r>
        <w:rPr>
          <w:rFonts w:hint="eastAsia" w:ascii="宋体" w:hAnsi="宋体" w:eastAsia="宋体" w:cs="宋体"/>
          <w:b/>
          <w:sz w:val="24"/>
          <w:szCs w:val="28"/>
          <w:u w:val="single"/>
        </w:rPr>
        <w:t xml:space="preserve">               </w:t>
      </w:r>
      <w:r>
        <w:rPr>
          <w:rFonts w:hint="eastAsia" w:ascii="宋体" w:hAnsi="宋体" w:eastAsia="宋体" w:cs="宋体"/>
          <w:b/>
          <w:sz w:val="24"/>
          <w:szCs w:val="28"/>
          <w:u w:val="single"/>
          <w:lang w:val="en-US" w:eastAsia="zh-CN"/>
        </w:rPr>
        <w:t xml:space="preserve">     </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3EEE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C11B2EE">
            <w:pPr>
              <w:spacing w:line="360" w:lineRule="auto"/>
              <w:jc w:val="center"/>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61B2C36B">
            <w:pPr>
              <w:spacing w:line="360" w:lineRule="auto"/>
              <w:ind w:firstLine="482"/>
              <w:rPr>
                <w:rFonts w:hint="eastAsia" w:ascii="宋体" w:hAnsi="宋体" w:eastAsia="宋体" w:cs="宋体"/>
                <w:b/>
                <w:sz w:val="24"/>
              </w:rPr>
            </w:pPr>
          </w:p>
        </w:tc>
      </w:tr>
      <w:tr w14:paraId="03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8E6888">
            <w:pPr>
              <w:spacing w:line="360" w:lineRule="exact"/>
              <w:jc w:val="center"/>
              <w:rPr>
                <w:rFonts w:hint="eastAsia" w:ascii="宋体" w:hAnsi="宋体" w:eastAsia="宋体" w:cs="宋体"/>
                <w:b/>
                <w:sz w:val="24"/>
              </w:rPr>
            </w:pPr>
            <w:r>
              <w:rPr>
                <w:rFonts w:hint="eastAsia" w:ascii="宋体" w:hAnsi="宋体" w:eastAsia="宋体" w:cs="宋体"/>
                <w:b/>
                <w:sz w:val="24"/>
              </w:rPr>
              <w:t>谈判范围</w:t>
            </w:r>
          </w:p>
        </w:tc>
        <w:tc>
          <w:tcPr>
            <w:tcW w:w="3557" w:type="pct"/>
            <w:tcBorders>
              <w:left w:val="single" w:color="auto" w:sz="4" w:space="0"/>
            </w:tcBorders>
            <w:vAlign w:val="center"/>
          </w:tcPr>
          <w:p w14:paraId="3E6A00C7">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全部</w:t>
            </w:r>
          </w:p>
        </w:tc>
      </w:tr>
      <w:tr w14:paraId="463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34F41D0">
            <w:pPr>
              <w:spacing w:line="360" w:lineRule="auto"/>
              <w:jc w:val="center"/>
              <w:rPr>
                <w:rFonts w:hint="eastAsia" w:ascii="宋体" w:hAnsi="宋体" w:eastAsia="宋体" w:cs="宋体"/>
                <w:b/>
                <w:sz w:val="24"/>
              </w:rPr>
            </w:pPr>
            <w:r>
              <w:rPr>
                <w:rFonts w:hint="eastAsia" w:ascii="宋体" w:hAnsi="宋体" w:eastAsia="宋体" w:cs="宋体"/>
                <w:b/>
                <w:sz w:val="24"/>
              </w:rPr>
              <w:t>报价</w:t>
            </w:r>
          </w:p>
          <w:p w14:paraId="73F69B3C">
            <w:pPr>
              <w:spacing w:line="360" w:lineRule="auto"/>
              <w:jc w:val="center"/>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389C9FF7">
            <w:pPr>
              <w:snapToGrid w:val="0"/>
              <w:spacing w:line="360" w:lineRule="auto"/>
              <w:ind w:firstLine="480"/>
              <w:rPr>
                <w:rFonts w:hint="eastAsia" w:ascii="宋体" w:hAnsi="宋体" w:eastAsia="宋体" w:cs="宋体"/>
                <w:sz w:val="24"/>
                <w:szCs w:val="28"/>
              </w:rPr>
            </w:pPr>
          </w:p>
          <w:p w14:paraId="3051E475">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DC42108">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3995EB81">
            <w:pPr>
              <w:snapToGrid w:val="0"/>
              <w:spacing w:line="360" w:lineRule="auto"/>
              <w:ind w:firstLine="482"/>
              <w:rPr>
                <w:rFonts w:hint="eastAsia" w:ascii="宋体" w:hAnsi="宋体" w:eastAsia="宋体" w:cs="宋体"/>
                <w:b/>
                <w:sz w:val="24"/>
              </w:rPr>
            </w:pPr>
          </w:p>
        </w:tc>
      </w:tr>
      <w:tr w14:paraId="24B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691A193">
            <w:pPr>
              <w:spacing w:line="360" w:lineRule="auto"/>
              <w:jc w:val="center"/>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64D360B3">
            <w:pPr>
              <w:spacing w:line="360" w:lineRule="auto"/>
              <w:ind w:firstLine="482"/>
              <w:rPr>
                <w:rFonts w:hint="eastAsia" w:ascii="宋体" w:hAnsi="宋体" w:eastAsia="宋体" w:cs="宋体"/>
                <w:b/>
                <w:sz w:val="24"/>
              </w:rPr>
            </w:pPr>
          </w:p>
        </w:tc>
      </w:tr>
    </w:tbl>
    <w:p w14:paraId="4D8E800B">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F27BABF">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5F84B259">
      <w:pPr>
        <w:snapToGrid w:val="0"/>
        <w:spacing w:line="360" w:lineRule="auto"/>
        <w:ind w:left="5550" w:firstLine="480"/>
        <w:jc w:val="center"/>
        <w:rPr>
          <w:rFonts w:hint="eastAsia" w:ascii="宋体" w:hAnsi="宋体" w:eastAsia="宋体" w:cs="宋体"/>
          <w:sz w:val="24"/>
        </w:rPr>
      </w:pPr>
      <w:r>
        <w:rPr>
          <w:rFonts w:hint="eastAsia" w:ascii="宋体" w:hAnsi="宋体" w:eastAsia="宋体" w:cs="宋体"/>
          <w:sz w:val="24"/>
        </w:rPr>
        <w:t xml:space="preserve"> </w:t>
      </w:r>
    </w:p>
    <w:p w14:paraId="6E4307C5">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46F1560">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48B60DC2">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2.特殊事项在备注中注明。</w:t>
      </w:r>
    </w:p>
    <w:p w14:paraId="0F3A9644">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3.表中大写金额与小写金额不一致的，以大写金额为准。</w:t>
      </w:r>
    </w:p>
    <w:p w14:paraId="77C393CF">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004DAD6B">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1-2 分项报价明细表</w:t>
      </w:r>
    </w:p>
    <w:p w14:paraId="173C20FD">
      <w:pPr>
        <w:spacing w:line="360" w:lineRule="auto"/>
        <w:ind w:firstLine="480"/>
        <w:jc w:val="center"/>
        <w:rPr>
          <w:rFonts w:hint="eastAsia" w:ascii="宋体" w:hAnsi="宋体" w:eastAsia="宋体" w:cs="宋体"/>
          <w:i/>
          <w:sz w:val="24"/>
        </w:rPr>
      </w:pPr>
      <w:r>
        <w:rPr>
          <w:rFonts w:hint="eastAsia" w:ascii="宋体" w:hAnsi="宋体" w:eastAsia="宋体" w:cs="宋体"/>
          <w:i/>
          <w:sz w:val="24"/>
        </w:rPr>
        <w:t>（仅供参考，供应商可自行制作格式）</w:t>
      </w:r>
    </w:p>
    <w:p w14:paraId="33220235">
      <w:pPr>
        <w:pStyle w:val="23"/>
        <w:ind w:firstLine="210"/>
        <w:rPr>
          <w:rFonts w:hint="eastAsia" w:ascii="宋体" w:hAnsi="宋体" w:eastAsia="宋体" w:cs="宋体"/>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190"/>
        <w:gridCol w:w="1392"/>
        <w:gridCol w:w="1742"/>
        <w:gridCol w:w="1609"/>
      </w:tblGrid>
      <w:tr w14:paraId="55B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6E8B8B">
            <w:pPr>
              <w:jc w:val="center"/>
              <w:rPr>
                <w:rFonts w:hint="eastAsia" w:ascii="宋体" w:hAnsi="宋体" w:eastAsia="宋体" w:cs="宋体"/>
                <w:b/>
                <w:sz w:val="24"/>
              </w:rPr>
            </w:pPr>
            <w:r>
              <w:rPr>
                <w:rFonts w:hint="eastAsia" w:ascii="宋体" w:hAnsi="宋体" w:eastAsia="宋体" w:cs="宋体"/>
                <w:b/>
                <w:sz w:val="24"/>
              </w:rPr>
              <w:t xml:space="preserve">      序号</w:t>
            </w:r>
          </w:p>
        </w:tc>
        <w:tc>
          <w:tcPr>
            <w:tcW w:w="1824" w:type="pct"/>
            <w:vAlign w:val="center"/>
          </w:tcPr>
          <w:p w14:paraId="191DC8F8">
            <w:pPr>
              <w:jc w:val="center"/>
              <w:rPr>
                <w:rFonts w:hint="eastAsia" w:ascii="宋体" w:hAnsi="宋体" w:eastAsia="宋体" w:cs="宋体"/>
                <w:b/>
                <w:sz w:val="24"/>
              </w:rPr>
            </w:pPr>
            <w:r>
              <w:rPr>
                <w:rFonts w:hint="eastAsia" w:ascii="宋体" w:hAnsi="宋体" w:eastAsia="宋体" w:cs="宋体"/>
                <w:b/>
                <w:sz w:val="24"/>
              </w:rPr>
              <w:t>服务内容</w:t>
            </w:r>
          </w:p>
        </w:tc>
        <w:tc>
          <w:tcPr>
            <w:tcW w:w="796" w:type="pct"/>
            <w:vAlign w:val="center"/>
          </w:tcPr>
          <w:p w14:paraId="3114D7C6">
            <w:pPr>
              <w:jc w:val="center"/>
              <w:rPr>
                <w:rFonts w:hint="eastAsia" w:ascii="宋体" w:hAnsi="宋体" w:eastAsia="宋体" w:cs="宋体"/>
                <w:b/>
                <w:sz w:val="24"/>
              </w:rPr>
            </w:pPr>
            <w:r>
              <w:rPr>
                <w:rFonts w:hint="eastAsia" w:ascii="宋体" w:hAnsi="宋体" w:eastAsia="宋体" w:cs="宋体"/>
                <w:b/>
                <w:sz w:val="24"/>
              </w:rPr>
              <w:t>项</w:t>
            </w:r>
          </w:p>
        </w:tc>
        <w:tc>
          <w:tcPr>
            <w:tcW w:w="995" w:type="pct"/>
            <w:vAlign w:val="center"/>
          </w:tcPr>
          <w:p w14:paraId="04B5FE74">
            <w:pPr>
              <w:jc w:val="center"/>
              <w:rPr>
                <w:rFonts w:hint="eastAsia" w:ascii="宋体" w:hAnsi="宋体" w:eastAsia="宋体" w:cs="宋体"/>
                <w:b/>
                <w:sz w:val="24"/>
              </w:rPr>
            </w:pPr>
            <w:r>
              <w:rPr>
                <w:rFonts w:hint="eastAsia" w:ascii="宋体" w:hAnsi="宋体" w:eastAsia="宋体" w:cs="宋体"/>
                <w:b/>
                <w:sz w:val="24"/>
              </w:rPr>
              <w:t>单价</w:t>
            </w:r>
          </w:p>
        </w:tc>
        <w:tc>
          <w:tcPr>
            <w:tcW w:w="920" w:type="pct"/>
            <w:vAlign w:val="center"/>
          </w:tcPr>
          <w:p w14:paraId="03001F2A">
            <w:pPr>
              <w:jc w:val="center"/>
              <w:rPr>
                <w:rFonts w:hint="eastAsia" w:ascii="宋体" w:hAnsi="宋体" w:eastAsia="宋体" w:cs="宋体"/>
                <w:b/>
                <w:sz w:val="24"/>
              </w:rPr>
            </w:pPr>
            <w:r>
              <w:rPr>
                <w:rFonts w:hint="eastAsia" w:ascii="宋体" w:hAnsi="宋体" w:eastAsia="宋体" w:cs="宋体"/>
                <w:b/>
                <w:sz w:val="24"/>
              </w:rPr>
              <w:t>小计金额（元）</w:t>
            </w:r>
          </w:p>
        </w:tc>
      </w:tr>
      <w:tr w14:paraId="0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E04AD58">
            <w:pPr>
              <w:jc w:val="center"/>
              <w:rPr>
                <w:rFonts w:hint="eastAsia" w:ascii="宋体" w:hAnsi="宋体" w:eastAsia="宋体" w:cs="宋体"/>
                <w:sz w:val="24"/>
              </w:rPr>
            </w:pPr>
            <w:r>
              <w:rPr>
                <w:rFonts w:hint="eastAsia" w:ascii="宋体" w:hAnsi="宋体" w:eastAsia="宋体" w:cs="宋体"/>
                <w:sz w:val="24"/>
              </w:rPr>
              <w:t>1</w:t>
            </w:r>
          </w:p>
        </w:tc>
        <w:tc>
          <w:tcPr>
            <w:tcW w:w="1824" w:type="pct"/>
            <w:vAlign w:val="center"/>
          </w:tcPr>
          <w:p w14:paraId="4AFB6422">
            <w:pPr>
              <w:jc w:val="center"/>
              <w:rPr>
                <w:rFonts w:hint="eastAsia" w:ascii="宋体" w:hAnsi="宋体" w:eastAsia="宋体" w:cs="宋体"/>
                <w:sz w:val="24"/>
              </w:rPr>
            </w:pPr>
          </w:p>
        </w:tc>
        <w:tc>
          <w:tcPr>
            <w:tcW w:w="796" w:type="pct"/>
            <w:vAlign w:val="center"/>
          </w:tcPr>
          <w:p w14:paraId="0D1C74D9">
            <w:pPr>
              <w:jc w:val="center"/>
              <w:rPr>
                <w:rFonts w:hint="eastAsia" w:ascii="宋体" w:hAnsi="宋体" w:eastAsia="宋体" w:cs="宋体"/>
                <w:sz w:val="24"/>
              </w:rPr>
            </w:pPr>
          </w:p>
        </w:tc>
        <w:tc>
          <w:tcPr>
            <w:tcW w:w="995" w:type="pct"/>
            <w:vAlign w:val="center"/>
          </w:tcPr>
          <w:p w14:paraId="7ECA1EFB">
            <w:pPr>
              <w:jc w:val="center"/>
              <w:rPr>
                <w:rFonts w:hint="eastAsia" w:ascii="宋体" w:hAnsi="宋体" w:eastAsia="宋体" w:cs="宋体"/>
                <w:sz w:val="24"/>
              </w:rPr>
            </w:pPr>
          </w:p>
        </w:tc>
        <w:tc>
          <w:tcPr>
            <w:tcW w:w="920" w:type="pct"/>
            <w:vAlign w:val="center"/>
          </w:tcPr>
          <w:p w14:paraId="4A3BCED8">
            <w:pPr>
              <w:jc w:val="center"/>
              <w:rPr>
                <w:rFonts w:hint="eastAsia" w:ascii="宋体" w:hAnsi="宋体" w:eastAsia="宋体" w:cs="宋体"/>
                <w:sz w:val="24"/>
              </w:rPr>
            </w:pPr>
          </w:p>
        </w:tc>
      </w:tr>
      <w:tr w14:paraId="0E84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7A2462">
            <w:pPr>
              <w:jc w:val="center"/>
              <w:rPr>
                <w:rFonts w:hint="eastAsia" w:ascii="宋体" w:hAnsi="宋体" w:eastAsia="宋体" w:cs="宋体"/>
                <w:sz w:val="24"/>
              </w:rPr>
            </w:pPr>
            <w:r>
              <w:rPr>
                <w:rFonts w:hint="eastAsia" w:ascii="宋体" w:hAnsi="宋体" w:eastAsia="宋体" w:cs="宋体"/>
                <w:sz w:val="24"/>
              </w:rPr>
              <w:t>2</w:t>
            </w:r>
          </w:p>
        </w:tc>
        <w:tc>
          <w:tcPr>
            <w:tcW w:w="1824" w:type="pct"/>
            <w:vAlign w:val="center"/>
          </w:tcPr>
          <w:p w14:paraId="32821D80">
            <w:pPr>
              <w:jc w:val="center"/>
              <w:rPr>
                <w:rFonts w:hint="eastAsia" w:ascii="宋体" w:hAnsi="宋体" w:eastAsia="宋体" w:cs="宋体"/>
                <w:sz w:val="24"/>
              </w:rPr>
            </w:pPr>
          </w:p>
        </w:tc>
        <w:tc>
          <w:tcPr>
            <w:tcW w:w="796" w:type="pct"/>
            <w:vAlign w:val="center"/>
          </w:tcPr>
          <w:p w14:paraId="559D07DE">
            <w:pPr>
              <w:jc w:val="center"/>
              <w:rPr>
                <w:rFonts w:hint="eastAsia" w:ascii="宋体" w:hAnsi="宋体" w:eastAsia="宋体" w:cs="宋体"/>
                <w:sz w:val="24"/>
              </w:rPr>
            </w:pPr>
          </w:p>
        </w:tc>
        <w:tc>
          <w:tcPr>
            <w:tcW w:w="995" w:type="pct"/>
            <w:vAlign w:val="center"/>
          </w:tcPr>
          <w:p w14:paraId="487429C6">
            <w:pPr>
              <w:jc w:val="center"/>
              <w:rPr>
                <w:rFonts w:hint="eastAsia" w:ascii="宋体" w:hAnsi="宋体" w:eastAsia="宋体" w:cs="宋体"/>
                <w:sz w:val="24"/>
              </w:rPr>
            </w:pPr>
          </w:p>
        </w:tc>
        <w:tc>
          <w:tcPr>
            <w:tcW w:w="920" w:type="pct"/>
            <w:vAlign w:val="center"/>
          </w:tcPr>
          <w:p w14:paraId="0A39FADC">
            <w:pPr>
              <w:jc w:val="center"/>
              <w:rPr>
                <w:rFonts w:hint="eastAsia" w:ascii="宋体" w:hAnsi="宋体" w:eastAsia="宋体" w:cs="宋体"/>
                <w:sz w:val="24"/>
              </w:rPr>
            </w:pPr>
          </w:p>
        </w:tc>
      </w:tr>
      <w:tr w14:paraId="30B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180A37B">
            <w:pPr>
              <w:jc w:val="center"/>
              <w:rPr>
                <w:rFonts w:hint="eastAsia" w:ascii="宋体" w:hAnsi="宋体" w:eastAsia="宋体" w:cs="宋体"/>
                <w:sz w:val="24"/>
              </w:rPr>
            </w:pPr>
            <w:r>
              <w:rPr>
                <w:rFonts w:hint="eastAsia" w:ascii="宋体" w:hAnsi="宋体" w:eastAsia="宋体" w:cs="宋体"/>
                <w:sz w:val="24"/>
              </w:rPr>
              <w:t>3</w:t>
            </w:r>
          </w:p>
        </w:tc>
        <w:tc>
          <w:tcPr>
            <w:tcW w:w="1824" w:type="pct"/>
            <w:vAlign w:val="center"/>
          </w:tcPr>
          <w:p w14:paraId="217C77D7">
            <w:pPr>
              <w:jc w:val="center"/>
              <w:rPr>
                <w:rFonts w:hint="eastAsia" w:ascii="宋体" w:hAnsi="宋体" w:eastAsia="宋体" w:cs="宋体"/>
                <w:sz w:val="24"/>
              </w:rPr>
            </w:pPr>
          </w:p>
        </w:tc>
        <w:tc>
          <w:tcPr>
            <w:tcW w:w="796" w:type="pct"/>
            <w:vAlign w:val="center"/>
          </w:tcPr>
          <w:p w14:paraId="126CDA26">
            <w:pPr>
              <w:jc w:val="center"/>
              <w:rPr>
                <w:rFonts w:hint="eastAsia" w:ascii="宋体" w:hAnsi="宋体" w:eastAsia="宋体" w:cs="宋体"/>
                <w:sz w:val="24"/>
              </w:rPr>
            </w:pPr>
          </w:p>
        </w:tc>
        <w:tc>
          <w:tcPr>
            <w:tcW w:w="995" w:type="pct"/>
            <w:vAlign w:val="center"/>
          </w:tcPr>
          <w:p w14:paraId="29613647">
            <w:pPr>
              <w:jc w:val="center"/>
              <w:rPr>
                <w:rFonts w:hint="eastAsia" w:ascii="宋体" w:hAnsi="宋体" w:eastAsia="宋体" w:cs="宋体"/>
                <w:sz w:val="24"/>
              </w:rPr>
            </w:pPr>
          </w:p>
        </w:tc>
        <w:tc>
          <w:tcPr>
            <w:tcW w:w="920" w:type="pct"/>
            <w:vAlign w:val="center"/>
          </w:tcPr>
          <w:p w14:paraId="6FC05F3F">
            <w:pPr>
              <w:jc w:val="center"/>
              <w:rPr>
                <w:rFonts w:hint="eastAsia" w:ascii="宋体" w:hAnsi="宋体" w:eastAsia="宋体" w:cs="宋体"/>
                <w:sz w:val="24"/>
              </w:rPr>
            </w:pPr>
          </w:p>
        </w:tc>
      </w:tr>
      <w:tr w14:paraId="74C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E8B71EA">
            <w:pPr>
              <w:jc w:val="center"/>
              <w:rPr>
                <w:rFonts w:hint="eastAsia" w:ascii="宋体" w:hAnsi="宋体" w:eastAsia="宋体" w:cs="宋体"/>
                <w:sz w:val="24"/>
              </w:rPr>
            </w:pPr>
            <w:r>
              <w:rPr>
                <w:rFonts w:hint="eastAsia" w:ascii="宋体" w:hAnsi="宋体" w:eastAsia="宋体" w:cs="宋体"/>
                <w:sz w:val="24"/>
              </w:rPr>
              <w:t>…</w:t>
            </w:r>
          </w:p>
        </w:tc>
        <w:tc>
          <w:tcPr>
            <w:tcW w:w="1824" w:type="pct"/>
            <w:vAlign w:val="center"/>
          </w:tcPr>
          <w:p w14:paraId="7A59D0A9">
            <w:pPr>
              <w:jc w:val="center"/>
              <w:rPr>
                <w:rFonts w:hint="eastAsia" w:ascii="宋体" w:hAnsi="宋体" w:eastAsia="宋体" w:cs="宋体"/>
                <w:sz w:val="24"/>
              </w:rPr>
            </w:pPr>
          </w:p>
        </w:tc>
        <w:tc>
          <w:tcPr>
            <w:tcW w:w="796" w:type="pct"/>
            <w:vAlign w:val="center"/>
          </w:tcPr>
          <w:p w14:paraId="052A5AF0">
            <w:pPr>
              <w:jc w:val="center"/>
              <w:rPr>
                <w:rFonts w:hint="eastAsia" w:ascii="宋体" w:hAnsi="宋体" w:eastAsia="宋体" w:cs="宋体"/>
                <w:sz w:val="24"/>
              </w:rPr>
            </w:pPr>
          </w:p>
        </w:tc>
        <w:tc>
          <w:tcPr>
            <w:tcW w:w="995" w:type="pct"/>
            <w:vAlign w:val="center"/>
          </w:tcPr>
          <w:p w14:paraId="389766C0">
            <w:pPr>
              <w:jc w:val="center"/>
              <w:rPr>
                <w:rFonts w:hint="eastAsia" w:ascii="宋体" w:hAnsi="宋体" w:eastAsia="宋体" w:cs="宋体"/>
                <w:sz w:val="24"/>
              </w:rPr>
            </w:pPr>
          </w:p>
        </w:tc>
        <w:tc>
          <w:tcPr>
            <w:tcW w:w="920" w:type="pct"/>
            <w:vAlign w:val="center"/>
          </w:tcPr>
          <w:p w14:paraId="7B4AE3DC">
            <w:pPr>
              <w:jc w:val="center"/>
              <w:rPr>
                <w:rFonts w:hint="eastAsia" w:ascii="宋体" w:hAnsi="宋体" w:eastAsia="宋体" w:cs="宋体"/>
                <w:sz w:val="24"/>
              </w:rPr>
            </w:pPr>
          </w:p>
        </w:tc>
      </w:tr>
      <w:tr w14:paraId="03E3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A315FCE">
            <w:pPr>
              <w:jc w:val="center"/>
              <w:rPr>
                <w:rFonts w:hint="eastAsia" w:ascii="宋体" w:hAnsi="宋体" w:eastAsia="宋体" w:cs="宋体"/>
                <w:sz w:val="24"/>
              </w:rPr>
            </w:pPr>
          </w:p>
        </w:tc>
        <w:tc>
          <w:tcPr>
            <w:tcW w:w="1824" w:type="pct"/>
            <w:vAlign w:val="center"/>
          </w:tcPr>
          <w:p w14:paraId="6E11F02E">
            <w:pPr>
              <w:pStyle w:val="42"/>
              <w:ind w:left="-108"/>
              <w:jc w:val="center"/>
              <w:rPr>
                <w:rFonts w:hint="eastAsia" w:ascii="宋体" w:hAnsi="宋体" w:eastAsia="宋体" w:cs="宋体"/>
              </w:rPr>
            </w:pPr>
            <w:r>
              <w:rPr>
                <w:rFonts w:hint="eastAsia" w:ascii="宋体" w:hAnsi="宋体" w:eastAsia="宋体" w:cs="宋体"/>
              </w:rPr>
              <w:t>其他费用</w:t>
            </w:r>
          </w:p>
        </w:tc>
        <w:tc>
          <w:tcPr>
            <w:tcW w:w="796" w:type="pct"/>
            <w:vAlign w:val="center"/>
          </w:tcPr>
          <w:p w14:paraId="6F7BB238">
            <w:pPr>
              <w:jc w:val="center"/>
              <w:rPr>
                <w:rFonts w:hint="eastAsia" w:ascii="宋体" w:hAnsi="宋体" w:eastAsia="宋体" w:cs="宋体"/>
                <w:sz w:val="24"/>
              </w:rPr>
            </w:pPr>
          </w:p>
        </w:tc>
        <w:tc>
          <w:tcPr>
            <w:tcW w:w="995" w:type="pct"/>
            <w:vAlign w:val="center"/>
          </w:tcPr>
          <w:p w14:paraId="391E6C7C">
            <w:pPr>
              <w:jc w:val="center"/>
              <w:rPr>
                <w:rFonts w:hint="eastAsia" w:ascii="宋体" w:hAnsi="宋体" w:eastAsia="宋体" w:cs="宋体"/>
                <w:sz w:val="24"/>
              </w:rPr>
            </w:pPr>
          </w:p>
        </w:tc>
        <w:tc>
          <w:tcPr>
            <w:tcW w:w="920" w:type="pct"/>
            <w:vAlign w:val="center"/>
          </w:tcPr>
          <w:p w14:paraId="6E49E2C4">
            <w:pPr>
              <w:jc w:val="center"/>
              <w:rPr>
                <w:rFonts w:hint="eastAsia" w:ascii="宋体" w:hAnsi="宋体" w:eastAsia="宋体" w:cs="宋体"/>
                <w:sz w:val="24"/>
              </w:rPr>
            </w:pPr>
          </w:p>
        </w:tc>
      </w:tr>
      <w:tr w14:paraId="3C8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3AFC5E">
            <w:pPr>
              <w:jc w:val="center"/>
              <w:rPr>
                <w:rFonts w:hint="eastAsia" w:ascii="宋体" w:hAnsi="宋体" w:eastAsia="宋体" w:cs="宋体"/>
                <w:sz w:val="24"/>
              </w:rPr>
            </w:pPr>
          </w:p>
        </w:tc>
        <w:tc>
          <w:tcPr>
            <w:tcW w:w="1824" w:type="pct"/>
            <w:vAlign w:val="center"/>
          </w:tcPr>
          <w:p w14:paraId="2C7A2FCE">
            <w:pPr>
              <w:jc w:val="center"/>
              <w:rPr>
                <w:rFonts w:hint="eastAsia" w:ascii="宋体" w:hAnsi="宋体" w:eastAsia="宋体" w:cs="宋体"/>
                <w:sz w:val="24"/>
              </w:rPr>
            </w:pPr>
            <w:r>
              <w:rPr>
                <w:rFonts w:hint="eastAsia" w:ascii="宋体" w:hAnsi="宋体" w:eastAsia="宋体" w:cs="宋体"/>
                <w:sz w:val="24"/>
              </w:rPr>
              <w:t>……</w:t>
            </w:r>
          </w:p>
        </w:tc>
        <w:tc>
          <w:tcPr>
            <w:tcW w:w="796" w:type="pct"/>
            <w:vAlign w:val="center"/>
          </w:tcPr>
          <w:p w14:paraId="7508EDE0">
            <w:pPr>
              <w:jc w:val="center"/>
              <w:rPr>
                <w:rFonts w:hint="eastAsia" w:ascii="宋体" w:hAnsi="宋体" w:eastAsia="宋体" w:cs="宋体"/>
                <w:sz w:val="24"/>
              </w:rPr>
            </w:pPr>
          </w:p>
        </w:tc>
        <w:tc>
          <w:tcPr>
            <w:tcW w:w="995" w:type="pct"/>
            <w:vAlign w:val="center"/>
          </w:tcPr>
          <w:p w14:paraId="308ECD94">
            <w:pPr>
              <w:jc w:val="center"/>
              <w:rPr>
                <w:rFonts w:hint="eastAsia" w:ascii="宋体" w:hAnsi="宋体" w:eastAsia="宋体" w:cs="宋体"/>
                <w:sz w:val="24"/>
              </w:rPr>
            </w:pPr>
          </w:p>
        </w:tc>
        <w:tc>
          <w:tcPr>
            <w:tcW w:w="920" w:type="pct"/>
            <w:vAlign w:val="center"/>
          </w:tcPr>
          <w:p w14:paraId="3DFB5FCC">
            <w:pPr>
              <w:jc w:val="center"/>
              <w:rPr>
                <w:rFonts w:hint="eastAsia" w:ascii="宋体" w:hAnsi="宋体" w:eastAsia="宋体" w:cs="宋体"/>
                <w:sz w:val="24"/>
              </w:rPr>
            </w:pPr>
          </w:p>
        </w:tc>
      </w:tr>
      <w:tr w14:paraId="017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A78307B">
            <w:pPr>
              <w:jc w:val="center"/>
              <w:rPr>
                <w:rFonts w:hint="eastAsia" w:ascii="宋体" w:hAnsi="宋体" w:eastAsia="宋体" w:cs="宋体"/>
                <w:sz w:val="24"/>
              </w:rPr>
            </w:pPr>
            <w:r>
              <w:rPr>
                <w:rFonts w:hint="eastAsia" w:ascii="宋体" w:hAnsi="宋体" w:eastAsia="宋体" w:cs="宋体"/>
                <w:b/>
                <w:sz w:val="24"/>
              </w:rPr>
              <w:t>合计金额（元）</w:t>
            </w:r>
          </w:p>
        </w:tc>
        <w:tc>
          <w:tcPr>
            <w:tcW w:w="920" w:type="pct"/>
            <w:vAlign w:val="center"/>
          </w:tcPr>
          <w:p w14:paraId="202FABCD">
            <w:pPr>
              <w:jc w:val="center"/>
              <w:rPr>
                <w:rFonts w:hint="eastAsia" w:ascii="宋体" w:hAnsi="宋体" w:eastAsia="宋体" w:cs="宋体"/>
                <w:sz w:val="24"/>
              </w:rPr>
            </w:pPr>
          </w:p>
        </w:tc>
      </w:tr>
    </w:tbl>
    <w:p w14:paraId="43F66134">
      <w:pPr>
        <w:snapToGrid w:val="0"/>
        <w:spacing w:line="360" w:lineRule="auto"/>
        <w:ind w:firstLine="482"/>
        <w:rPr>
          <w:rFonts w:hint="eastAsia" w:ascii="宋体" w:hAnsi="宋体" w:eastAsia="宋体" w:cs="宋体"/>
          <w:b/>
          <w:sz w:val="24"/>
        </w:rPr>
      </w:pPr>
    </w:p>
    <w:p w14:paraId="6023E8FB">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303EC3FB">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期：</w:t>
      </w:r>
      <w:r>
        <w:rPr>
          <w:rFonts w:hint="eastAsia" w:ascii="宋体" w:hAnsi="宋体" w:eastAsia="宋体" w:cs="宋体"/>
          <w:sz w:val="24"/>
          <w:u w:val="single"/>
        </w:rPr>
        <w:t xml:space="preserve">                      </w:t>
      </w:r>
    </w:p>
    <w:p w14:paraId="1DDBD7D9">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A145217">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表中所列服务为对应本项目需求的全部服务内容。如有漏项或缺项，供应商承担全部责任。</w:t>
      </w:r>
    </w:p>
    <w:p w14:paraId="3616398D">
      <w:pPr>
        <w:widowControl/>
        <w:ind w:firstLine="482"/>
        <w:jc w:val="left"/>
        <w:rPr>
          <w:rFonts w:hint="eastAsia" w:ascii="宋体" w:hAnsi="宋体" w:eastAsia="宋体" w:cs="宋体"/>
          <w:b/>
          <w:bCs/>
          <w:sz w:val="24"/>
          <w:szCs w:val="28"/>
        </w:rPr>
      </w:pPr>
      <w:r>
        <w:rPr>
          <w:rFonts w:hint="eastAsia" w:ascii="宋体" w:hAnsi="宋体" w:eastAsia="宋体" w:cs="宋体"/>
          <w:b/>
          <w:bCs/>
          <w:sz w:val="24"/>
          <w:szCs w:val="28"/>
        </w:rPr>
        <w:br w:type="page"/>
      </w:r>
    </w:p>
    <w:p w14:paraId="6AC8D89A">
      <w:pPr>
        <w:spacing w:line="360" w:lineRule="auto"/>
        <w:ind w:firstLine="482"/>
        <w:jc w:val="center"/>
        <w:outlineLvl w:val="1"/>
        <w:rPr>
          <w:rFonts w:hint="eastAsia" w:ascii="宋体" w:hAnsi="宋体" w:eastAsia="宋体" w:cs="宋体"/>
          <w:b/>
          <w:sz w:val="24"/>
        </w:rPr>
      </w:pPr>
      <w:bookmarkStart w:id="188" w:name="_Toc30153"/>
      <w:bookmarkStart w:id="189" w:name="_Toc16379"/>
      <w:r>
        <w:rPr>
          <w:rFonts w:hint="eastAsia" w:ascii="宋体" w:hAnsi="宋体" w:eastAsia="宋体" w:cs="宋体"/>
          <w:b/>
          <w:sz w:val="24"/>
        </w:rPr>
        <w:t>二、最后承诺报价表</w:t>
      </w:r>
      <w:bookmarkEnd w:id="188"/>
      <w:bookmarkEnd w:id="189"/>
    </w:p>
    <w:p w14:paraId="38E500A5">
      <w:pPr>
        <w:spacing w:before="156" w:beforeLines="50" w:after="156" w:afterLines="50" w:line="360" w:lineRule="auto"/>
        <w:ind w:firstLine="236" w:firstLineChars="98"/>
        <w:jc w:val="center"/>
        <w:rPr>
          <w:rFonts w:hint="eastAsia" w:ascii="宋体" w:hAnsi="宋体" w:eastAsia="宋体" w:cs="宋体"/>
          <w:b/>
          <w:sz w:val="24"/>
          <w:szCs w:val="28"/>
        </w:rPr>
      </w:pPr>
      <w:r>
        <w:rPr>
          <w:rFonts w:hint="eastAsia" w:ascii="宋体" w:hAnsi="宋体" w:eastAsia="宋体" w:cs="宋体"/>
          <w:b/>
          <w:sz w:val="24"/>
          <w:szCs w:val="28"/>
        </w:rPr>
        <w:t>（第</w:t>
      </w:r>
      <w:r>
        <w:rPr>
          <w:rFonts w:hint="eastAsia" w:ascii="宋体" w:hAnsi="宋体" w:eastAsia="宋体" w:cs="宋体"/>
          <w:b/>
          <w:sz w:val="24"/>
          <w:szCs w:val="28"/>
          <w:u w:val="single"/>
        </w:rPr>
        <w:t xml:space="preserve">      </w:t>
      </w:r>
      <w:r>
        <w:rPr>
          <w:rFonts w:hint="eastAsia" w:ascii="宋体" w:hAnsi="宋体" w:eastAsia="宋体" w:cs="宋体"/>
          <w:b/>
          <w:sz w:val="24"/>
          <w:szCs w:val="28"/>
        </w:rPr>
        <w:t>次报价书）</w:t>
      </w:r>
    </w:p>
    <w:p w14:paraId="05118F6B">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2025年滁州市科技馆暑期前沿科技公益科普课（青少年人工智能）项目</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4A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44C306">
            <w:pPr>
              <w:spacing w:line="360" w:lineRule="auto"/>
              <w:ind w:firstLine="482"/>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16735CC7">
            <w:pPr>
              <w:spacing w:line="360" w:lineRule="auto"/>
              <w:ind w:firstLine="482"/>
              <w:rPr>
                <w:rFonts w:hint="eastAsia" w:ascii="宋体" w:hAnsi="宋体" w:eastAsia="宋体" w:cs="宋体"/>
                <w:b/>
                <w:sz w:val="24"/>
              </w:rPr>
            </w:pPr>
          </w:p>
        </w:tc>
      </w:tr>
      <w:tr w14:paraId="4DD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28413C">
            <w:pPr>
              <w:spacing w:line="360" w:lineRule="exact"/>
              <w:ind w:firstLine="482"/>
              <w:rPr>
                <w:rFonts w:hint="eastAsia" w:ascii="宋体" w:hAnsi="宋体" w:eastAsia="宋体" w:cs="宋体"/>
                <w:b/>
                <w:sz w:val="24"/>
              </w:rPr>
            </w:pPr>
            <w:r>
              <w:rPr>
                <w:rFonts w:hint="eastAsia" w:ascii="宋体" w:hAnsi="宋体" w:eastAsia="宋体" w:cs="宋体"/>
                <w:b/>
                <w:bCs/>
                <w:sz w:val="24"/>
                <w:szCs w:val="28"/>
              </w:rPr>
              <w:t>谈判</w:t>
            </w:r>
            <w:r>
              <w:rPr>
                <w:rFonts w:hint="eastAsia" w:ascii="宋体" w:hAnsi="宋体" w:eastAsia="宋体" w:cs="宋体"/>
                <w:b/>
                <w:sz w:val="24"/>
              </w:rPr>
              <w:t>范围</w:t>
            </w:r>
          </w:p>
        </w:tc>
        <w:tc>
          <w:tcPr>
            <w:tcW w:w="3557" w:type="pct"/>
            <w:tcBorders>
              <w:left w:val="single" w:color="auto" w:sz="4" w:space="0"/>
            </w:tcBorders>
            <w:vAlign w:val="center"/>
          </w:tcPr>
          <w:p w14:paraId="3128ECE3">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 xml:space="preserve">全部 </w:t>
            </w:r>
          </w:p>
        </w:tc>
      </w:tr>
      <w:tr w14:paraId="3F6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0FDCD0">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最后报价</w:t>
            </w:r>
          </w:p>
          <w:p w14:paraId="6B5213D8">
            <w:pPr>
              <w:spacing w:line="360" w:lineRule="auto"/>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67379C36">
            <w:pPr>
              <w:snapToGrid w:val="0"/>
              <w:spacing w:line="360" w:lineRule="auto"/>
              <w:ind w:firstLine="480"/>
              <w:rPr>
                <w:rFonts w:hint="eastAsia" w:ascii="宋体" w:hAnsi="宋体" w:eastAsia="宋体" w:cs="宋体"/>
                <w:sz w:val="24"/>
                <w:szCs w:val="28"/>
              </w:rPr>
            </w:pPr>
          </w:p>
          <w:p w14:paraId="422B78E0">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3C47D7CA">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2B485743">
            <w:pPr>
              <w:snapToGrid w:val="0"/>
              <w:spacing w:line="360" w:lineRule="auto"/>
              <w:ind w:firstLine="482"/>
              <w:rPr>
                <w:rFonts w:hint="eastAsia" w:ascii="宋体" w:hAnsi="宋体" w:eastAsia="宋体" w:cs="宋体"/>
                <w:b/>
                <w:sz w:val="24"/>
              </w:rPr>
            </w:pPr>
          </w:p>
        </w:tc>
      </w:tr>
      <w:tr w14:paraId="2A6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6B75BB">
            <w:pPr>
              <w:spacing w:line="360" w:lineRule="auto"/>
              <w:ind w:firstLine="482"/>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259CF681">
            <w:pPr>
              <w:spacing w:line="360" w:lineRule="auto"/>
              <w:ind w:firstLine="482"/>
              <w:rPr>
                <w:rFonts w:hint="eastAsia" w:ascii="宋体" w:hAnsi="宋体" w:eastAsia="宋体" w:cs="宋体"/>
                <w:b/>
                <w:sz w:val="24"/>
              </w:rPr>
            </w:pPr>
            <w:r>
              <w:rPr>
                <w:rFonts w:hint="eastAsia" w:ascii="宋体" w:hAnsi="宋体" w:eastAsia="宋体" w:cs="宋体"/>
                <w:b/>
                <w:i/>
                <w:sz w:val="24"/>
              </w:rPr>
              <w:t>（此处可补充谈判小组根据与供应商谈判情况变动的谈判文件的内容，包括采购需求中的技术、服务要求以及合同草案条款。）</w:t>
            </w:r>
          </w:p>
        </w:tc>
      </w:tr>
      <w:tr w14:paraId="0A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5C0D4D9">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谈判小组签字</w:t>
            </w:r>
          </w:p>
        </w:tc>
        <w:tc>
          <w:tcPr>
            <w:tcW w:w="3557" w:type="pct"/>
          </w:tcPr>
          <w:p w14:paraId="38E51E8B">
            <w:pPr>
              <w:spacing w:line="360" w:lineRule="auto"/>
              <w:ind w:firstLine="482"/>
              <w:rPr>
                <w:rFonts w:hint="eastAsia" w:ascii="宋体" w:hAnsi="宋体" w:eastAsia="宋体" w:cs="宋体"/>
                <w:b/>
                <w:sz w:val="24"/>
              </w:rPr>
            </w:pPr>
          </w:p>
        </w:tc>
      </w:tr>
    </w:tbl>
    <w:p w14:paraId="11ACA4E4">
      <w:pPr>
        <w:spacing w:line="360" w:lineRule="auto"/>
        <w:ind w:firstLine="1680" w:firstLineChars="700"/>
        <w:jc w:val="left"/>
        <w:rPr>
          <w:rFonts w:hint="eastAsia" w:ascii="宋体" w:hAnsi="宋体" w:eastAsia="宋体" w:cs="宋体"/>
          <w:sz w:val="24"/>
        </w:rPr>
      </w:pPr>
      <w:r>
        <w:rPr>
          <w:rFonts w:hint="eastAsia" w:ascii="宋体" w:hAnsi="宋体" w:eastAsia="宋体" w:cs="宋体"/>
          <w:sz w:val="24"/>
        </w:rPr>
        <w:t xml:space="preserve">           供应商公章或授权代表签字：</w:t>
      </w:r>
      <w:r>
        <w:rPr>
          <w:rFonts w:hint="eastAsia" w:ascii="宋体" w:hAnsi="宋体" w:eastAsia="宋体" w:cs="宋体"/>
          <w:sz w:val="24"/>
          <w:u w:val="single"/>
        </w:rPr>
        <w:t xml:space="preserve">                  </w:t>
      </w:r>
    </w:p>
    <w:p w14:paraId="039A8F1C">
      <w:pPr>
        <w:spacing w:line="360" w:lineRule="auto"/>
        <w:ind w:firstLine="4200" w:firstLineChars="1750"/>
        <w:jc w:val="left"/>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EC6DF75">
      <w:pPr>
        <w:adjustRightInd w:val="0"/>
        <w:snapToGrid w:val="0"/>
        <w:spacing w:line="360" w:lineRule="auto"/>
        <w:ind w:firstLine="482" w:firstLineChars="200"/>
        <w:rPr>
          <w:rFonts w:hint="eastAsia" w:ascii="宋体" w:hAnsi="宋体" w:eastAsia="宋体" w:cs="宋体"/>
          <w:bCs/>
          <w:sz w:val="24"/>
          <w:szCs w:val="28"/>
        </w:rPr>
      </w:pPr>
      <w:r>
        <w:rPr>
          <w:rFonts w:hint="eastAsia" w:ascii="宋体" w:hAnsi="宋体" w:eastAsia="宋体" w:cs="宋体"/>
          <w:b/>
          <w:bCs/>
          <w:sz w:val="24"/>
          <w:szCs w:val="28"/>
        </w:rPr>
        <w:t>注：1.</w:t>
      </w:r>
      <w:r>
        <w:rPr>
          <w:rFonts w:hint="eastAsia" w:ascii="宋体" w:hAnsi="宋体" w:eastAsia="宋体" w:cs="宋体"/>
          <w:b/>
          <w:bCs/>
          <w:sz w:val="24"/>
        </w:rPr>
        <w:t>本页《报价表》由供应商在接到报价通知后依据谈判情况填写,并在规定时间内提交。</w:t>
      </w:r>
      <w:r>
        <w:rPr>
          <w:rFonts w:hint="eastAsia" w:ascii="宋体" w:hAnsi="宋体" w:eastAsia="宋体" w:cs="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7E00576">
      <w:pPr>
        <w:numPr>
          <w:ilvl w:val="0"/>
          <w:numId w:val="4"/>
        </w:numPr>
        <w:adjustRightInd w:val="0"/>
        <w:snapToGrid w:val="0"/>
        <w:spacing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表中大写金额与小写金额不一致的，以大写金额为准.</w:t>
      </w:r>
    </w:p>
    <w:p w14:paraId="50164715">
      <w:pPr>
        <w:adjustRightInd w:val="0"/>
        <w:snapToGrid w:val="0"/>
        <w:spacing w:line="360" w:lineRule="auto"/>
        <w:ind w:firstLine="337" w:firstLineChars="100"/>
        <w:rPr>
          <w:rFonts w:hint="eastAsia" w:ascii="宋体" w:hAnsi="宋体" w:eastAsia="宋体" w:cs="宋体"/>
        </w:rPr>
      </w:pPr>
      <w:r>
        <w:rPr>
          <w:rFonts w:hint="eastAsia" w:ascii="宋体" w:hAnsi="宋体" w:eastAsia="宋体" w:cs="宋体"/>
          <w:b/>
          <w:bCs/>
          <w:color w:val="FF0000"/>
          <w:spacing w:val="8"/>
          <w:sz w:val="32"/>
          <w:szCs w:val="32"/>
        </w:rPr>
        <w:t>（本表无需制作至响应文件中，二次报价时使用)</w:t>
      </w:r>
    </w:p>
    <w:p w14:paraId="5D2C8FE3">
      <w:pPr>
        <w:widowControl/>
        <w:ind w:firstLine="482"/>
        <w:jc w:val="left"/>
        <w:rPr>
          <w:rFonts w:hint="eastAsia" w:ascii="宋体" w:hAnsi="宋体" w:eastAsia="宋体" w:cs="宋体"/>
          <w:b/>
          <w:sz w:val="24"/>
        </w:rPr>
      </w:pPr>
    </w:p>
    <w:p w14:paraId="72C7C39E">
      <w:pPr>
        <w:spacing w:line="360" w:lineRule="auto"/>
        <w:ind w:firstLine="482"/>
        <w:jc w:val="center"/>
        <w:outlineLvl w:val="1"/>
        <w:rPr>
          <w:rFonts w:hint="eastAsia" w:ascii="宋体" w:hAnsi="宋体" w:eastAsia="宋体" w:cs="宋体"/>
          <w:b/>
          <w:sz w:val="24"/>
        </w:rPr>
      </w:pPr>
      <w:bookmarkStart w:id="190" w:name="_Toc9887"/>
      <w:bookmarkStart w:id="191" w:name="_Toc10325"/>
      <w:r>
        <w:rPr>
          <w:rFonts w:hint="eastAsia" w:ascii="宋体" w:hAnsi="宋体" w:eastAsia="宋体" w:cs="宋体"/>
          <w:b/>
          <w:sz w:val="24"/>
        </w:rPr>
        <w:t>三、谈判响应函</w:t>
      </w:r>
      <w:bookmarkEnd w:id="190"/>
      <w:bookmarkEnd w:id="191"/>
    </w:p>
    <w:p w14:paraId="4B55ED26">
      <w:pPr>
        <w:pStyle w:val="15"/>
        <w:spacing w:line="360" w:lineRule="auto"/>
        <w:ind w:firstLine="482"/>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70FD0322">
      <w:pPr>
        <w:spacing w:line="360" w:lineRule="auto"/>
        <w:ind w:firstLine="480" w:firstLineChars="200"/>
        <w:rPr>
          <w:rFonts w:hint="eastAsia" w:ascii="宋体" w:hAnsi="宋体" w:eastAsia="宋体" w:cs="宋体"/>
          <w:dstrike/>
          <w:sz w:val="24"/>
        </w:rPr>
      </w:pPr>
      <w:r>
        <w:rPr>
          <w:rFonts w:hint="eastAsia" w:ascii="宋体" w:hAnsi="宋体" w:eastAsia="宋体" w:cs="宋体"/>
          <w:sz w:val="24"/>
        </w:rPr>
        <w:t>根据贵方的</w:t>
      </w:r>
      <w:bookmarkStart w:id="192" w:name="_Hlk44287576"/>
      <w:r>
        <w:rPr>
          <w:rFonts w:hint="eastAsia" w:ascii="宋体" w:hAnsi="宋体" w:eastAsia="宋体" w:cs="宋体"/>
          <w:sz w:val="24"/>
        </w:rPr>
        <w:t>竞争性谈判公告和谈判邀请</w:t>
      </w:r>
      <w:bookmarkEnd w:id="192"/>
      <w:r>
        <w:rPr>
          <w:rFonts w:hint="eastAsia" w:ascii="宋体" w:hAnsi="宋体" w:eastAsia="宋体" w:cs="宋体"/>
          <w:sz w:val="24"/>
        </w:rPr>
        <w:t>，我方兹宣布同意如下：</w:t>
      </w:r>
    </w:p>
    <w:p w14:paraId="09ACF680">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1.我方根据本次谈判文件的规定，严格履行合同的责任和义务,并保证于买方要求的日期内完成，并通过买方验收。</w:t>
      </w:r>
    </w:p>
    <w:p w14:paraId="6762076F">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2.我方已详细审核本次谈判文件，包括谈判文件附件及更正公告（如有），我方正式认可并遵守本次谈判文件，并对谈判文件各项条款、规定及要求均无异议。</w:t>
      </w:r>
    </w:p>
    <w:p w14:paraId="41BCE237">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3.我方同意从供应商须知规定的谈判日期起遵循本谈判文件，并在供应商须知规定的谈判有效期之前均具有约束力。</w:t>
      </w:r>
    </w:p>
    <w:p w14:paraId="08F3C8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3AA721B3">
      <w:pPr>
        <w:spacing w:line="360" w:lineRule="auto"/>
        <w:ind w:firstLine="3600" w:firstLineChars="1500"/>
        <w:rPr>
          <w:rFonts w:hint="eastAsia" w:ascii="宋体" w:hAnsi="宋体" w:eastAsia="宋体" w:cs="宋体"/>
          <w:sz w:val="24"/>
        </w:rPr>
      </w:pPr>
    </w:p>
    <w:p w14:paraId="42FB2409">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2F5F5B43">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90CF60F">
      <w:pPr>
        <w:spacing w:line="360" w:lineRule="auto"/>
        <w:ind w:firstLine="482"/>
        <w:jc w:val="center"/>
        <w:outlineLvl w:val="1"/>
        <w:rPr>
          <w:rFonts w:hint="eastAsia" w:ascii="宋体" w:hAnsi="宋体" w:eastAsia="宋体" w:cs="宋体"/>
          <w:b/>
          <w:sz w:val="24"/>
        </w:rPr>
      </w:pPr>
      <w:bookmarkStart w:id="193" w:name="_Toc15886"/>
      <w:bookmarkStart w:id="194" w:name="_Toc27496"/>
      <w:r>
        <w:rPr>
          <w:rFonts w:hint="eastAsia" w:ascii="宋体" w:hAnsi="宋体" w:eastAsia="宋体" w:cs="宋体"/>
          <w:b/>
          <w:sz w:val="24"/>
        </w:rPr>
        <w:br w:type="textWrapping"/>
      </w:r>
    </w:p>
    <w:p w14:paraId="3A399DB1">
      <w:pPr>
        <w:rPr>
          <w:rFonts w:hint="eastAsia" w:ascii="宋体" w:hAnsi="宋体" w:eastAsia="宋体" w:cs="宋体"/>
          <w:b/>
          <w:sz w:val="24"/>
        </w:rPr>
      </w:pPr>
      <w:r>
        <w:rPr>
          <w:rFonts w:hint="eastAsia" w:ascii="宋体" w:hAnsi="宋体" w:eastAsia="宋体" w:cs="宋体"/>
          <w:b/>
          <w:sz w:val="24"/>
        </w:rPr>
        <w:br w:type="page"/>
      </w:r>
    </w:p>
    <w:p w14:paraId="6FD19568">
      <w:pPr>
        <w:spacing w:line="360" w:lineRule="auto"/>
        <w:ind w:firstLine="482"/>
        <w:jc w:val="center"/>
        <w:outlineLvl w:val="1"/>
        <w:rPr>
          <w:rFonts w:hint="eastAsia" w:ascii="宋体" w:hAnsi="宋体" w:eastAsia="宋体" w:cs="宋体"/>
          <w:b/>
          <w:sz w:val="24"/>
        </w:rPr>
      </w:pPr>
      <w:r>
        <w:rPr>
          <w:rFonts w:hint="eastAsia" w:ascii="宋体" w:hAnsi="宋体" w:eastAsia="宋体" w:cs="宋体"/>
          <w:b/>
          <w:sz w:val="24"/>
        </w:rPr>
        <w:t>四、</w:t>
      </w:r>
      <w:bookmarkEnd w:id="193"/>
      <w:r>
        <w:rPr>
          <w:rFonts w:hint="eastAsia" w:ascii="宋体" w:hAnsi="宋体" w:eastAsia="宋体" w:cs="宋体"/>
          <w:b/>
          <w:sz w:val="24"/>
        </w:rPr>
        <w:t>供应商资格声明书</w:t>
      </w:r>
      <w:bookmarkEnd w:id="194"/>
      <w:r>
        <w:rPr>
          <w:rFonts w:hint="eastAsia" w:ascii="宋体" w:hAnsi="宋体" w:eastAsia="宋体" w:cs="宋体"/>
          <w:b/>
          <w:sz w:val="24"/>
        </w:rPr>
        <w:t xml:space="preserve"> </w:t>
      </w:r>
    </w:p>
    <w:p w14:paraId="106688BC">
      <w:pPr>
        <w:pStyle w:val="15"/>
        <w:spacing w:line="360" w:lineRule="auto"/>
        <w:ind w:firstLine="482"/>
        <w:rPr>
          <w:rFonts w:hint="eastAsia" w:ascii="宋体" w:hAnsi="宋体" w:eastAsia="宋体" w:cs="宋体"/>
          <w:sz w:val="24"/>
          <w:szCs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6CCFD87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在参与本次项目谈判中，我单位承诺：</w:t>
      </w:r>
    </w:p>
    <w:p w14:paraId="56237DD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（一）具有良好的商业信誉和健全的财务会计制度；</w:t>
      </w:r>
    </w:p>
    <w:p w14:paraId="11B025D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（二）具有履行合同所必需的设备和专业技术能力；</w:t>
      </w:r>
    </w:p>
    <w:p w14:paraId="04DEDC8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（三）有依法缴纳税收和社会保障资金的良好记录；</w:t>
      </w:r>
    </w:p>
    <w:p w14:paraId="36A2EB6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509E5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D9FD405">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560"/>
        <w:gridCol w:w="2915"/>
      </w:tblGrid>
      <w:tr w14:paraId="145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3949B19">
            <w:pPr>
              <w:widowControl/>
              <w:adjustRightInd w:val="0"/>
              <w:snapToGrid w:val="0"/>
              <w:spacing w:before="156" w:beforeLines="50" w:after="10"/>
              <w:ind w:firstLine="48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608" w:type="pct"/>
            <w:vAlign w:val="center"/>
          </w:tcPr>
          <w:p w14:paraId="2B37EFF6">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单位名称</w:t>
            </w:r>
          </w:p>
        </w:tc>
        <w:tc>
          <w:tcPr>
            <w:tcW w:w="1667" w:type="pct"/>
            <w:vAlign w:val="center"/>
          </w:tcPr>
          <w:p w14:paraId="21B33ABB">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相互关系</w:t>
            </w:r>
          </w:p>
        </w:tc>
      </w:tr>
      <w:tr w14:paraId="653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76B9E0">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1</w:t>
            </w:r>
          </w:p>
        </w:tc>
        <w:tc>
          <w:tcPr>
            <w:tcW w:w="2608" w:type="pct"/>
            <w:vAlign w:val="center"/>
          </w:tcPr>
          <w:p w14:paraId="633E4316">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031A2320">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r w14:paraId="602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098D811">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2</w:t>
            </w:r>
          </w:p>
        </w:tc>
        <w:tc>
          <w:tcPr>
            <w:tcW w:w="2608" w:type="pct"/>
            <w:vAlign w:val="center"/>
          </w:tcPr>
          <w:p w14:paraId="41524121">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1830C6CF">
            <w:pPr>
              <w:pStyle w:val="12"/>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bl>
    <w:p w14:paraId="0DE9C87C">
      <w:pPr>
        <w:spacing w:line="360" w:lineRule="auto"/>
        <w:ind w:firstLine="48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724C2AF">
      <w:pPr>
        <w:spacing w:line="360" w:lineRule="auto"/>
        <w:ind w:firstLine="4800" w:firstLineChars="2000"/>
        <w:rPr>
          <w:rFonts w:hint="eastAsia" w:ascii="宋体" w:hAnsi="宋体" w:eastAsia="宋体" w:cs="宋体"/>
          <w:sz w:val="24"/>
        </w:rPr>
      </w:pPr>
    </w:p>
    <w:p w14:paraId="76F0AB2B">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5EAA7E6D">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4BEC5348">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6753A98A">
      <w:pPr>
        <w:spacing w:line="360" w:lineRule="auto"/>
        <w:ind w:firstLine="482"/>
        <w:jc w:val="center"/>
        <w:outlineLvl w:val="1"/>
        <w:rPr>
          <w:rFonts w:hint="eastAsia" w:ascii="宋体" w:hAnsi="宋体" w:eastAsia="宋体" w:cs="宋体"/>
          <w:b/>
          <w:sz w:val="24"/>
          <w:lang w:eastAsia="zh-CN"/>
        </w:rPr>
      </w:pPr>
      <w:bookmarkStart w:id="195" w:name="_Toc19132"/>
      <w:bookmarkStart w:id="196" w:name="_Toc3425"/>
      <w:r>
        <w:rPr>
          <w:rFonts w:hint="eastAsia" w:ascii="宋体" w:hAnsi="宋体" w:eastAsia="宋体" w:cs="宋体"/>
          <w:b/>
          <w:sz w:val="24"/>
        </w:rPr>
        <w:t>五、授权书</w:t>
      </w:r>
      <w:bookmarkEnd w:id="195"/>
      <w:bookmarkEnd w:id="196"/>
      <w:r>
        <w:rPr>
          <w:rFonts w:hint="eastAsia" w:ascii="宋体" w:hAnsi="宋体" w:eastAsia="宋体" w:cs="宋体"/>
          <w:b/>
          <w:sz w:val="24"/>
          <w:lang w:eastAsia="zh-CN"/>
        </w:rPr>
        <w:t>或法定代表人身份证明书</w:t>
      </w:r>
    </w:p>
    <w:p w14:paraId="74C21BEF">
      <w:pPr>
        <w:pStyle w:val="14"/>
        <w:snapToGrid w:val="0"/>
        <w:spacing w:line="360" w:lineRule="auto"/>
        <w:ind w:firstLine="480" w:firstLineChars="200"/>
        <w:jc w:val="center"/>
        <w:rPr>
          <w:rFonts w:hint="eastAsia" w:ascii="宋体" w:hAnsi="宋体" w:eastAsia="宋体" w:cs="宋体"/>
          <w:sz w:val="24"/>
          <w:szCs w:val="28"/>
          <w:lang w:val="en-US" w:eastAsia="zh-CN"/>
        </w:rPr>
      </w:pPr>
      <w:r>
        <w:rPr>
          <w:rFonts w:hint="eastAsia" w:hAnsi="宋体" w:eastAsia="宋体" w:cs="宋体"/>
          <w:sz w:val="24"/>
          <w:szCs w:val="28"/>
          <w:lang w:val="en-US" w:eastAsia="zh-CN"/>
        </w:rPr>
        <w:t>1、</w:t>
      </w:r>
      <w:r>
        <w:rPr>
          <w:rFonts w:hint="eastAsia" w:ascii="宋体" w:hAnsi="宋体" w:eastAsia="宋体" w:cs="宋体"/>
          <w:b/>
          <w:sz w:val="24"/>
        </w:rPr>
        <w:t>授权书</w:t>
      </w:r>
    </w:p>
    <w:p w14:paraId="153BC767">
      <w:pPr>
        <w:pStyle w:val="14"/>
        <w:snapToGrid w:val="0"/>
        <w:spacing w:line="360" w:lineRule="auto"/>
        <w:ind w:firstLine="480" w:firstLineChars="200"/>
        <w:jc w:val="left"/>
        <w:rPr>
          <w:rFonts w:hint="eastAsia" w:ascii="宋体" w:hAnsi="宋体" w:eastAsia="宋体" w:cs="宋体"/>
          <w:sz w:val="24"/>
          <w:szCs w:val="28"/>
        </w:rPr>
      </w:pPr>
    </w:p>
    <w:p w14:paraId="5619EC20">
      <w:pPr>
        <w:pStyle w:val="14"/>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本授权书声明：</w:t>
      </w:r>
      <w:r>
        <w:rPr>
          <w:rFonts w:hint="eastAsia" w:ascii="宋体" w:hAnsi="宋体" w:eastAsia="宋体" w:cs="宋体"/>
          <w:sz w:val="24"/>
          <w:szCs w:val="28"/>
          <w:u w:val="single"/>
        </w:rPr>
        <w:t xml:space="preserve">           </w:t>
      </w:r>
      <w:r>
        <w:rPr>
          <w:rFonts w:hint="eastAsia" w:ascii="宋体" w:hAnsi="宋体" w:eastAsia="宋体" w:cs="宋体"/>
          <w:sz w:val="24"/>
          <w:szCs w:val="28"/>
        </w:rPr>
        <w:t>（供应商名称）授权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（供应商授权代表姓名）代表我方参加本项目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F4CFDAC">
      <w:pPr>
        <w:pStyle w:val="14"/>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本授权书自出具之日起生效。</w:t>
      </w:r>
    </w:p>
    <w:p w14:paraId="5EFEEF3E">
      <w:pPr>
        <w:pStyle w:val="14"/>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8"/>
        </w:rPr>
        <w:t>授权代表</w:t>
      </w:r>
      <w:r>
        <w:rPr>
          <w:rFonts w:hint="eastAsia" w:ascii="宋体" w:hAnsi="宋体" w:eastAsia="宋体" w:cs="宋体"/>
          <w:sz w:val="24"/>
        </w:rPr>
        <w:t>身份证明复印件：</w:t>
      </w:r>
    </w:p>
    <w:p w14:paraId="18E2D9B3">
      <w:pPr>
        <w:pStyle w:val="14"/>
        <w:snapToGrid w:val="0"/>
        <w:spacing w:line="360" w:lineRule="auto"/>
        <w:ind w:firstLine="480" w:firstLineChars="200"/>
        <w:jc w:val="left"/>
        <w:rPr>
          <w:rFonts w:hint="eastAsia" w:ascii="宋体" w:hAnsi="宋体" w:eastAsia="宋体" w:cs="宋体"/>
          <w:sz w:val="24"/>
          <w:szCs w:val="28"/>
        </w:rPr>
      </w:pPr>
    </w:p>
    <w:p w14:paraId="5F71D109">
      <w:pPr>
        <w:pStyle w:val="14"/>
        <w:snapToGrid w:val="0"/>
        <w:spacing w:line="360" w:lineRule="auto"/>
        <w:ind w:firstLine="480" w:firstLineChars="200"/>
        <w:jc w:val="left"/>
        <w:rPr>
          <w:rFonts w:hint="eastAsia" w:ascii="宋体" w:hAnsi="宋体" w:eastAsia="宋体" w:cs="宋体"/>
          <w:sz w:val="24"/>
          <w:szCs w:val="28"/>
        </w:rPr>
      </w:pPr>
    </w:p>
    <w:p w14:paraId="1CE0390A">
      <w:pPr>
        <w:pStyle w:val="14"/>
        <w:snapToGrid w:val="0"/>
        <w:spacing w:line="360" w:lineRule="auto"/>
        <w:ind w:firstLine="480" w:firstLineChars="200"/>
        <w:jc w:val="left"/>
        <w:rPr>
          <w:rFonts w:hint="eastAsia" w:ascii="宋体" w:hAnsi="宋体" w:eastAsia="宋体" w:cs="宋体"/>
          <w:sz w:val="24"/>
          <w:szCs w:val="28"/>
        </w:rPr>
      </w:pPr>
    </w:p>
    <w:p w14:paraId="3A870120">
      <w:pPr>
        <w:pStyle w:val="14"/>
        <w:snapToGrid w:val="0"/>
        <w:spacing w:line="360" w:lineRule="auto"/>
        <w:ind w:firstLine="480" w:firstLineChars="200"/>
        <w:jc w:val="left"/>
        <w:rPr>
          <w:rFonts w:hint="eastAsia" w:ascii="宋体" w:hAnsi="宋体" w:eastAsia="宋体" w:cs="宋体"/>
          <w:sz w:val="24"/>
          <w:szCs w:val="28"/>
        </w:rPr>
      </w:pPr>
    </w:p>
    <w:p w14:paraId="0B00A5A6">
      <w:pPr>
        <w:pStyle w:val="14"/>
        <w:snapToGrid w:val="0"/>
        <w:spacing w:line="360" w:lineRule="auto"/>
        <w:ind w:firstLine="480" w:firstLineChars="200"/>
        <w:jc w:val="left"/>
        <w:rPr>
          <w:rFonts w:hint="eastAsia" w:ascii="宋体" w:hAnsi="宋体" w:eastAsia="宋体" w:cs="宋体"/>
          <w:sz w:val="24"/>
          <w:szCs w:val="28"/>
        </w:rPr>
      </w:pPr>
    </w:p>
    <w:p w14:paraId="5D76D04E">
      <w:pPr>
        <w:pStyle w:val="14"/>
        <w:snapToGrid w:val="0"/>
        <w:spacing w:line="360" w:lineRule="auto"/>
        <w:ind w:firstLine="480" w:firstLineChars="200"/>
        <w:jc w:val="left"/>
        <w:rPr>
          <w:rFonts w:hint="eastAsia" w:ascii="宋体" w:hAnsi="宋体" w:eastAsia="宋体" w:cs="宋体"/>
          <w:sz w:val="24"/>
          <w:szCs w:val="28"/>
        </w:rPr>
      </w:pPr>
    </w:p>
    <w:p w14:paraId="5D3A52F2">
      <w:pPr>
        <w:pStyle w:val="14"/>
        <w:snapToGrid w:val="0"/>
        <w:spacing w:line="360" w:lineRule="auto"/>
        <w:ind w:firstLine="480" w:firstLineChars="200"/>
        <w:jc w:val="left"/>
        <w:rPr>
          <w:rFonts w:hint="eastAsia" w:ascii="宋体" w:hAnsi="宋体" w:eastAsia="宋体" w:cs="宋体"/>
          <w:sz w:val="24"/>
          <w:szCs w:val="28"/>
        </w:rPr>
      </w:pPr>
    </w:p>
    <w:p w14:paraId="64F38006">
      <w:pPr>
        <w:pStyle w:val="14"/>
        <w:snapToGrid w:val="0"/>
        <w:spacing w:line="360" w:lineRule="auto"/>
        <w:ind w:firstLine="480" w:firstLineChars="200"/>
        <w:jc w:val="left"/>
        <w:rPr>
          <w:rFonts w:hint="eastAsia" w:ascii="宋体" w:hAnsi="宋体" w:eastAsia="宋体" w:cs="宋体"/>
          <w:sz w:val="24"/>
          <w:szCs w:val="28"/>
        </w:rPr>
      </w:pPr>
    </w:p>
    <w:p w14:paraId="53A113E2">
      <w:pPr>
        <w:pStyle w:val="14"/>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03EEADEE">
      <w:pPr>
        <w:spacing w:line="360" w:lineRule="auto"/>
        <w:ind w:firstLine="360" w:firstLineChars="150"/>
        <w:rPr>
          <w:rFonts w:hint="eastAsia" w:ascii="宋体" w:hAnsi="宋体" w:eastAsia="宋体" w:cs="宋体"/>
          <w:sz w:val="24"/>
          <w:szCs w:val="28"/>
        </w:rPr>
      </w:pPr>
      <w:r>
        <w:rPr>
          <w:rFonts w:hint="eastAsia" w:ascii="宋体" w:hAnsi="宋体" w:eastAsia="宋体" w:cs="宋体"/>
          <w:sz w:val="24"/>
          <w:szCs w:val="28"/>
        </w:rPr>
        <w:t>特此声明。</w:t>
      </w:r>
    </w:p>
    <w:p w14:paraId="6133A482">
      <w:pPr>
        <w:spacing w:line="360" w:lineRule="auto"/>
        <w:ind w:firstLine="4800" w:firstLineChars="2000"/>
        <w:rPr>
          <w:rFonts w:hint="eastAsia" w:ascii="宋体" w:hAnsi="宋体" w:eastAsia="宋体" w:cs="宋体"/>
          <w:sz w:val="24"/>
        </w:rPr>
      </w:pPr>
    </w:p>
    <w:p w14:paraId="3422BD54">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57BDFFD5">
      <w:pPr>
        <w:spacing w:line="360" w:lineRule="auto"/>
        <w:ind w:firstLine="4800" w:firstLineChars="2000"/>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71386B75">
      <w:pPr>
        <w:pStyle w:val="14"/>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注：</w:t>
      </w:r>
    </w:p>
    <w:p w14:paraId="448FE835">
      <w:pPr>
        <w:pStyle w:val="14"/>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1.本项目只允许有唯一的供应商授权代表，提供身份证明复印件</w:t>
      </w:r>
      <w:r>
        <w:rPr>
          <w:rFonts w:hint="eastAsia" w:hAnsi="宋体" w:eastAsia="宋体" w:cs="宋体"/>
          <w:sz w:val="24"/>
          <w:szCs w:val="28"/>
          <w:lang w:eastAsia="zh-CN"/>
        </w:rPr>
        <w:t>核验原件</w:t>
      </w:r>
      <w:r>
        <w:rPr>
          <w:rFonts w:hint="eastAsia" w:ascii="宋体" w:hAnsi="宋体" w:eastAsia="宋体" w:cs="宋体"/>
          <w:sz w:val="24"/>
          <w:szCs w:val="28"/>
        </w:rPr>
        <w:t>；</w:t>
      </w:r>
    </w:p>
    <w:p w14:paraId="043A04FF">
      <w:pPr>
        <w:keepNext/>
        <w:keepLines/>
        <w:spacing w:before="260" w:after="260" w:line="500" w:lineRule="exact"/>
        <w:jc w:val="center"/>
        <w:outlineLvl w:val="1"/>
        <w:rPr>
          <w:rFonts w:hint="eastAsia" w:ascii="宋体" w:hAnsi="宋体" w:eastAsia="宋体" w:cs="宋体"/>
          <w:sz w:val="24"/>
          <w:szCs w:val="28"/>
        </w:rPr>
      </w:pPr>
      <w:r>
        <w:rPr>
          <w:rFonts w:hint="eastAsia" w:ascii="宋体" w:hAnsi="宋体" w:eastAsia="宋体" w:cs="宋体"/>
          <w:sz w:val="24"/>
          <w:szCs w:val="28"/>
        </w:rPr>
        <w:t>2.法定代表人参加谈判的无需提供授权书，仅提供身份证明复印件</w:t>
      </w:r>
      <w:r>
        <w:rPr>
          <w:rFonts w:hint="eastAsia" w:ascii="宋体" w:hAnsi="宋体" w:eastAsia="宋体" w:cs="宋体"/>
          <w:sz w:val="24"/>
          <w:szCs w:val="28"/>
          <w:lang w:eastAsia="zh-CN"/>
        </w:rPr>
        <w:t>核验原件</w:t>
      </w:r>
      <w:r>
        <w:rPr>
          <w:rFonts w:hint="eastAsia" w:ascii="宋体" w:hAnsi="宋体" w:eastAsia="宋体" w:cs="宋体"/>
          <w:sz w:val="24"/>
          <w:szCs w:val="28"/>
        </w:rPr>
        <w:t>。</w:t>
      </w:r>
    </w:p>
    <w:p w14:paraId="4C57CE76">
      <w:pP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br w:type="page"/>
      </w:r>
    </w:p>
    <w:p w14:paraId="7F5AD292">
      <w:pPr>
        <w:jc w:val="center"/>
        <w:rPr>
          <w:rFonts w:hint="eastAsia" w:ascii="宋体" w:hAnsi="宋体" w:eastAsia="宋体" w:cs="宋体"/>
          <w:b/>
          <w:kern w:val="2"/>
          <w:sz w:val="24"/>
          <w:szCs w:val="24"/>
          <w:lang w:val="zh-CN"/>
        </w:rPr>
      </w:pPr>
      <w:r>
        <w:rPr>
          <w:rFonts w:hint="eastAsia" w:ascii="宋体" w:hAnsi="宋体" w:eastAsia="宋体" w:cs="宋体"/>
          <w:b/>
          <w:bCs/>
          <w:kern w:val="2"/>
          <w:sz w:val="24"/>
          <w:szCs w:val="24"/>
          <w:lang w:eastAsia="zh-CN"/>
        </w:rPr>
        <w:t>或</w:t>
      </w:r>
      <w:r>
        <w:rPr>
          <w:rFonts w:hint="eastAsia" w:ascii="宋体" w:hAnsi="宋体" w:eastAsia="宋体" w:cs="宋体"/>
          <w:b/>
          <w:bCs/>
          <w:kern w:val="2"/>
          <w:sz w:val="24"/>
          <w:szCs w:val="24"/>
          <w:lang w:val="en-US" w:eastAsia="zh-CN"/>
        </w:rPr>
        <w:t>2</w:t>
      </w:r>
      <w:r>
        <w:rPr>
          <w:rFonts w:hint="eastAsia" w:ascii="宋体" w:hAnsi="宋体" w:eastAsia="宋体" w:cs="宋体"/>
          <w:b/>
          <w:bCs/>
          <w:kern w:val="2"/>
          <w:sz w:val="24"/>
          <w:szCs w:val="24"/>
        </w:rPr>
        <w:t>、法定代表人身份证明书</w:t>
      </w:r>
    </w:p>
    <w:p w14:paraId="74CF0161">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单位名称：</w:t>
      </w:r>
      <w:r>
        <w:rPr>
          <w:rFonts w:hint="eastAsia" w:ascii="宋体" w:hAnsi="宋体" w:eastAsia="宋体" w:cs="宋体"/>
          <w:kern w:val="2"/>
          <w:sz w:val="24"/>
          <w:szCs w:val="24"/>
          <w:u w:val="single"/>
        </w:rPr>
        <w:t xml:space="preserve">                                          </w:t>
      </w:r>
    </w:p>
    <w:p w14:paraId="287B9662">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单位性质：</w:t>
      </w:r>
      <w:r>
        <w:rPr>
          <w:rFonts w:hint="eastAsia" w:ascii="宋体" w:hAnsi="宋体" w:eastAsia="宋体" w:cs="宋体"/>
          <w:kern w:val="2"/>
          <w:sz w:val="24"/>
          <w:szCs w:val="24"/>
          <w:u w:val="single"/>
        </w:rPr>
        <w:t xml:space="preserve">                                          </w:t>
      </w:r>
    </w:p>
    <w:p w14:paraId="7651F386">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地    址：</w:t>
      </w:r>
      <w:r>
        <w:rPr>
          <w:rFonts w:hint="eastAsia" w:ascii="宋体" w:hAnsi="宋体" w:eastAsia="宋体" w:cs="宋体"/>
          <w:kern w:val="2"/>
          <w:sz w:val="24"/>
          <w:szCs w:val="24"/>
          <w:u w:val="single"/>
        </w:rPr>
        <w:t xml:space="preserve">                                          </w:t>
      </w:r>
    </w:p>
    <w:p w14:paraId="7367E9A1">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成立时间：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60CAB01D">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经营期限：</w:t>
      </w:r>
      <w:r>
        <w:rPr>
          <w:rFonts w:hint="eastAsia" w:ascii="宋体" w:hAnsi="宋体" w:eastAsia="宋体" w:cs="宋体"/>
          <w:kern w:val="2"/>
          <w:sz w:val="24"/>
          <w:szCs w:val="24"/>
          <w:u w:val="single"/>
        </w:rPr>
        <w:t xml:space="preserve">                                          </w:t>
      </w:r>
    </w:p>
    <w:p w14:paraId="3AFAA1B9">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姓    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性    别：</w:t>
      </w:r>
      <w:r>
        <w:rPr>
          <w:rFonts w:hint="eastAsia" w:ascii="宋体" w:hAnsi="宋体" w:eastAsia="宋体" w:cs="宋体"/>
          <w:kern w:val="2"/>
          <w:sz w:val="24"/>
          <w:szCs w:val="24"/>
          <w:u w:val="single"/>
        </w:rPr>
        <w:t xml:space="preserve">             </w:t>
      </w:r>
    </w:p>
    <w:p w14:paraId="4639DA13">
      <w:pPr>
        <w:snapToGrid w:val="0"/>
        <w:spacing w:line="500" w:lineRule="exact"/>
        <w:ind w:firstLine="480" w:firstLineChars="200"/>
        <w:jc w:val="left"/>
        <w:rPr>
          <w:rFonts w:hint="eastAsia" w:ascii="宋体" w:hAnsi="宋体" w:eastAsia="宋体" w:cs="宋体"/>
          <w:kern w:val="2"/>
          <w:sz w:val="24"/>
          <w:szCs w:val="24"/>
          <w:u w:val="single"/>
        </w:rPr>
      </w:pPr>
      <w:r>
        <w:rPr>
          <w:rFonts w:hint="eastAsia" w:ascii="宋体" w:hAnsi="宋体" w:eastAsia="宋体" w:cs="宋体"/>
          <w:kern w:val="2"/>
          <w:sz w:val="24"/>
          <w:szCs w:val="24"/>
        </w:rPr>
        <w:t>年    龄：</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职    务：</w:t>
      </w:r>
      <w:r>
        <w:rPr>
          <w:rFonts w:hint="eastAsia" w:ascii="宋体" w:hAnsi="宋体" w:eastAsia="宋体" w:cs="宋体"/>
          <w:kern w:val="2"/>
          <w:sz w:val="24"/>
          <w:szCs w:val="24"/>
          <w:u w:val="single"/>
        </w:rPr>
        <w:t xml:space="preserve">             </w:t>
      </w:r>
    </w:p>
    <w:p w14:paraId="6C529994">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手机号码：</w:t>
      </w:r>
      <w:r>
        <w:rPr>
          <w:rFonts w:hint="eastAsia" w:ascii="宋体" w:hAnsi="宋体" w:eastAsia="宋体" w:cs="宋体"/>
          <w:kern w:val="2"/>
          <w:sz w:val="24"/>
          <w:szCs w:val="24"/>
          <w:u w:val="single"/>
        </w:rPr>
        <w:t xml:space="preserve">             </w:t>
      </w:r>
    </w:p>
    <w:p w14:paraId="7D402797">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系  </w:t>
      </w:r>
      <w:r>
        <w:rPr>
          <w:rFonts w:hint="eastAsia" w:ascii="宋体" w:hAnsi="宋体" w:eastAsia="宋体" w:cs="宋体"/>
          <w:kern w:val="2"/>
          <w:sz w:val="24"/>
          <w:szCs w:val="24"/>
          <w:u w:val="single"/>
        </w:rPr>
        <w:t xml:space="preserve">   （供应商单位名称）       </w:t>
      </w:r>
      <w:r>
        <w:rPr>
          <w:rFonts w:hint="eastAsia" w:ascii="宋体" w:hAnsi="宋体" w:eastAsia="宋体" w:cs="宋体"/>
          <w:kern w:val="2"/>
          <w:sz w:val="24"/>
          <w:szCs w:val="24"/>
        </w:rPr>
        <w:t>的法定代表人。</w:t>
      </w:r>
    </w:p>
    <w:p w14:paraId="46364628">
      <w:pPr>
        <w:spacing w:before="48" w:beforeLines="20" w:after="48" w:afterLines="20" w:line="500" w:lineRule="exact"/>
        <w:ind w:firstLine="610"/>
        <w:rPr>
          <w:rFonts w:hint="eastAsia" w:ascii="宋体" w:hAnsi="宋体" w:eastAsia="宋体" w:cs="宋体"/>
          <w:kern w:val="2"/>
          <w:sz w:val="24"/>
          <w:szCs w:val="24"/>
        </w:rPr>
      </w:pPr>
    </w:p>
    <w:p w14:paraId="0A10A9D6">
      <w:pPr>
        <w:spacing w:before="48" w:beforeLines="20" w:after="48" w:afterLines="20" w:line="500" w:lineRule="exact"/>
        <w:ind w:left="420" w:leftChars="200"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特此证明。</w:t>
      </w:r>
    </w:p>
    <w:p w14:paraId="5E8943AB">
      <w:pPr>
        <w:tabs>
          <w:tab w:val="left" w:pos="720"/>
          <w:tab w:val="left" w:pos="900"/>
        </w:tabs>
        <w:spacing w:before="48" w:beforeLines="20" w:after="48" w:afterLines="20"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附：法定代表人身份证复印件及原件</w:t>
      </w:r>
    </w:p>
    <w:p w14:paraId="0B077C0F">
      <w:pPr>
        <w:tabs>
          <w:tab w:val="left" w:pos="720"/>
          <w:tab w:val="left" w:pos="900"/>
        </w:tabs>
        <w:spacing w:before="48" w:beforeLines="20" w:after="48" w:afterLines="20" w:line="500" w:lineRule="exact"/>
        <w:ind w:firstLine="480" w:firstLineChars="200"/>
        <w:rPr>
          <w:rFonts w:hint="eastAsia" w:ascii="宋体" w:hAnsi="宋体" w:eastAsia="宋体" w:cs="宋体"/>
          <w:kern w:val="2"/>
          <w:sz w:val="24"/>
          <w:szCs w:val="24"/>
        </w:rPr>
      </w:pPr>
    </w:p>
    <w:p w14:paraId="0BC7021F">
      <w:pPr>
        <w:tabs>
          <w:tab w:val="left" w:pos="720"/>
          <w:tab w:val="left" w:pos="900"/>
        </w:tabs>
        <w:spacing w:before="48" w:beforeLines="20" w:after="48" w:afterLines="20" w:line="500" w:lineRule="exact"/>
        <w:ind w:firstLine="4560" w:firstLineChars="1900"/>
        <w:rPr>
          <w:rFonts w:hint="eastAsia" w:ascii="宋体" w:hAnsi="宋体" w:eastAsia="宋体" w:cs="宋体"/>
          <w:kern w:val="2"/>
          <w:sz w:val="24"/>
          <w:szCs w:val="24"/>
        </w:rPr>
      </w:pPr>
    </w:p>
    <w:p w14:paraId="36886C2B">
      <w:pPr>
        <w:spacing w:line="500" w:lineRule="exact"/>
        <w:ind w:firstLine="3840" w:firstLineChars="1600"/>
        <w:rPr>
          <w:rFonts w:hint="eastAsia" w:ascii="宋体" w:hAnsi="宋体" w:eastAsia="宋体" w:cs="宋体"/>
          <w:kern w:val="2"/>
          <w:sz w:val="24"/>
          <w:szCs w:val="24"/>
        </w:rPr>
      </w:pPr>
      <w:r>
        <w:rPr>
          <w:rFonts w:hint="eastAsia" w:ascii="宋体" w:hAnsi="宋体" w:eastAsia="宋体" w:cs="宋体"/>
          <w:kern w:val="2"/>
          <w:sz w:val="24"/>
          <w:szCs w:val="24"/>
        </w:rPr>
        <w:t>供应商盖章：</w:t>
      </w:r>
      <w:r>
        <w:rPr>
          <w:rFonts w:hint="eastAsia" w:ascii="宋体" w:hAnsi="宋体" w:eastAsia="宋体" w:cs="宋体"/>
          <w:kern w:val="2"/>
          <w:sz w:val="24"/>
          <w:szCs w:val="24"/>
          <w:u w:val="single"/>
        </w:rPr>
        <w:t xml:space="preserve">                     </w:t>
      </w:r>
    </w:p>
    <w:p w14:paraId="74B55FAA">
      <w:pPr>
        <w:spacing w:line="360" w:lineRule="auto"/>
        <w:ind w:firstLine="3904" w:firstLineChars="1627"/>
        <w:jc w:val="both"/>
        <w:outlineLvl w:val="1"/>
        <w:rPr>
          <w:rFonts w:hint="eastAsia" w:ascii="宋体" w:hAnsi="宋体" w:eastAsia="宋体" w:cs="宋体"/>
          <w:kern w:val="2"/>
          <w:sz w:val="24"/>
          <w:szCs w:val="24"/>
          <w:u w:val="single"/>
        </w:rPr>
      </w:pPr>
      <w:r>
        <w:rPr>
          <w:rFonts w:hint="eastAsia" w:ascii="宋体" w:hAnsi="宋体" w:eastAsia="宋体" w:cs="宋体"/>
          <w:kern w:val="2"/>
          <w:sz w:val="24"/>
          <w:szCs w:val="24"/>
        </w:rPr>
        <w:t>日      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14:paraId="26E8D9D8">
      <w:pPr>
        <w:pStyle w:val="14"/>
        <w:snapToGrid w:val="0"/>
        <w:spacing w:line="360" w:lineRule="auto"/>
        <w:ind w:firstLine="480"/>
        <w:jc w:val="left"/>
        <w:rPr>
          <w:rFonts w:hint="eastAsia" w:ascii="宋体" w:hAnsi="宋体" w:eastAsia="宋体" w:cs="宋体"/>
          <w:sz w:val="24"/>
          <w:szCs w:val="28"/>
        </w:rPr>
      </w:pPr>
    </w:p>
    <w:p w14:paraId="39A8CCD8">
      <w:pPr>
        <w:keepNext/>
        <w:keepLines/>
        <w:spacing w:before="260" w:after="260" w:line="500" w:lineRule="exact"/>
        <w:jc w:val="center"/>
        <w:outlineLvl w:val="1"/>
        <w:rPr>
          <w:rFonts w:hint="eastAsia" w:ascii="宋体" w:hAnsi="宋体" w:eastAsia="宋体" w:cs="宋体"/>
          <w:b/>
          <w:bCs/>
          <w:kern w:val="2"/>
          <w:sz w:val="24"/>
          <w:szCs w:val="24"/>
          <w:lang w:eastAsia="zh-CN"/>
        </w:rPr>
      </w:pPr>
      <w:bookmarkStart w:id="197" w:name="_Toc31060"/>
      <w:bookmarkStart w:id="198" w:name="_Toc1834"/>
    </w:p>
    <w:p w14:paraId="3858F337">
      <w:pPr>
        <w:jc w:val="center"/>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六、</w:t>
      </w:r>
      <w:bookmarkEnd w:id="197"/>
      <w:bookmarkEnd w:id="198"/>
      <w:r>
        <w:rPr>
          <w:rFonts w:hint="eastAsia" w:ascii="宋体" w:hAnsi="宋体" w:eastAsia="宋体" w:cs="宋体"/>
          <w:b/>
          <w:sz w:val="24"/>
        </w:rPr>
        <w:t>谈判响应表</w:t>
      </w:r>
    </w:p>
    <w:p w14:paraId="56AB9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66"/>
        <w:gridCol w:w="2564"/>
        <w:gridCol w:w="2642"/>
        <w:gridCol w:w="831"/>
      </w:tblGrid>
      <w:tr w14:paraId="32B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361C00B">
            <w:pPr>
              <w:pStyle w:val="14"/>
              <w:rPr>
                <w:rFonts w:hint="eastAsia" w:ascii="宋体" w:hAnsi="宋体" w:eastAsia="宋体" w:cs="宋体"/>
                <w:b/>
                <w:sz w:val="24"/>
              </w:rPr>
            </w:pPr>
            <w:r>
              <w:rPr>
                <w:rFonts w:hint="eastAsia" w:ascii="宋体" w:hAnsi="宋体" w:eastAsia="宋体" w:cs="宋体"/>
                <w:b/>
                <w:sz w:val="24"/>
              </w:rPr>
              <w:t>序号</w:t>
            </w:r>
          </w:p>
        </w:tc>
        <w:tc>
          <w:tcPr>
            <w:tcW w:w="1124" w:type="pct"/>
            <w:vAlign w:val="center"/>
          </w:tcPr>
          <w:p w14:paraId="0CC1D882">
            <w:pPr>
              <w:pStyle w:val="14"/>
              <w:rPr>
                <w:rFonts w:hint="eastAsia" w:ascii="宋体" w:hAnsi="宋体" w:eastAsia="宋体" w:cs="宋体"/>
                <w:b/>
                <w:sz w:val="24"/>
              </w:rPr>
            </w:pPr>
            <w:r>
              <w:rPr>
                <w:rFonts w:hint="eastAsia" w:ascii="宋体" w:hAnsi="宋体" w:eastAsia="宋体" w:cs="宋体"/>
                <w:b/>
                <w:bCs/>
                <w:sz w:val="24"/>
                <w:szCs w:val="24"/>
              </w:rPr>
              <w:t>商务条款</w:t>
            </w:r>
          </w:p>
        </w:tc>
        <w:tc>
          <w:tcPr>
            <w:tcW w:w="1466" w:type="pct"/>
            <w:vAlign w:val="center"/>
          </w:tcPr>
          <w:p w14:paraId="4D845770">
            <w:pPr>
              <w:pStyle w:val="14"/>
              <w:jc w:val="center"/>
              <w:rPr>
                <w:rFonts w:hint="eastAsia" w:ascii="宋体" w:hAnsi="宋体" w:eastAsia="宋体" w:cs="宋体"/>
                <w:b/>
                <w:sz w:val="24"/>
              </w:rPr>
            </w:pPr>
            <w:r>
              <w:rPr>
                <w:rFonts w:hint="eastAsia" w:ascii="宋体" w:hAnsi="宋体" w:eastAsia="宋体" w:cs="宋体"/>
                <w:b/>
                <w:sz w:val="24"/>
              </w:rPr>
              <w:t>谈判文件要求</w:t>
            </w:r>
          </w:p>
        </w:tc>
        <w:tc>
          <w:tcPr>
            <w:tcW w:w="1511" w:type="pct"/>
            <w:vAlign w:val="center"/>
          </w:tcPr>
          <w:p w14:paraId="4FD24E22">
            <w:pPr>
              <w:pStyle w:val="14"/>
              <w:jc w:val="center"/>
              <w:rPr>
                <w:rFonts w:hint="eastAsia" w:ascii="宋体" w:hAnsi="宋体" w:eastAsia="宋体" w:cs="宋体"/>
                <w:b/>
                <w:sz w:val="24"/>
              </w:rPr>
            </w:pPr>
            <w:r>
              <w:rPr>
                <w:rFonts w:hint="eastAsia" w:ascii="宋体" w:hAnsi="宋体" w:eastAsia="宋体" w:cs="宋体"/>
                <w:b/>
                <w:sz w:val="24"/>
              </w:rPr>
              <w:t>供应商承诺</w:t>
            </w:r>
          </w:p>
        </w:tc>
        <w:tc>
          <w:tcPr>
            <w:tcW w:w="475" w:type="pct"/>
            <w:vAlign w:val="center"/>
          </w:tcPr>
          <w:p w14:paraId="34352D8E">
            <w:pPr>
              <w:pStyle w:val="14"/>
              <w:rPr>
                <w:rFonts w:hint="eastAsia" w:ascii="宋体" w:hAnsi="宋体" w:eastAsia="宋体" w:cs="宋体"/>
                <w:b/>
                <w:sz w:val="24"/>
              </w:rPr>
            </w:pPr>
            <w:r>
              <w:rPr>
                <w:rFonts w:hint="eastAsia" w:ascii="宋体" w:hAnsi="宋体" w:eastAsia="宋体" w:cs="宋体"/>
                <w:b/>
                <w:sz w:val="24"/>
              </w:rPr>
              <w:t>偏离说明</w:t>
            </w:r>
          </w:p>
        </w:tc>
      </w:tr>
      <w:tr w14:paraId="605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A375AE">
            <w:pPr>
              <w:rPr>
                <w:rFonts w:hint="eastAsia" w:ascii="宋体" w:hAnsi="宋体" w:eastAsia="宋体" w:cs="宋体"/>
                <w:sz w:val="24"/>
              </w:rPr>
            </w:pPr>
            <w:r>
              <w:rPr>
                <w:rFonts w:hint="eastAsia" w:ascii="宋体" w:hAnsi="宋体" w:eastAsia="宋体" w:cs="宋体"/>
                <w:sz w:val="24"/>
              </w:rPr>
              <w:t>1</w:t>
            </w:r>
          </w:p>
        </w:tc>
        <w:tc>
          <w:tcPr>
            <w:tcW w:w="1124" w:type="pct"/>
            <w:vAlign w:val="center"/>
          </w:tcPr>
          <w:p w14:paraId="31F671B7">
            <w:pPr>
              <w:rPr>
                <w:rFonts w:hint="eastAsia" w:ascii="宋体" w:hAnsi="宋体" w:eastAsia="宋体" w:cs="宋体"/>
                <w:sz w:val="24"/>
              </w:rPr>
            </w:pPr>
            <w:r>
              <w:rPr>
                <w:rFonts w:hint="eastAsia" w:ascii="宋体" w:hAnsi="宋体" w:eastAsia="宋体" w:cs="宋体"/>
                <w:sz w:val="24"/>
              </w:rPr>
              <w:t>付款方式</w:t>
            </w:r>
          </w:p>
        </w:tc>
        <w:tc>
          <w:tcPr>
            <w:tcW w:w="1466" w:type="pct"/>
            <w:vAlign w:val="center"/>
          </w:tcPr>
          <w:p w14:paraId="0B2DC2A0">
            <w:pPr>
              <w:rPr>
                <w:rFonts w:hint="eastAsia" w:ascii="宋体" w:hAnsi="宋体" w:eastAsia="宋体" w:cs="宋体"/>
                <w:sz w:val="24"/>
                <w:lang w:eastAsia="zh-CN"/>
              </w:rPr>
            </w:pPr>
            <w:r>
              <w:rPr>
                <w:rFonts w:hint="eastAsia" w:ascii="宋体" w:hAnsi="宋体" w:eastAsia="宋体" w:cs="宋体"/>
                <w:sz w:val="24"/>
                <w:lang w:eastAsia="zh-CN"/>
              </w:rPr>
              <w:t>合同签订一周内支付40%，服务期满并经采购人考核合格后付至合同价款的100%。</w:t>
            </w:r>
          </w:p>
        </w:tc>
        <w:tc>
          <w:tcPr>
            <w:tcW w:w="1511" w:type="pct"/>
            <w:vAlign w:val="center"/>
          </w:tcPr>
          <w:p w14:paraId="137FBA73">
            <w:pPr>
              <w:ind w:firstLine="480"/>
              <w:jc w:val="center"/>
              <w:rPr>
                <w:rFonts w:hint="eastAsia" w:ascii="宋体" w:hAnsi="宋体" w:eastAsia="宋体" w:cs="宋体"/>
                <w:sz w:val="24"/>
              </w:rPr>
            </w:pPr>
          </w:p>
        </w:tc>
        <w:tc>
          <w:tcPr>
            <w:tcW w:w="475" w:type="pct"/>
            <w:vAlign w:val="center"/>
          </w:tcPr>
          <w:p w14:paraId="749CB3DD">
            <w:pPr>
              <w:ind w:firstLine="480"/>
              <w:jc w:val="center"/>
              <w:rPr>
                <w:rFonts w:hint="eastAsia" w:ascii="宋体" w:hAnsi="宋体" w:eastAsia="宋体" w:cs="宋体"/>
                <w:sz w:val="24"/>
              </w:rPr>
            </w:pPr>
          </w:p>
        </w:tc>
      </w:tr>
      <w:tr w14:paraId="35E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EE0F74">
            <w:pPr>
              <w:rPr>
                <w:rFonts w:hint="eastAsia" w:ascii="宋体" w:hAnsi="宋体" w:eastAsia="宋体" w:cs="宋体"/>
                <w:sz w:val="24"/>
              </w:rPr>
            </w:pPr>
            <w:r>
              <w:rPr>
                <w:rFonts w:hint="eastAsia" w:ascii="宋体" w:hAnsi="宋体" w:eastAsia="宋体" w:cs="宋体"/>
                <w:sz w:val="24"/>
              </w:rPr>
              <w:t>2</w:t>
            </w:r>
          </w:p>
        </w:tc>
        <w:tc>
          <w:tcPr>
            <w:tcW w:w="1124" w:type="pct"/>
            <w:vAlign w:val="center"/>
          </w:tcPr>
          <w:p w14:paraId="42E0EEFC">
            <w:pPr>
              <w:rPr>
                <w:rFonts w:hint="eastAsia" w:ascii="宋体" w:hAnsi="宋体" w:eastAsia="宋体" w:cs="宋体"/>
                <w:sz w:val="24"/>
              </w:rPr>
            </w:pPr>
            <w:r>
              <w:rPr>
                <w:rFonts w:hint="eastAsia" w:ascii="宋体" w:hAnsi="宋体" w:eastAsia="宋体" w:cs="宋体"/>
                <w:sz w:val="24"/>
              </w:rPr>
              <w:t>服务地点</w:t>
            </w:r>
          </w:p>
        </w:tc>
        <w:tc>
          <w:tcPr>
            <w:tcW w:w="1466" w:type="pct"/>
            <w:vAlign w:val="center"/>
          </w:tcPr>
          <w:p w14:paraId="490C7617">
            <w:pPr>
              <w:ind w:firstLine="240" w:firstLineChars="100"/>
              <w:rPr>
                <w:rFonts w:hint="eastAsia" w:ascii="宋体" w:hAnsi="宋体" w:eastAsia="宋体" w:cs="宋体"/>
                <w:sz w:val="24"/>
              </w:rPr>
            </w:pPr>
            <w:r>
              <w:rPr>
                <w:rFonts w:hint="eastAsia" w:ascii="宋体" w:hAnsi="宋体" w:eastAsia="宋体" w:cs="宋体"/>
                <w:sz w:val="24"/>
              </w:rPr>
              <w:t>滁州市科学技术馆</w:t>
            </w:r>
          </w:p>
        </w:tc>
        <w:tc>
          <w:tcPr>
            <w:tcW w:w="1511" w:type="pct"/>
            <w:vAlign w:val="center"/>
          </w:tcPr>
          <w:p w14:paraId="007A24A9">
            <w:pPr>
              <w:ind w:firstLine="480"/>
              <w:jc w:val="center"/>
              <w:rPr>
                <w:rFonts w:hint="eastAsia" w:ascii="宋体" w:hAnsi="宋体" w:eastAsia="宋体" w:cs="宋体"/>
                <w:sz w:val="24"/>
              </w:rPr>
            </w:pPr>
          </w:p>
        </w:tc>
        <w:tc>
          <w:tcPr>
            <w:tcW w:w="475" w:type="pct"/>
            <w:vAlign w:val="center"/>
          </w:tcPr>
          <w:p w14:paraId="1CF93174">
            <w:pPr>
              <w:ind w:firstLine="480"/>
              <w:jc w:val="center"/>
              <w:rPr>
                <w:rFonts w:hint="eastAsia" w:ascii="宋体" w:hAnsi="宋体" w:eastAsia="宋体" w:cs="宋体"/>
                <w:sz w:val="24"/>
              </w:rPr>
            </w:pPr>
          </w:p>
        </w:tc>
      </w:tr>
      <w:tr w14:paraId="0DE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B887B2">
            <w:pPr>
              <w:rPr>
                <w:rFonts w:hint="eastAsia" w:ascii="宋体" w:hAnsi="宋体" w:eastAsia="宋体" w:cs="宋体"/>
                <w:sz w:val="24"/>
              </w:rPr>
            </w:pPr>
            <w:r>
              <w:rPr>
                <w:rFonts w:hint="eastAsia" w:ascii="宋体" w:hAnsi="宋体" w:eastAsia="宋体" w:cs="宋体"/>
                <w:sz w:val="24"/>
              </w:rPr>
              <w:t>3</w:t>
            </w:r>
          </w:p>
        </w:tc>
        <w:tc>
          <w:tcPr>
            <w:tcW w:w="1124" w:type="pct"/>
            <w:vAlign w:val="center"/>
          </w:tcPr>
          <w:p w14:paraId="42BBEA87">
            <w:pPr>
              <w:rPr>
                <w:rFonts w:hint="eastAsia" w:ascii="宋体" w:hAnsi="宋体" w:eastAsia="宋体" w:cs="宋体"/>
                <w:sz w:val="24"/>
              </w:rPr>
            </w:pPr>
            <w:r>
              <w:rPr>
                <w:rFonts w:hint="eastAsia" w:ascii="宋体" w:hAnsi="宋体" w:eastAsia="宋体" w:cs="宋体"/>
                <w:sz w:val="24"/>
              </w:rPr>
              <w:t>服务期限</w:t>
            </w:r>
          </w:p>
        </w:tc>
        <w:tc>
          <w:tcPr>
            <w:tcW w:w="1466" w:type="pct"/>
            <w:vAlign w:val="center"/>
          </w:tcPr>
          <w:p w14:paraId="3C464884">
            <w:pPr>
              <w:rPr>
                <w:rFonts w:hint="eastAsia" w:ascii="宋体" w:hAnsi="宋体" w:eastAsia="宋体" w:cs="宋体"/>
                <w:sz w:val="24"/>
              </w:rPr>
            </w:pPr>
            <w:r>
              <w:rPr>
                <w:rFonts w:hint="eastAsia" w:ascii="宋体" w:hAnsi="宋体" w:eastAsia="宋体" w:cs="宋体"/>
                <w:sz w:val="24"/>
                <w:lang w:val="en-US" w:eastAsia="zh-CN"/>
              </w:rPr>
              <w:t>45个课时，具体时间由招标人通知为准</w:t>
            </w:r>
          </w:p>
        </w:tc>
        <w:tc>
          <w:tcPr>
            <w:tcW w:w="1511" w:type="pct"/>
            <w:vAlign w:val="center"/>
          </w:tcPr>
          <w:p w14:paraId="530AAB3D">
            <w:pPr>
              <w:pStyle w:val="42"/>
              <w:ind w:firstLine="480"/>
              <w:jc w:val="center"/>
              <w:rPr>
                <w:rFonts w:hint="eastAsia" w:ascii="宋体" w:hAnsi="宋体" w:eastAsia="宋体" w:cs="宋体"/>
              </w:rPr>
            </w:pPr>
          </w:p>
        </w:tc>
        <w:tc>
          <w:tcPr>
            <w:tcW w:w="475" w:type="pct"/>
            <w:vAlign w:val="center"/>
          </w:tcPr>
          <w:p w14:paraId="68639B9B">
            <w:pPr>
              <w:ind w:firstLine="480"/>
              <w:jc w:val="center"/>
              <w:rPr>
                <w:rFonts w:hint="eastAsia" w:ascii="宋体" w:hAnsi="宋体" w:eastAsia="宋体" w:cs="宋体"/>
                <w:sz w:val="24"/>
              </w:rPr>
            </w:pPr>
          </w:p>
        </w:tc>
      </w:tr>
      <w:tr w14:paraId="1B0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6F7D3B">
            <w:pPr>
              <w:rPr>
                <w:rFonts w:hint="eastAsia" w:ascii="宋体" w:hAnsi="宋体" w:eastAsia="宋体" w:cs="宋体"/>
                <w:sz w:val="24"/>
              </w:rPr>
            </w:pPr>
            <w:r>
              <w:rPr>
                <w:rFonts w:hint="eastAsia" w:ascii="宋体" w:hAnsi="宋体" w:eastAsia="宋体" w:cs="宋体"/>
                <w:sz w:val="24"/>
              </w:rPr>
              <w:t>…</w:t>
            </w:r>
          </w:p>
        </w:tc>
        <w:tc>
          <w:tcPr>
            <w:tcW w:w="1124" w:type="pct"/>
            <w:vAlign w:val="center"/>
          </w:tcPr>
          <w:p w14:paraId="5AFE7FE7">
            <w:pPr>
              <w:ind w:firstLine="480"/>
              <w:jc w:val="center"/>
              <w:rPr>
                <w:rFonts w:hint="eastAsia" w:ascii="宋体" w:hAnsi="宋体" w:eastAsia="宋体" w:cs="宋体"/>
                <w:sz w:val="24"/>
              </w:rPr>
            </w:pPr>
          </w:p>
        </w:tc>
        <w:tc>
          <w:tcPr>
            <w:tcW w:w="1466" w:type="pct"/>
            <w:vAlign w:val="center"/>
          </w:tcPr>
          <w:p w14:paraId="51810B97">
            <w:pPr>
              <w:ind w:firstLine="480"/>
              <w:jc w:val="center"/>
              <w:rPr>
                <w:rFonts w:hint="eastAsia" w:ascii="宋体" w:hAnsi="宋体" w:eastAsia="宋体" w:cs="宋体"/>
                <w:sz w:val="24"/>
              </w:rPr>
            </w:pPr>
          </w:p>
        </w:tc>
        <w:tc>
          <w:tcPr>
            <w:tcW w:w="1511" w:type="pct"/>
            <w:vAlign w:val="center"/>
          </w:tcPr>
          <w:p w14:paraId="10946ECF">
            <w:pPr>
              <w:ind w:firstLine="480"/>
              <w:jc w:val="center"/>
              <w:rPr>
                <w:rFonts w:hint="eastAsia" w:ascii="宋体" w:hAnsi="宋体" w:eastAsia="宋体" w:cs="宋体"/>
                <w:sz w:val="24"/>
              </w:rPr>
            </w:pPr>
          </w:p>
        </w:tc>
        <w:tc>
          <w:tcPr>
            <w:tcW w:w="475" w:type="pct"/>
            <w:vAlign w:val="center"/>
          </w:tcPr>
          <w:p w14:paraId="7311E2E4">
            <w:pPr>
              <w:ind w:firstLine="480"/>
              <w:jc w:val="center"/>
              <w:rPr>
                <w:rFonts w:hint="eastAsia" w:ascii="宋体" w:hAnsi="宋体" w:eastAsia="宋体" w:cs="宋体"/>
                <w:sz w:val="24"/>
              </w:rPr>
            </w:pPr>
          </w:p>
        </w:tc>
      </w:tr>
    </w:tbl>
    <w:p w14:paraId="1C169002">
      <w:pPr>
        <w:spacing w:line="360" w:lineRule="auto"/>
        <w:ind w:firstLine="4228" w:firstLineChars="1762"/>
        <w:rPr>
          <w:rFonts w:hint="eastAsia" w:ascii="宋体" w:hAnsi="宋体" w:eastAsia="宋体" w:cs="宋体"/>
          <w:sz w:val="24"/>
          <w:szCs w:val="24"/>
        </w:rPr>
      </w:pPr>
    </w:p>
    <w:p w14:paraId="38F7E7D3">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021217D4">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23622F60">
      <w:pPr>
        <w:tabs>
          <w:tab w:val="left" w:pos="630"/>
        </w:tabs>
        <w:spacing w:line="360" w:lineRule="auto"/>
        <w:ind w:firstLine="4800" w:firstLineChars="2000"/>
        <w:rPr>
          <w:rFonts w:hint="eastAsia" w:ascii="宋体" w:hAnsi="宋体" w:eastAsia="宋体" w:cs="宋体"/>
          <w:sz w:val="24"/>
        </w:rPr>
        <w:sectPr>
          <w:headerReference r:id="rId5" w:type="default"/>
          <w:footerReference r:id="rId6" w:type="default"/>
          <w:pgSz w:w="11906" w:h="16838"/>
          <w:pgMar w:top="1440" w:right="1689" w:bottom="1440" w:left="1689" w:header="851" w:footer="992" w:gutter="0"/>
          <w:pgNumType w:start="1"/>
          <w:cols w:space="425" w:num="1"/>
          <w:docGrid w:type="lines" w:linePitch="312" w:charSpace="0"/>
        </w:sectPr>
      </w:pPr>
      <w:r>
        <w:rPr>
          <w:rFonts w:hint="eastAsia" w:ascii="宋体" w:hAnsi="宋体" w:eastAsia="宋体" w:cs="宋体"/>
          <w:sz w:val="24"/>
        </w:rPr>
        <w:br w:type="page"/>
      </w:r>
    </w:p>
    <w:p w14:paraId="3519596B">
      <w:pPr>
        <w:spacing w:line="360" w:lineRule="auto"/>
        <w:ind w:firstLine="482"/>
        <w:jc w:val="center"/>
        <w:outlineLvl w:val="1"/>
        <w:rPr>
          <w:rFonts w:hint="eastAsia" w:ascii="宋体" w:hAnsi="宋体" w:eastAsia="宋体" w:cs="宋体"/>
          <w:sz w:val="24"/>
          <w:szCs w:val="24"/>
        </w:rPr>
      </w:pPr>
      <w:bookmarkStart w:id="199" w:name="_Toc24241"/>
      <w:bookmarkStart w:id="200" w:name="_Toc29240"/>
      <w:bookmarkStart w:id="201" w:name="_Hlk60612849"/>
      <w:r>
        <w:rPr>
          <w:rFonts w:hint="eastAsia" w:ascii="宋体" w:hAnsi="宋体" w:eastAsia="宋体" w:cs="宋体"/>
          <w:b/>
          <w:sz w:val="24"/>
        </w:rPr>
        <w:t>九、中小企业声明函</w:t>
      </w:r>
      <w:bookmarkEnd w:id="199"/>
      <w:bookmarkEnd w:id="200"/>
    </w:p>
    <w:p w14:paraId="3A2347E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单位名称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的</w:t>
      </w:r>
      <w:r>
        <w:rPr>
          <w:rFonts w:hint="eastAsia" w:ascii="宋体" w:hAnsi="宋体" w:eastAsia="宋体" w:cs="宋体"/>
          <w:sz w:val="24"/>
          <w:szCs w:val="24"/>
          <w:u w:val="single"/>
          <w:lang w:val="zh-CN"/>
        </w:rPr>
        <w:t>（项目</w:t>
      </w:r>
      <w:r>
        <w:rPr>
          <w:rFonts w:hint="eastAsia" w:ascii="宋体" w:hAnsi="宋体" w:eastAsia="宋体" w:cs="宋体"/>
          <w:sz w:val="24"/>
          <w:szCs w:val="24"/>
          <w:u w:val="single"/>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 xml:space="preserve">采购活动，服务全部由符合政策要求的中小企业承接。相关企业（含联合体中的中小企业、签订分包意向协议的中小企业）的具体情况如下： </w:t>
      </w:r>
    </w:p>
    <w:p w14:paraId="41A8A917">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59C825F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25FA9D1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w:t>
      </w:r>
    </w:p>
    <w:p w14:paraId="6B592609">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546E7AE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本企业对上述声明内容的真实性负责。如有虚假，将依法承担相应责任。 </w:t>
      </w:r>
    </w:p>
    <w:p w14:paraId="48805EF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29CA093C">
      <w:pPr>
        <w:tabs>
          <w:tab w:val="left" w:pos="4620"/>
        </w:tabs>
        <w:spacing w:line="360" w:lineRule="auto"/>
        <w:ind w:firstLine="4252" w:firstLineChars="177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1"/>
    <w:p w14:paraId="04150489">
      <w:pPr>
        <w:tabs>
          <w:tab w:val="left" w:pos="4620"/>
        </w:tabs>
        <w:spacing w:line="360" w:lineRule="auto"/>
        <w:ind w:firstLine="482"/>
        <w:jc w:val="left"/>
        <w:rPr>
          <w:rFonts w:hint="eastAsia" w:ascii="宋体" w:hAnsi="宋体" w:eastAsia="宋体" w:cs="宋体"/>
          <w:b/>
          <w:szCs w:val="24"/>
        </w:rPr>
      </w:pPr>
      <w:r>
        <w:rPr>
          <w:rFonts w:hint="eastAsia" w:ascii="宋体" w:hAnsi="宋体" w:eastAsia="宋体" w:cs="宋体"/>
          <w:b/>
          <w:szCs w:val="24"/>
        </w:rPr>
        <w:t>注：</w:t>
      </w:r>
    </w:p>
    <w:p w14:paraId="3E5B67B2">
      <w:pPr>
        <w:tabs>
          <w:tab w:val="left" w:pos="4620"/>
        </w:tabs>
        <w:spacing w:line="360" w:lineRule="auto"/>
        <w:jc w:val="left"/>
        <w:rPr>
          <w:rFonts w:hint="eastAsia" w:ascii="宋体" w:hAnsi="宋体" w:eastAsia="宋体" w:cs="宋体"/>
          <w:szCs w:val="24"/>
        </w:rPr>
      </w:pPr>
      <w:r>
        <w:rPr>
          <w:rFonts w:hint="eastAsia" w:ascii="宋体" w:hAnsi="宋体" w:eastAsia="宋体" w:cs="宋体"/>
          <w:szCs w:val="24"/>
        </w:rPr>
        <w:t>1.从业人员、营业收入、资产总额填报上一年数据，无上一年数据的新成立企业可不填报。</w:t>
      </w:r>
    </w:p>
    <w:p w14:paraId="139CF76C">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1FA624A">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49E40E9">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70E8CFF">
      <w:pPr>
        <w:widowControl/>
        <w:spacing w:line="360" w:lineRule="auto"/>
        <w:ind w:firstLine="482"/>
        <w:jc w:val="left"/>
        <w:rPr>
          <w:rFonts w:hint="eastAsia" w:ascii="宋体" w:hAnsi="宋体" w:eastAsia="宋体" w:cs="宋体"/>
          <w:b/>
          <w:bCs/>
          <w:szCs w:val="21"/>
          <w:lang w:val="zh-CN"/>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w:t>
      </w:r>
      <w:r>
        <w:rPr>
          <w:rFonts w:hint="eastAsia" w:ascii="宋体" w:hAnsi="宋体" w:eastAsia="宋体" w:cs="宋体"/>
        </w:rPr>
        <w:fldChar w:fldCharType="begin"/>
      </w:r>
      <w:r>
        <w:rPr>
          <w:rFonts w:hint="eastAsia" w:ascii="宋体" w:hAnsi="宋体" w:eastAsia="宋体" w:cs="宋体"/>
        </w:rPr>
        <w:instrText xml:space="preserve"> HYPERLINK "https://www.miit.gov.cn/）%5d。" </w:instrText>
      </w:r>
      <w:r>
        <w:rPr>
          <w:rFonts w:hint="eastAsia" w:ascii="宋体" w:hAnsi="宋体" w:eastAsia="宋体" w:cs="宋体"/>
        </w:rPr>
        <w:fldChar w:fldCharType="separate"/>
      </w:r>
      <w:r>
        <w:rPr>
          <w:rStyle w:val="30"/>
          <w:rFonts w:hint="eastAsia" w:ascii="宋体" w:hAnsi="宋体" w:eastAsia="宋体" w:cs="宋体"/>
          <w:b/>
          <w:bCs/>
          <w:szCs w:val="21"/>
        </w:rPr>
        <w:t>https://www.miit.gov.cn/）]</w:t>
      </w:r>
      <w:r>
        <w:rPr>
          <w:rStyle w:val="30"/>
          <w:rFonts w:hint="eastAsia" w:ascii="宋体" w:hAnsi="宋体" w:eastAsia="宋体" w:cs="宋体"/>
          <w:b/>
          <w:bCs/>
          <w:szCs w:val="21"/>
          <w:lang w:val="zh-CN"/>
        </w:rPr>
        <w:t>。</w:t>
      </w:r>
      <w:bookmarkStart w:id="202" w:name="_Toc4733"/>
      <w:bookmarkStart w:id="203" w:name="_Toc11207"/>
      <w:bookmarkStart w:id="204" w:name="_Hlk60613042"/>
      <w:r>
        <w:rPr>
          <w:rStyle w:val="30"/>
          <w:rFonts w:hint="eastAsia" w:ascii="宋体" w:hAnsi="宋体" w:eastAsia="宋体" w:cs="宋体"/>
          <w:b/>
          <w:bCs/>
          <w:szCs w:val="21"/>
          <w:lang w:val="zh-CN"/>
        </w:rPr>
        <w:fldChar w:fldCharType="end"/>
      </w:r>
    </w:p>
    <w:p w14:paraId="2D05FDEA">
      <w:pPr>
        <w:widowControl/>
        <w:spacing w:line="360" w:lineRule="auto"/>
        <w:ind w:firstLine="482"/>
        <w:jc w:val="left"/>
        <w:rPr>
          <w:rFonts w:hint="eastAsia" w:ascii="宋体" w:hAnsi="宋体" w:eastAsia="宋体" w:cs="宋体"/>
          <w:b/>
          <w:sz w:val="24"/>
        </w:rPr>
      </w:pPr>
    </w:p>
    <w:p w14:paraId="4FB82883">
      <w:pPr>
        <w:widowControl/>
        <w:spacing w:line="360" w:lineRule="auto"/>
        <w:ind w:firstLine="482"/>
        <w:jc w:val="left"/>
        <w:rPr>
          <w:rFonts w:hint="eastAsia" w:ascii="宋体" w:hAnsi="宋体" w:eastAsia="宋体" w:cs="宋体"/>
          <w:b/>
          <w:sz w:val="24"/>
        </w:rPr>
      </w:pPr>
    </w:p>
    <w:p w14:paraId="0A118DA5">
      <w:pPr>
        <w:widowControl/>
        <w:spacing w:line="360" w:lineRule="auto"/>
        <w:ind w:firstLine="482"/>
        <w:jc w:val="left"/>
        <w:rPr>
          <w:rFonts w:hint="eastAsia" w:ascii="宋体" w:hAnsi="宋体" w:eastAsia="宋体" w:cs="宋体"/>
          <w:b/>
          <w:sz w:val="24"/>
        </w:rPr>
      </w:pPr>
    </w:p>
    <w:p w14:paraId="4116256F">
      <w:pPr>
        <w:widowControl/>
        <w:spacing w:line="360" w:lineRule="auto"/>
        <w:ind w:firstLine="2715" w:firstLineChars="1127"/>
        <w:jc w:val="left"/>
        <w:rPr>
          <w:rFonts w:hint="eastAsia" w:ascii="宋体" w:hAnsi="宋体" w:eastAsia="宋体" w:cs="宋体"/>
          <w:b/>
          <w:sz w:val="24"/>
        </w:rPr>
      </w:pPr>
      <w:r>
        <w:rPr>
          <w:rFonts w:hint="eastAsia" w:ascii="宋体" w:hAnsi="宋体" w:eastAsia="宋体" w:cs="宋体"/>
          <w:b/>
          <w:sz w:val="24"/>
        </w:rPr>
        <w:t>十、残疾人福利性单位声明函</w:t>
      </w:r>
      <w:bookmarkEnd w:id="202"/>
      <w:bookmarkEnd w:id="203"/>
    </w:p>
    <w:p w14:paraId="144F00E2">
      <w:pPr>
        <w:pStyle w:val="12"/>
        <w:ind w:firstLine="480"/>
        <w:jc w:val="center"/>
        <w:rPr>
          <w:rFonts w:hint="eastAsia" w:ascii="宋体" w:hAnsi="宋体" w:eastAsia="宋体" w:cs="宋体"/>
          <w:spacing w:val="6"/>
          <w:sz w:val="24"/>
        </w:rPr>
      </w:pPr>
      <w:r>
        <w:rPr>
          <w:rFonts w:hint="eastAsia" w:ascii="宋体" w:hAnsi="宋体" w:eastAsia="宋体" w:cs="宋体"/>
          <w:i/>
          <w:sz w:val="24"/>
          <w:lang w:val="en-US"/>
        </w:rPr>
        <w:t>（非残疾人福利性单位谈判，请删去“残疾人福利性单位声明函”）</w:t>
      </w:r>
    </w:p>
    <w:p w14:paraId="5E985AE9">
      <w:pPr>
        <w:spacing w:line="360" w:lineRule="auto"/>
        <w:ind w:firstLine="504"/>
        <w:rPr>
          <w:rFonts w:hint="eastAsia" w:ascii="宋体" w:hAnsi="宋体" w:eastAsia="宋体" w:cs="宋体"/>
          <w:spacing w:val="6"/>
          <w:sz w:val="24"/>
          <w:szCs w:val="24"/>
        </w:rPr>
      </w:pPr>
    </w:p>
    <w:p w14:paraId="76F09D3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w:t>
      </w:r>
      <w:r>
        <w:rPr>
          <w:rFonts w:hint="eastAsia" w:ascii="宋体" w:hAnsi="宋体" w:eastAsia="宋体" w:cs="宋体"/>
          <w:sz w:val="24"/>
        </w:rPr>
        <w:t>郑重</w:t>
      </w:r>
      <w:r>
        <w:rPr>
          <w:rFonts w:hint="eastAsia" w:ascii="宋体" w:hAnsi="宋体" w:eastAsia="宋体" w:cs="宋体"/>
          <w:spacing w:val="6"/>
          <w:sz w:val="24"/>
          <w:szCs w:val="24"/>
        </w:rPr>
        <w:t>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w:t>
      </w:r>
      <w:r>
        <w:rPr>
          <w:rFonts w:hint="eastAsia" w:ascii="宋体" w:hAnsi="宋体" w:eastAsia="宋体" w:cs="宋体"/>
          <w:bCs/>
          <w:sz w:val="24"/>
          <w:szCs w:val="24"/>
        </w:rPr>
        <w:t>符合</w:t>
      </w:r>
      <w:r>
        <w:rPr>
          <w:rFonts w:hint="eastAsia" w:ascii="宋体" w:hAnsi="宋体" w:eastAsia="宋体" w:cs="宋体"/>
          <w:spacing w:val="6"/>
          <w:sz w:val="24"/>
          <w:szCs w:val="24"/>
        </w:rPr>
        <w:t>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35E74C5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CFF2FA6">
      <w:pPr>
        <w:spacing w:line="360" w:lineRule="auto"/>
        <w:ind w:firstLine="4228" w:firstLineChars="1762"/>
        <w:rPr>
          <w:rFonts w:hint="eastAsia" w:ascii="宋体" w:hAnsi="宋体" w:eastAsia="宋体" w:cs="宋体"/>
          <w:sz w:val="24"/>
          <w:szCs w:val="24"/>
        </w:rPr>
      </w:pPr>
    </w:p>
    <w:p w14:paraId="7FCA1B27">
      <w:pPr>
        <w:spacing w:line="360" w:lineRule="auto"/>
        <w:ind w:firstLine="4228" w:firstLineChars="1762"/>
        <w:rPr>
          <w:rFonts w:hint="eastAsia" w:ascii="宋体" w:hAnsi="宋体" w:eastAsia="宋体" w:cs="宋体"/>
          <w:sz w:val="24"/>
          <w:szCs w:val="24"/>
        </w:rPr>
      </w:pPr>
    </w:p>
    <w:p w14:paraId="3ABD03A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E06774A">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4"/>
    <w:p w14:paraId="0B7EEB6E">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40ADF21F">
      <w:pPr>
        <w:spacing w:line="360" w:lineRule="auto"/>
        <w:ind w:firstLine="482"/>
        <w:jc w:val="center"/>
        <w:outlineLvl w:val="1"/>
        <w:rPr>
          <w:rFonts w:hint="eastAsia" w:ascii="宋体" w:hAnsi="宋体" w:eastAsia="宋体" w:cs="宋体"/>
          <w:b/>
          <w:sz w:val="24"/>
        </w:rPr>
      </w:pPr>
      <w:bookmarkStart w:id="205" w:name="_Toc25481"/>
      <w:bookmarkStart w:id="206" w:name="_Toc19745"/>
      <w:r>
        <w:rPr>
          <w:rFonts w:hint="eastAsia" w:ascii="宋体" w:hAnsi="宋体" w:eastAsia="宋体" w:cs="宋体"/>
          <w:b/>
          <w:sz w:val="24"/>
        </w:rPr>
        <w:t>十一、诚信履约承诺函</w:t>
      </w:r>
      <w:bookmarkEnd w:id="205"/>
      <w:bookmarkEnd w:id="206"/>
    </w:p>
    <w:p w14:paraId="25CC5D6C">
      <w:pPr>
        <w:spacing w:line="360" w:lineRule="auto"/>
        <w:ind w:firstLine="482"/>
        <w:rPr>
          <w:rFonts w:hint="eastAsia" w:ascii="宋体" w:hAnsi="宋体" w:eastAsia="宋体" w:cs="宋体"/>
          <w:b/>
          <w:bCs/>
          <w:sz w:val="24"/>
        </w:rPr>
      </w:pPr>
    </w:p>
    <w:p w14:paraId="458C5818">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single"/>
        </w:rPr>
        <w:t>滁州市科学技术馆</w:t>
      </w:r>
    </w:p>
    <w:p w14:paraId="62C2451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E9EB24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24E47BC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（2）未按照采购文件确定的事项签订政府采购合同；</w:t>
      </w:r>
    </w:p>
    <w:p w14:paraId="2774E50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（3）将政府采购合同转包；</w:t>
      </w:r>
    </w:p>
    <w:p w14:paraId="5203D59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（4）提供假冒伪劣产品；</w:t>
      </w:r>
    </w:p>
    <w:p w14:paraId="18B3467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（5）擅自变更、中止或者终止政府采购合同。</w:t>
      </w:r>
    </w:p>
    <w:p w14:paraId="2C22A78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67B5EF">
      <w:pPr>
        <w:spacing w:line="360" w:lineRule="auto"/>
        <w:ind w:firstLine="480"/>
        <w:rPr>
          <w:rFonts w:hint="eastAsia" w:ascii="宋体" w:hAnsi="宋体" w:eastAsia="宋体" w:cs="宋体"/>
          <w:bCs/>
          <w:sz w:val="24"/>
        </w:rPr>
      </w:pPr>
    </w:p>
    <w:p w14:paraId="40E48D93">
      <w:pPr>
        <w:spacing w:line="360" w:lineRule="auto"/>
        <w:ind w:firstLine="480"/>
        <w:rPr>
          <w:rFonts w:hint="eastAsia" w:ascii="宋体" w:hAnsi="宋体" w:eastAsia="宋体" w:cs="宋体"/>
          <w:bCs/>
          <w:sz w:val="24"/>
        </w:rPr>
      </w:pPr>
    </w:p>
    <w:p w14:paraId="6E64A288">
      <w:pPr>
        <w:spacing w:line="360" w:lineRule="auto"/>
        <w:ind w:firstLine="4320" w:firstLineChars="1800"/>
        <w:rPr>
          <w:rFonts w:hint="eastAsia" w:ascii="宋体" w:hAnsi="宋体" w:eastAsia="宋体" w:cs="宋体"/>
          <w:bCs/>
          <w:sz w:val="24"/>
          <w:u w:val="single"/>
        </w:rPr>
      </w:pPr>
      <w:r>
        <w:rPr>
          <w:rFonts w:hint="eastAsia" w:ascii="宋体" w:hAnsi="宋体" w:eastAsia="宋体" w:cs="宋体"/>
          <w:bCs/>
          <w:sz w:val="24"/>
        </w:rPr>
        <w:t>供应商盖章：</w:t>
      </w:r>
      <w:r>
        <w:rPr>
          <w:rFonts w:hint="eastAsia" w:ascii="宋体" w:hAnsi="宋体" w:eastAsia="宋体" w:cs="宋体"/>
          <w:bCs/>
          <w:sz w:val="24"/>
          <w:u w:val="single"/>
        </w:rPr>
        <w:t xml:space="preserve">             </w:t>
      </w:r>
    </w:p>
    <w:p w14:paraId="5DDB015D">
      <w:pPr>
        <w:spacing w:line="360" w:lineRule="auto"/>
        <w:ind w:firstLine="4320" w:firstLineChars="1800"/>
        <w:rPr>
          <w:rFonts w:hint="eastAsia" w:ascii="宋体" w:hAnsi="宋体" w:eastAsia="宋体" w:cs="宋体"/>
          <w:b/>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7725585D">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71873BB5">
      <w:pPr>
        <w:spacing w:line="360" w:lineRule="auto"/>
        <w:ind w:firstLine="482"/>
        <w:jc w:val="center"/>
        <w:outlineLvl w:val="1"/>
        <w:rPr>
          <w:rFonts w:hint="eastAsia" w:ascii="宋体" w:hAnsi="宋体" w:eastAsia="宋体" w:cs="宋体"/>
          <w:b/>
          <w:sz w:val="24"/>
        </w:rPr>
      </w:pPr>
      <w:bookmarkStart w:id="207" w:name="_Toc15523"/>
      <w:bookmarkStart w:id="208" w:name="_Toc16463"/>
      <w:r>
        <w:rPr>
          <w:rFonts w:hint="eastAsia" w:ascii="宋体" w:hAnsi="宋体" w:eastAsia="宋体" w:cs="宋体"/>
          <w:b/>
          <w:sz w:val="24"/>
        </w:rPr>
        <w:t>十二、其他相关证明材料</w:t>
      </w:r>
      <w:bookmarkEnd w:id="207"/>
      <w:bookmarkEnd w:id="208"/>
    </w:p>
    <w:p w14:paraId="6318E2DF">
      <w:pPr>
        <w:tabs>
          <w:tab w:val="left" w:pos="4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提供符合谈判邀请、采购需求及评审方法和标准规定的相关证明文件。</w:t>
      </w:r>
    </w:p>
    <w:p w14:paraId="50376C0C">
      <w:pPr>
        <w:spacing w:line="360" w:lineRule="auto"/>
        <w:ind w:firstLine="480"/>
        <w:rPr>
          <w:rFonts w:hint="eastAsia" w:ascii="宋体" w:hAnsi="宋体" w:eastAsia="宋体" w:cs="宋体"/>
          <w:sz w:val="24"/>
        </w:rPr>
      </w:pPr>
    </w:p>
    <w:p w14:paraId="2A98D4A7">
      <w:pPr>
        <w:spacing w:line="360" w:lineRule="auto"/>
        <w:ind w:firstLine="480" w:firstLineChars="200"/>
        <w:rPr>
          <w:rFonts w:hint="eastAsia" w:ascii="宋体" w:hAnsi="宋体" w:eastAsia="宋体" w:cs="宋体"/>
          <w:sz w:val="24"/>
        </w:rPr>
      </w:pPr>
    </w:p>
    <w:p w14:paraId="7A978576">
      <w:pPr>
        <w:spacing w:line="360" w:lineRule="auto"/>
        <w:ind w:firstLine="482"/>
        <w:rPr>
          <w:rFonts w:hint="eastAsia" w:ascii="宋体" w:hAnsi="宋体" w:eastAsia="宋体" w:cs="宋体"/>
          <w:b/>
          <w:sz w:val="24"/>
        </w:rPr>
      </w:pPr>
      <w:r>
        <w:rPr>
          <w:rFonts w:hint="eastAsia" w:ascii="宋体" w:hAnsi="宋体" w:eastAsia="宋体" w:cs="宋体"/>
          <w:b/>
          <w:sz w:val="24"/>
        </w:rPr>
        <w:t>特别提示：</w:t>
      </w:r>
    </w:p>
    <w:p w14:paraId="4A13ED2C">
      <w:pPr>
        <w:spacing w:line="360" w:lineRule="auto"/>
        <w:ind w:firstLine="480"/>
        <w:rPr>
          <w:rFonts w:hint="eastAsia" w:ascii="宋体" w:hAnsi="宋体" w:eastAsia="宋体" w:cs="宋体"/>
          <w:sz w:val="24"/>
        </w:rPr>
      </w:pPr>
      <w:r>
        <w:rPr>
          <w:rFonts w:hint="eastAsia" w:ascii="宋体" w:hAnsi="宋体" w:eastAsia="宋体" w:cs="宋体"/>
          <w:sz w:val="24"/>
        </w:rPr>
        <w:t>供应商在响应文件制作时可在此栏内上传谈判文件要求上传的证明资料，如营业执照、证书等，应将上述证明材料制作成扫描件上传。</w:t>
      </w:r>
    </w:p>
    <w:p w14:paraId="11B58962">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15EEA194">
      <w:pPr>
        <w:spacing w:line="360" w:lineRule="auto"/>
        <w:ind w:firstLine="562"/>
        <w:jc w:val="center"/>
        <w:outlineLvl w:val="0"/>
        <w:rPr>
          <w:rFonts w:hint="eastAsia" w:ascii="宋体" w:hAnsi="宋体" w:eastAsia="宋体" w:cs="宋体"/>
          <w:b/>
          <w:bCs/>
          <w:sz w:val="28"/>
        </w:rPr>
      </w:pPr>
      <w:bookmarkStart w:id="209" w:name="_Toc60608832"/>
      <w:bookmarkStart w:id="210" w:name="_Toc19945"/>
      <w:bookmarkStart w:id="211" w:name="_Toc32294"/>
      <w:r>
        <w:rPr>
          <w:rFonts w:hint="eastAsia" w:ascii="宋体" w:hAnsi="宋体" w:eastAsia="宋体" w:cs="宋体"/>
          <w:b/>
          <w:bCs/>
          <w:sz w:val="28"/>
        </w:rPr>
        <w:t xml:space="preserve">第七章  </w:t>
      </w:r>
      <w:bookmarkEnd w:id="209"/>
      <w:r>
        <w:rPr>
          <w:rFonts w:hint="eastAsia" w:ascii="宋体" w:hAnsi="宋体" w:eastAsia="宋体" w:cs="宋体"/>
          <w:b/>
          <w:bCs/>
          <w:sz w:val="28"/>
        </w:rPr>
        <w:t>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10"/>
      <w:bookmarkEnd w:id="211"/>
    </w:p>
    <w:p w14:paraId="718DA7B3">
      <w:pPr>
        <w:spacing w:line="360" w:lineRule="auto"/>
        <w:ind w:firstLine="643"/>
        <w:jc w:val="center"/>
        <w:outlineLvl w:val="1"/>
        <w:rPr>
          <w:rFonts w:hint="eastAsia" w:ascii="宋体" w:hAnsi="宋体" w:eastAsia="宋体" w:cs="宋体"/>
          <w:b/>
          <w:bCs/>
          <w:sz w:val="32"/>
          <w:szCs w:val="44"/>
        </w:rPr>
      </w:pPr>
      <w:bookmarkStart w:id="212" w:name="_Toc29598"/>
      <w:bookmarkStart w:id="213" w:name="_Toc15965"/>
      <w:r>
        <w:rPr>
          <w:rFonts w:hint="eastAsia" w:ascii="宋体" w:hAnsi="宋体" w:eastAsia="宋体" w:cs="宋体"/>
          <w:b/>
          <w:bCs/>
          <w:sz w:val="32"/>
          <w:szCs w:val="44"/>
        </w:rPr>
        <w:t>询问函范本</w:t>
      </w:r>
      <w:bookmarkEnd w:id="212"/>
      <w:bookmarkEnd w:id="213"/>
    </w:p>
    <w:p w14:paraId="10047BA1">
      <w:pPr>
        <w:adjustRightInd w:val="0"/>
        <w:snapToGrid w:val="0"/>
        <w:spacing w:line="360" w:lineRule="auto"/>
        <w:ind w:firstLine="480" w:firstLineChars="200"/>
        <w:jc w:val="center"/>
        <w:rPr>
          <w:rFonts w:hint="eastAsia"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（如为对采购文件或采购程序的询问或疑问，请按询问函范本格式附件进行提交）</w:t>
      </w:r>
    </w:p>
    <w:p w14:paraId="116935B0">
      <w:pPr>
        <w:adjustRightInd w:val="0"/>
        <w:snapToGrid w:val="0"/>
        <w:spacing w:line="360" w:lineRule="auto"/>
        <w:ind w:firstLine="482"/>
        <w:rPr>
          <w:rFonts w:hint="eastAsia" w:ascii="宋体" w:hAnsi="宋体" w:eastAsia="宋体" w:cs="宋体"/>
          <w:sz w:val="24"/>
          <w:szCs w:val="24"/>
        </w:rPr>
      </w:pPr>
      <w:r>
        <w:rPr>
          <w:rFonts w:hint="eastAsia" w:ascii="宋体" w:hAnsi="宋体" w:eastAsia="宋体" w:cs="宋体"/>
          <w:b/>
          <w:bCs/>
          <w:sz w:val="24"/>
          <w:szCs w:val="24"/>
        </w:rPr>
        <w:t>致：采购人</w:t>
      </w:r>
    </w:p>
    <w:p w14:paraId="2186ABF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i/>
          <w:iCs/>
          <w:sz w:val="24"/>
          <w:szCs w:val="24"/>
        </w:rPr>
        <w:t>(项目名称)</w:t>
      </w:r>
      <w:r>
        <w:rPr>
          <w:rFonts w:hint="eastAsia" w:ascii="宋体" w:hAnsi="宋体" w:eastAsia="宋体" w:cs="宋体"/>
          <w:sz w:val="24"/>
          <w:szCs w:val="24"/>
        </w:rPr>
        <w:t>的采购活动，现有以下内容(或条款)存在疑问(或无法理解)，特提出询问。</w:t>
      </w:r>
    </w:p>
    <w:p w14:paraId="36378E14">
      <w:pPr>
        <w:adjustRightInd w:val="0"/>
        <w:snapToGrid w:val="0"/>
        <w:spacing w:line="360" w:lineRule="auto"/>
        <w:ind w:firstLine="480" w:firstLineChars="200"/>
        <w:outlineLvl w:val="1"/>
        <w:rPr>
          <w:rFonts w:hint="eastAsia" w:ascii="宋体" w:hAnsi="宋体" w:eastAsia="宋体" w:cs="宋体"/>
          <w:sz w:val="24"/>
          <w:szCs w:val="24"/>
        </w:rPr>
      </w:pPr>
      <w:bookmarkStart w:id="214" w:name="_Toc11903"/>
      <w:bookmarkStart w:id="215" w:name="_Toc29988"/>
      <w:r>
        <w:rPr>
          <w:rFonts w:hint="eastAsia" w:ascii="宋体" w:hAnsi="宋体" w:eastAsia="宋体" w:cs="宋体"/>
          <w:sz w:val="24"/>
          <w:szCs w:val="24"/>
        </w:rPr>
        <w:t>一、(事项一)</w:t>
      </w:r>
      <w:bookmarkEnd w:id="214"/>
      <w:bookmarkEnd w:id="215"/>
    </w:p>
    <w:p w14:paraId="2CEB52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1、(内容或条款)</w:t>
      </w:r>
    </w:p>
    <w:p w14:paraId="0A3BAC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2、(说明疑问或无法理解原因)</w:t>
      </w:r>
    </w:p>
    <w:p w14:paraId="6B12057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3、(建议)</w:t>
      </w:r>
    </w:p>
    <w:p w14:paraId="13F6259D">
      <w:pPr>
        <w:adjustRightInd w:val="0"/>
        <w:snapToGrid w:val="0"/>
        <w:spacing w:line="360" w:lineRule="auto"/>
        <w:ind w:firstLine="480" w:firstLineChars="200"/>
        <w:outlineLvl w:val="1"/>
        <w:rPr>
          <w:rFonts w:hint="eastAsia" w:ascii="宋体" w:hAnsi="宋体" w:eastAsia="宋体" w:cs="宋体"/>
          <w:sz w:val="24"/>
          <w:szCs w:val="24"/>
        </w:rPr>
      </w:pPr>
      <w:bookmarkStart w:id="216" w:name="_Toc2942"/>
      <w:bookmarkStart w:id="217" w:name="_Toc31894"/>
      <w:r>
        <w:rPr>
          <w:rFonts w:hint="eastAsia" w:ascii="宋体" w:hAnsi="宋体" w:eastAsia="宋体" w:cs="宋体"/>
          <w:sz w:val="24"/>
          <w:szCs w:val="24"/>
        </w:rPr>
        <w:t>二、(事项二)</w:t>
      </w:r>
      <w:bookmarkEnd w:id="216"/>
      <w:bookmarkEnd w:id="217"/>
    </w:p>
    <w:p w14:paraId="0606E7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F32A6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随附相关证明材料如下： </w:t>
      </w:r>
    </w:p>
    <w:p w14:paraId="1E49472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6A6A151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65DD9BFB">
      <w:pPr>
        <w:tabs>
          <w:tab w:val="left" w:pos="630"/>
        </w:tabs>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E03025B">
      <w:pPr>
        <w:ind w:firstLine="643"/>
        <w:rPr>
          <w:rFonts w:hint="eastAsia" w:ascii="宋体" w:hAnsi="宋体" w:eastAsia="宋体" w:cs="宋体"/>
          <w:b/>
          <w:sz w:val="52"/>
        </w:rPr>
      </w:pPr>
      <w:r>
        <w:rPr>
          <w:rFonts w:hint="eastAsia" w:ascii="宋体" w:hAnsi="宋体" w:eastAsia="宋体" w:cs="宋体"/>
          <w:b/>
          <w:bCs/>
          <w:sz w:val="32"/>
          <w:szCs w:val="44"/>
        </w:rPr>
        <w:br w:type="page"/>
      </w:r>
    </w:p>
    <w:p w14:paraId="60AB36BD">
      <w:pPr>
        <w:ind w:firstLine="643"/>
        <w:jc w:val="center"/>
        <w:outlineLvl w:val="1"/>
        <w:rPr>
          <w:rFonts w:hint="eastAsia" w:ascii="宋体" w:hAnsi="宋体" w:eastAsia="宋体" w:cs="宋体"/>
          <w:b/>
          <w:bCs/>
          <w:sz w:val="32"/>
          <w:szCs w:val="44"/>
        </w:rPr>
      </w:pPr>
      <w:bookmarkStart w:id="218" w:name="_Toc26062"/>
      <w:bookmarkStart w:id="219" w:name="_Toc22109"/>
      <w:r>
        <w:rPr>
          <w:rFonts w:hint="eastAsia" w:ascii="宋体" w:hAnsi="宋体" w:eastAsia="宋体" w:cs="宋体"/>
          <w:b/>
          <w:bCs/>
          <w:sz w:val="32"/>
          <w:szCs w:val="44"/>
        </w:rPr>
        <w:t>质疑函范本</w:t>
      </w:r>
      <w:bookmarkEnd w:id="218"/>
      <w:bookmarkEnd w:id="219"/>
    </w:p>
    <w:p w14:paraId="03E5D861">
      <w:pPr>
        <w:adjustRightInd w:val="0"/>
        <w:snapToGrid w:val="0"/>
        <w:spacing w:before="312" w:beforeLines="100" w:line="360" w:lineRule="auto"/>
        <w:ind w:firstLine="482"/>
        <w:outlineLvl w:val="1"/>
        <w:rPr>
          <w:rFonts w:hint="eastAsia" w:ascii="宋体" w:hAnsi="宋体" w:eastAsia="宋体" w:cs="宋体"/>
          <w:b/>
          <w:bCs/>
          <w:sz w:val="24"/>
          <w:szCs w:val="24"/>
        </w:rPr>
      </w:pPr>
      <w:bookmarkStart w:id="220" w:name="_Toc24159"/>
      <w:bookmarkStart w:id="221" w:name="_Toc29798"/>
      <w:r>
        <w:rPr>
          <w:rFonts w:hint="eastAsia" w:ascii="宋体" w:hAnsi="宋体" w:eastAsia="宋体" w:cs="宋体"/>
          <w:b/>
          <w:bCs/>
          <w:sz w:val="24"/>
          <w:szCs w:val="24"/>
        </w:rPr>
        <w:t>一、质疑供应商基本信息</w:t>
      </w:r>
      <w:bookmarkEnd w:id="220"/>
      <w:bookmarkEnd w:id="221"/>
    </w:p>
    <w:p w14:paraId="28B22052">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092E737B">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E9A431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66CD941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5492E65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615EC76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70FFCAD3">
      <w:pPr>
        <w:adjustRightInd w:val="0"/>
        <w:snapToGrid w:val="0"/>
        <w:spacing w:line="360" w:lineRule="auto"/>
        <w:ind w:firstLine="482"/>
        <w:outlineLvl w:val="1"/>
        <w:rPr>
          <w:rFonts w:hint="eastAsia" w:ascii="宋体" w:hAnsi="宋体" w:eastAsia="宋体" w:cs="宋体"/>
          <w:b/>
          <w:bCs/>
          <w:sz w:val="24"/>
          <w:szCs w:val="24"/>
        </w:rPr>
      </w:pPr>
      <w:bookmarkStart w:id="222" w:name="_Toc5445"/>
      <w:bookmarkStart w:id="223" w:name="_Toc23479"/>
      <w:r>
        <w:rPr>
          <w:rFonts w:hint="eastAsia" w:ascii="宋体" w:hAnsi="宋体" w:eastAsia="宋体" w:cs="宋体"/>
          <w:b/>
          <w:bCs/>
          <w:sz w:val="24"/>
          <w:szCs w:val="24"/>
        </w:rPr>
        <w:t>二、质疑项目基本情况</w:t>
      </w:r>
      <w:bookmarkEnd w:id="222"/>
      <w:bookmarkEnd w:id="223"/>
    </w:p>
    <w:p w14:paraId="5136DC3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13EB7DA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37C1E97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41BB7884">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581D2731">
      <w:pPr>
        <w:adjustRightInd w:val="0"/>
        <w:snapToGrid w:val="0"/>
        <w:spacing w:line="360" w:lineRule="auto"/>
        <w:ind w:firstLine="482"/>
        <w:outlineLvl w:val="1"/>
        <w:rPr>
          <w:rFonts w:hint="eastAsia" w:ascii="宋体" w:hAnsi="宋体" w:eastAsia="宋体" w:cs="宋体"/>
          <w:b/>
          <w:bCs/>
          <w:sz w:val="24"/>
          <w:szCs w:val="24"/>
        </w:rPr>
      </w:pPr>
      <w:bookmarkStart w:id="224" w:name="_Toc26982"/>
      <w:bookmarkStart w:id="225" w:name="_Toc5891"/>
      <w:r>
        <w:rPr>
          <w:rFonts w:hint="eastAsia" w:ascii="宋体" w:hAnsi="宋体" w:eastAsia="宋体" w:cs="宋体"/>
          <w:b/>
          <w:bCs/>
          <w:sz w:val="24"/>
          <w:szCs w:val="24"/>
        </w:rPr>
        <w:t>三、质疑事项具体内容</w:t>
      </w:r>
      <w:bookmarkEnd w:id="224"/>
      <w:bookmarkEnd w:id="225"/>
    </w:p>
    <w:p w14:paraId="379A8783">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422B6EF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313F9985">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u w:val="dotted"/>
        </w:rPr>
        <w:t xml:space="preserve">                                                       </w:t>
      </w:r>
    </w:p>
    <w:p w14:paraId="1C8890AF">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2E46B3B7">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1167FAA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质疑事项2</w:t>
      </w:r>
    </w:p>
    <w:p w14:paraId="728F63AC">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43721C9F">
      <w:pPr>
        <w:adjustRightInd w:val="0"/>
        <w:snapToGrid w:val="0"/>
        <w:spacing w:line="360" w:lineRule="auto"/>
        <w:ind w:firstLine="482"/>
        <w:outlineLvl w:val="1"/>
        <w:rPr>
          <w:rFonts w:hint="eastAsia" w:ascii="宋体" w:hAnsi="宋体" w:eastAsia="宋体" w:cs="宋体"/>
          <w:b/>
          <w:bCs/>
          <w:sz w:val="24"/>
          <w:szCs w:val="24"/>
        </w:rPr>
      </w:pPr>
      <w:bookmarkStart w:id="226" w:name="_Toc16039"/>
      <w:bookmarkStart w:id="227" w:name="_Toc9453"/>
      <w:r>
        <w:rPr>
          <w:rFonts w:hint="eastAsia" w:ascii="宋体" w:hAnsi="宋体" w:eastAsia="宋体" w:cs="宋体"/>
          <w:b/>
          <w:bCs/>
          <w:sz w:val="24"/>
          <w:szCs w:val="24"/>
        </w:rPr>
        <w:t>四、与质疑事项相关的质疑请求</w:t>
      </w:r>
      <w:bookmarkEnd w:id="226"/>
      <w:bookmarkEnd w:id="227"/>
    </w:p>
    <w:p w14:paraId="6E8F19C8">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0CC96D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签字(签字或盖章)：                   公章：                      </w:t>
      </w:r>
    </w:p>
    <w:p w14:paraId="67D416F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日期：    </w:t>
      </w:r>
    </w:p>
    <w:p w14:paraId="3C7841F9">
      <w:pPr>
        <w:widowControl/>
        <w:ind w:firstLine="640"/>
        <w:jc w:val="left"/>
        <w:rPr>
          <w:rFonts w:hint="eastAsia" w:ascii="宋体" w:hAnsi="宋体" w:eastAsia="宋体" w:cs="宋体"/>
          <w:sz w:val="32"/>
          <w:szCs w:val="32"/>
        </w:rPr>
      </w:pPr>
      <w:r>
        <w:rPr>
          <w:rFonts w:hint="eastAsia" w:ascii="宋体" w:hAnsi="宋体" w:eastAsia="宋体" w:cs="宋体"/>
          <w:sz w:val="32"/>
          <w:szCs w:val="32"/>
        </w:rPr>
        <w:br w:type="page"/>
      </w:r>
    </w:p>
    <w:p w14:paraId="67B9BF28">
      <w:pPr>
        <w:ind w:firstLine="562"/>
        <w:outlineLvl w:val="0"/>
        <w:rPr>
          <w:rFonts w:hint="eastAsia" w:ascii="宋体" w:hAnsi="宋体" w:eastAsia="宋体" w:cs="宋体"/>
          <w:b/>
          <w:sz w:val="28"/>
          <w:szCs w:val="32"/>
        </w:rPr>
      </w:pPr>
      <w:bookmarkStart w:id="228" w:name="_Toc10345"/>
      <w:bookmarkStart w:id="229" w:name="_Toc28276"/>
      <w:r>
        <w:rPr>
          <w:rFonts w:hint="eastAsia" w:ascii="宋体" w:hAnsi="宋体" w:eastAsia="宋体" w:cs="宋体"/>
          <w:b/>
          <w:sz w:val="28"/>
          <w:szCs w:val="32"/>
        </w:rPr>
        <w:t>质疑函制作说明：</w:t>
      </w:r>
      <w:bookmarkEnd w:id="228"/>
      <w:bookmarkEnd w:id="229"/>
    </w:p>
    <w:p w14:paraId="2ADBA225">
      <w:pPr>
        <w:spacing w:line="360" w:lineRule="auto"/>
        <w:ind w:firstLine="480"/>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96C8AEF">
      <w:pPr>
        <w:spacing w:line="360" w:lineRule="auto"/>
        <w:ind w:firstLine="480"/>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19D178">
      <w:pPr>
        <w:spacing w:line="360" w:lineRule="auto"/>
        <w:ind w:firstLine="480"/>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DFC527">
      <w:pPr>
        <w:spacing w:line="360" w:lineRule="auto"/>
        <w:ind w:firstLine="480"/>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58677E1">
      <w:pPr>
        <w:spacing w:line="360" w:lineRule="auto"/>
        <w:ind w:firstLine="480"/>
        <w:rPr>
          <w:rFonts w:hint="eastAsia" w:ascii="宋体" w:hAnsi="宋体" w:eastAsia="宋体" w:cs="宋体"/>
          <w:sz w:val="24"/>
        </w:rPr>
      </w:pPr>
      <w:r>
        <w:rPr>
          <w:rFonts w:hint="eastAsia" w:ascii="宋体" w:hAnsi="宋体" w:eastAsia="宋体" w:cs="宋体"/>
          <w:sz w:val="24"/>
        </w:rPr>
        <w:t>5.质疑函的质疑请求应与质疑事项相关。</w:t>
      </w:r>
    </w:p>
    <w:p w14:paraId="32CD34B0">
      <w:pPr>
        <w:spacing w:line="360" w:lineRule="auto"/>
        <w:ind w:firstLine="480"/>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Adobe 仿宋 Std 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008C">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8384DFD">
            <w:pPr>
              <w:pStyle w:val="1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19</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08BD">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876809"/>
                          </w:sdtPr>
                          <w:sdtEndPr>
                            <w:rPr>
                              <w:rFonts w:asciiTheme="minorEastAsia" w:hAnsiTheme="minorEastAsia" w:eastAsiaTheme="minorEastAsia"/>
                              <w:sz w:val="21"/>
                              <w:szCs w:val="21"/>
                            </w:rPr>
                          </w:sdtEndPr>
                          <w:sdtContent>
                            <w:p w14:paraId="47DD2538">
                              <w:pPr>
                                <w:pStyle w:val="1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79876809"/>
                    </w:sdtPr>
                    <w:sdtEndPr>
                      <w:rPr>
                        <w:rFonts w:asciiTheme="minorEastAsia" w:hAnsiTheme="minorEastAsia" w:eastAsiaTheme="minorEastAsia"/>
                        <w:sz w:val="21"/>
                        <w:szCs w:val="21"/>
                      </w:rPr>
                    </w:sdtEndPr>
                    <w:sdtContent>
                      <w:p w14:paraId="47DD2538">
                        <w:pPr>
                          <w:pStyle w:val="1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03">
    <w:pPr>
      <w:pStyle w:val="18"/>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3F3">
    <w:pPr>
      <w:pStyle w:val="18"/>
      <w:jc w:val="both"/>
    </w:pPr>
    <w:r>
      <w:rPr>
        <w:rFonts w:hint="eastAsia" w:ascii="宋体" w:hAnsi="宋体" w:eastAsia="宋体"/>
      </w:rPr>
      <w:t>安徽省政府采购项目竞争性谈判文件示范文本（服务类）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1748">
    <w:pPr>
      <w:pStyle w:val="18"/>
      <w:ind w:firstLine="360"/>
      <w:jc w:val="both"/>
    </w:pPr>
    <w:r>
      <w:rPr>
        <w:rFonts w:hint="eastAsia" w:ascii="宋体" w:hAnsi="宋体" w:eastAsia="宋体"/>
      </w:rPr>
      <w:t>安徽省政府采购项目竞争性谈判文件示范文本（服务类）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0C29"/>
    <w:multiLevelType w:val="singleLevel"/>
    <w:tmpl w:val="9DF60C29"/>
    <w:lvl w:ilvl="0" w:tentative="0">
      <w:start w:val="3"/>
      <w:numFmt w:val="chineseCounting"/>
      <w:suff w:val="space"/>
      <w:lvlText w:val="第%1章"/>
      <w:lvlJc w:val="left"/>
      <w:rPr>
        <w:rFonts w:hint="eastAsia"/>
      </w:rPr>
    </w:lvl>
  </w:abstractNum>
  <w:abstractNum w:abstractNumId="1">
    <w:nsid w:val="A77430AD"/>
    <w:multiLevelType w:val="singleLevel"/>
    <w:tmpl w:val="A77430AD"/>
    <w:lvl w:ilvl="0" w:tentative="0">
      <w:start w:val="2"/>
      <w:numFmt w:val="decimal"/>
      <w:lvlText w:val="%1."/>
      <w:lvlJc w:val="left"/>
      <w:pPr>
        <w:tabs>
          <w:tab w:val="left" w:pos="312"/>
        </w:tabs>
      </w:pPr>
    </w:lvl>
  </w:abstractNum>
  <w:abstractNum w:abstractNumId="2">
    <w:nsid w:val="304A53DA"/>
    <w:multiLevelType w:val="multilevel"/>
    <w:tmpl w:val="304A53DA"/>
    <w:lvl w:ilvl="0" w:tentative="0">
      <w:start w:val="1"/>
      <w:numFmt w:val="decimal"/>
      <w:lvlText w:val="%1."/>
      <w:lvlJc w:val="left"/>
      <w:pPr>
        <w:ind w:left="360" w:hanging="360"/>
      </w:pPr>
    </w:lvl>
    <w:lvl w:ilvl="1" w:tentative="0">
      <w:start w:val="1"/>
      <w:numFmt w:val="lowerLetter"/>
      <w:pStyle w:val="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692BAE"/>
    <w:multiLevelType w:val="multilevel"/>
    <w:tmpl w:val="4C692BA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9DA"/>
    <w:rsid w:val="000056B7"/>
    <w:rsid w:val="00006585"/>
    <w:rsid w:val="00007647"/>
    <w:rsid w:val="0000779C"/>
    <w:rsid w:val="000131F7"/>
    <w:rsid w:val="00014039"/>
    <w:rsid w:val="0001587F"/>
    <w:rsid w:val="0001600A"/>
    <w:rsid w:val="00016B6C"/>
    <w:rsid w:val="00016C91"/>
    <w:rsid w:val="000201D0"/>
    <w:rsid w:val="00020B57"/>
    <w:rsid w:val="00020E3A"/>
    <w:rsid w:val="000261F2"/>
    <w:rsid w:val="000360B3"/>
    <w:rsid w:val="00040C25"/>
    <w:rsid w:val="00042139"/>
    <w:rsid w:val="00042973"/>
    <w:rsid w:val="00042B14"/>
    <w:rsid w:val="00043955"/>
    <w:rsid w:val="00044F49"/>
    <w:rsid w:val="000450C3"/>
    <w:rsid w:val="0004550A"/>
    <w:rsid w:val="00050A3F"/>
    <w:rsid w:val="00054C21"/>
    <w:rsid w:val="00061234"/>
    <w:rsid w:val="00062C99"/>
    <w:rsid w:val="000648D2"/>
    <w:rsid w:val="00066B5B"/>
    <w:rsid w:val="00070E0E"/>
    <w:rsid w:val="0007146E"/>
    <w:rsid w:val="00075DBF"/>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55BA"/>
    <w:rsid w:val="000B70F0"/>
    <w:rsid w:val="000C0507"/>
    <w:rsid w:val="000C1DB1"/>
    <w:rsid w:val="000C6457"/>
    <w:rsid w:val="000D3A8D"/>
    <w:rsid w:val="000D3F37"/>
    <w:rsid w:val="000D47BD"/>
    <w:rsid w:val="000E2BA5"/>
    <w:rsid w:val="000E33A5"/>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16841"/>
    <w:rsid w:val="0012143A"/>
    <w:rsid w:val="00124AF9"/>
    <w:rsid w:val="001258BA"/>
    <w:rsid w:val="00125EDF"/>
    <w:rsid w:val="00126A59"/>
    <w:rsid w:val="001273BC"/>
    <w:rsid w:val="001301E2"/>
    <w:rsid w:val="00131D36"/>
    <w:rsid w:val="001349C6"/>
    <w:rsid w:val="00140687"/>
    <w:rsid w:val="00140769"/>
    <w:rsid w:val="00141FE8"/>
    <w:rsid w:val="00142ED4"/>
    <w:rsid w:val="001459A7"/>
    <w:rsid w:val="00146421"/>
    <w:rsid w:val="00147A94"/>
    <w:rsid w:val="00147BE3"/>
    <w:rsid w:val="00147E0C"/>
    <w:rsid w:val="00151E19"/>
    <w:rsid w:val="00153B20"/>
    <w:rsid w:val="00154FDC"/>
    <w:rsid w:val="00155F64"/>
    <w:rsid w:val="00157856"/>
    <w:rsid w:val="00160729"/>
    <w:rsid w:val="00162315"/>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7870"/>
    <w:rsid w:val="002A14D1"/>
    <w:rsid w:val="002A1A1D"/>
    <w:rsid w:val="002A28AD"/>
    <w:rsid w:val="002A3F9B"/>
    <w:rsid w:val="002B04FD"/>
    <w:rsid w:val="002B5318"/>
    <w:rsid w:val="002B6D27"/>
    <w:rsid w:val="002B7A09"/>
    <w:rsid w:val="002B7C7F"/>
    <w:rsid w:val="002C060C"/>
    <w:rsid w:val="002C5DCC"/>
    <w:rsid w:val="002C69FD"/>
    <w:rsid w:val="002C70AB"/>
    <w:rsid w:val="002D05DD"/>
    <w:rsid w:val="002D10A6"/>
    <w:rsid w:val="002D26D1"/>
    <w:rsid w:val="002D280A"/>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297"/>
    <w:rsid w:val="0036251F"/>
    <w:rsid w:val="00362561"/>
    <w:rsid w:val="00363022"/>
    <w:rsid w:val="00363E02"/>
    <w:rsid w:val="0036406B"/>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A6F58"/>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0D16"/>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40E7"/>
    <w:rsid w:val="00475899"/>
    <w:rsid w:val="00482C78"/>
    <w:rsid w:val="0048634A"/>
    <w:rsid w:val="004874AE"/>
    <w:rsid w:val="004905FC"/>
    <w:rsid w:val="00490778"/>
    <w:rsid w:val="00494385"/>
    <w:rsid w:val="00494D24"/>
    <w:rsid w:val="004951D1"/>
    <w:rsid w:val="004960BB"/>
    <w:rsid w:val="00496412"/>
    <w:rsid w:val="00496773"/>
    <w:rsid w:val="00496FA4"/>
    <w:rsid w:val="004A0BC3"/>
    <w:rsid w:val="004A27D0"/>
    <w:rsid w:val="004A4D67"/>
    <w:rsid w:val="004A7690"/>
    <w:rsid w:val="004B0A70"/>
    <w:rsid w:val="004B2971"/>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1B07"/>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D62F5"/>
    <w:rsid w:val="005E2874"/>
    <w:rsid w:val="005E425A"/>
    <w:rsid w:val="005E6202"/>
    <w:rsid w:val="005E68AC"/>
    <w:rsid w:val="005F240E"/>
    <w:rsid w:val="005F2B97"/>
    <w:rsid w:val="005F34CC"/>
    <w:rsid w:val="005F3914"/>
    <w:rsid w:val="005F3B5A"/>
    <w:rsid w:val="005F6AB4"/>
    <w:rsid w:val="00607471"/>
    <w:rsid w:val="00607D58"/>
    <w:rsid w:val="00610A66"/>
    <w:rsid w:val="00610C25"/>
    <w:rsid w:val="00611BBA"/>
    <w:rsid w:val="00612CFF"/>
    <w:rsid w:val="00613177"/>
    <w:rsid w:val="00613F7C"/>
    <w:rsid w:val="00614BF2"/>
    <w:rsid w:val="0061557C"/>
    <w:rsid w:val="00617ECF"/>
    <w:rsid w:val="006208AC"/>
    <w:rsid w:val="00621970"/>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358C"/>
    <w:rsid w:val="006953D9"/>
    <w:rsid w:val="0069744F"/>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6F9"/>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45884"/>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5D0C"/>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10DF"/>
    <w:rsid w:val="009E2932"/>
    <w:rsid w:val="009E2B8D"/>
    <w:rsid w:val="009E2E04"/>
    <w:rsid w:val="009E3A0A"/>
    <w:rsid w:val="009E4BCE"/>
    <w:rsid w:val="009E5ECD"/>
    <w:rsid w:val="009E6156"/>
    <w:rsid w:val="009F3E91"/>
    <w:rsid w:val="009F7A34"/>
    <w:rsid w:val="00A008DA"/>
    <w:rsid w:val="00A00C7A"/>
    <w:rsid w:val="00A049FD"/>
    <w:rsid w:val="00A04B98"/>
    <w:rsid w:val="00A0571E"/>
    <w:rsid w:val="00A101E6"/>
    <w:rsid w:val="00A130DE"/>
    <w:rsid w:val="00A1499B"/>
    <w:rsid w:val="00A16EB2"/>
    <w:rsid w:val="00A17CCF"/>
    <w:rsid w:val="00A17F6F"/>
    <w:rsid w:val="00A20CD3"/>
    <w:rsid w:val="00A30A1B"/>
    <w:rsid w:val="00A314C2"/>
    <w:rsid w:val="00A3383F"/>
    <w:rsid w:val="00A34515"/>
    <w:rsid w:val="00A35C01"/>
    <w:rsid w:val="00A429FA"/>
    <w:rsid w:val="00A46CD5"/>
    <w:rsid w:val="00A472C0"/>
    <w:rsid w:val="00A50447"/>
    <w:rsid w:val="00A519A0"/>
    <w:rsid w:val="00A56D48"/>
    <w:rsid w:val="00A60B3D"/>
    <w:rsid w:val="00A62018"/>
    <w:rsid w:val="00A62A2E"/>
    <w:rsid w:val="00A63E86"/>
    <w:rsid w:val="00A65139"/>
    <w:rsid w:val="00A655F5"/>
    <w:rsid w:val="00A66A60"/>
    <w:rsid w:val="00A713BD"/>
    <w:rsid w:val="00A71D1A"/>
    <w:rsid w:val="00A757C3"/>
    <w:rsid w:val="00A75E5B"/>
    <w:rsid w:val="00A7684A"/>
    <w:rsid w:val="00A83B69"/>
    <w:rsid w:val="00A86533"/>
    <w:rsid w:val="00A91A0F"/>
    <w:rsid w:val="00A91CA2"/>
    <w:rsid w:val="00A92FB8"/>
    <w:rsid w:val="00A932EE"/>
    <w:rsid w:val="00A948F1"/>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7F9D"/>
    <w:rsid w:val="00AD079A"/>
    <w:rsid w:val="00AD1890"/>
    <w:rsid w:val="00AD36E0"/>
    <w:rsid w:val="00AD4A6B"/>
    <w:rsid w:val="00AE2149"/>
    <w:rsid w:val="00AE33AE"/>
    <w:rsid w:val="00AE3F91"/>
    <w:rsid w:val="00AE4B4A"/>
    <w:rsid w:val="00AF020F"/>
    <w:rsid w:val="00AF1F69"/>
    <w:rsid w:val="00AF3898"/>
    <w:rsid w:val="00B00288"/>
    <w:rsid w:val="00B0053D"/>
    <w:rsid w:val="00B02AF8"/>
    <w:rsid w:val="00B03916"/>
    <w:rsid w:val="00B039E3"/>
    <w:rsid w:val="00B063EF"/>
    <w:rsid w:val="00B06D36"/>
    <w:rsid w:val="00B0722E"/>
    <w:rsid w:val="00B07C1F"/>
    <w:rsid w:val="00B12BC4"/>
    <w:rsid w:val="00B15BCD"/>
    <w:rsid w:val="00B22838"/>
    <w:rsid w:val="00B26818"/>
    <w:rsid w:val="00B311CE"/>
    <w:rsid w:val="00B31769"/>
    <w:rsid w:val="00B31C60"/>
    <w:rsid w:val="00B3250C"/>
    <w:rsid w:val="00B33E95"/>
    <w:rsid w:val="00B34374"/>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6646A"/>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37FA9"/>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939BB"/>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256F"/>
    <w:rsid w:val="00D44FB2"/>
    <w:rsid w:val="00D47756"/>
    <w:rsid w:val="00D53ED8"/>
    <w:rsid w:val="00D55F15"/>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5A42"/>
    <w:rsid w:val="00D95E90"/>
    <w:rsid w:val="00D96126"/>
    <w:rsid w:val="00D96523"/>
    <w:rsid w:val="00D97B36"/>
    <w:rsid w:val="00DA1621"/>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2B1F"/>
    <w:rsid w:val="00DF4367"/>
    <w:rsid w:val="00DF70AA"/>
    <w:rsid w:val="00DF7291"/>
    <w:rsid w:val="00E0095B"/>
    <w:rsid w:val="00E02709"/>
    <w:rsid w:val="00E043D3"/>
    <w:rsid w:val="00E0574A"/>
    <w:rsid w:val="00E076D8"/>
    <w:rsid w:val="00E10709"/>
    <w:rsid w:val="00E1243D"/>
    <w:rsid w:val="00E12742"/>
    <w:rsid w:val="00E13ED5"/>
    <w:rsid w:val="00E1403B"/>
    <w:rsid w:val="00E146D4"/>
    <w:rsid w:val="00E14B2F"/>
    <w:rsid w:val="00E15966"/>
    <w:rsid w:val="00E1744B"/>
    <w:rsid w:val="00E174FE"/>
    <w:rsid w:val="00E21D37"/>
    <w:rsid w:val="00E220ED"/>
    <w:rsid w:val="00E22B44"/>
    <w:rsid w:val="00E24551"/>
    <w:rsid w:val="00E25E48"/>
    <w:rsid w:val="00E30715"/>
    <w:rsid w:val="00E30ACD"/>
    <w:rsid w:val="00E31806"/>
    <w:rsid w:val="00E319C3"/>
    <w:rsid w:val="00E32735"/>
    <w:rsid w:val="00E416DF"/>
    <w:rsid w:val="00E42251"/>
    <w:rsid w:val="00E44B88"/>
    <w:rsid w:val="00E46D30"/>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B8A"/>
    <w:rsid w:val="00E94E10"/>
    <w:rsid w:val="00E96743"/>
    <w:rsid w:val="00E96A42"/>
    <w:rsid w:val="00E97B39"/>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16B62"/>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67EC8"/>
    <w:rsid w:val="00F71EBA"/>
    <w:rsid w:val="00F75B81"/>
    <w:rsid w:val="00F7746B"/>
    <w:rsid w:val="00F804C4"/>
    <w:rsid w:val="00F80C7E"/>
    <w:rsid w:val="00F812AC"/>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9E4"/>
    <w:rsid w:val="00FD2B6F"/>
    <w:rsid w:val="00FD37D7"/>
    <w:rsid w:val="00FD4B78"/>
    <w:rsid w:val="00FD6FF8"/>
    <w:rsid w:val="00FE1627"/>
    <w:rsid w:val="00FE1D8C"/>
    <w:rsid w:val="00FE2AA2"/>
    <w:rsid w:val="00FE439C"/>
    <w:rsid w:val="00FE444F"/>
    <w:rsid w:val="00FE5179"/>
    <w:rsid w:val="00FE54B7"/>
    <w:rsid w:val="00FE5BD0"/>
    <w:rsid w:val="00FE62B8"/>
    <w:rsid w:val="00FE69F4"/>
    <w:rsid w:val="00FE73F0"/>
    <w:rsid w:val="00FE7E42"/>
    <w:rsid w:val="00FF092F"/>
    <w:rsid w:val="00FF0DA7"/>
    <w:rsid w:val="00FF44E0"/>
    <w:rsid w:val="00FF6C72"/>
    <w:rsid w:val="015010B5"/>
    <w:rsid w:val="01A94010"/>
    <w:rsid w:val="01DF6F92"/>
    <w:rsid w:val="032D3F7D"/>
    <w:rsid w:val="03A2514E"/>
    <w:rsid w:val="04AF5A65"/>
    <w:rsid w:val="05BF1420"/>
    <w:rsid w:val="078220FB"/>
    <w:rsid w:val="09C30F57"/>
    <w:rsid w:val="0A3B3C8B"/>
    <w:rsid w:val="0B45552B"/>
    <w:rsid w:val="0BA346F6"/>
    <w:rsid w:val="0BE00EEE"/>
    <w:rsid w:val="0BF263F6"/>
    <w:rsid w:val="0C3934E1"/>
    <w:rsid w:val="0C4D1341"/>
    <w:rsid w:val="0C930ACD"/>
    <w:rsid w:val="0CBC782B"/>
    <w:rsid w:val="0CDA3885"/>
    <w:rsid w:val="0CF629FC"/>
    <w:rsid w:val="0D596940"/>
    <w:rsid w:val="0D7E0499"/>
    <w:rsid w:val="0D981BB8"/>
    <w:rsid w:val="0F3932BC"/>
    <w:rsid w:val="105E794E"/>
    <w:rsid w:val="106B05B6"/>
    <w:rsid w:val="10AB0777"/>
    <w:rsid w:val="11724866"/>
    <w:rsid w:val="11EB3D39"/>
    <w:rsid w:val="1267346D"/>
    <w:rsid w:val="131F6C1D"/>
    <w:rsid w:val="1354798A"/>
    <w:rsid w:val="137B35AF"/>
    <w:rsid w:val="13C3474D"/>
    <w:rsid w:val="13CC78BB"/>
    <w:rsid w:val="14292255"/>
    <w:rsid w:val="14443E5B"/>
    <w:rsid w:val="14782AA2"/>
    <w:rsid w:val="149A64B1"/>
    <w:rsid w:val="1505027F"/>
    <w:rsid w:val="15134287"/>
    <w:rsid w:val="15F80BFE"/>
    <w:rsid w:val="16CD5BE6"/>
    <w:rsid w:val="16CE15A3"/>
    <w:rsid w:val="177B0705"/>
    <w:rsid w:val="18A85AE3"/>
    <w:rsid w:val="19145FCE"/>
    <w:rsid w:val="19681AD0"/>
    <w:rsid w:val="1A324115"/>
    <w:rsid w:val="1A540717"/>
    <w:rsid w:val="1AEA150D"/>
    <w:rsid w:val="1CC022BA"/>
    <w:rsid w:val="1D814AA5"/>
    <w:rsid w:val="1DB84F1E"/>
    <w:rsid w:val="1E2C054B"/>
    <w:rsid w:val="1EA23924"/>
    <w:rsid w:val="1EB6048B"/>
    <w:rsid w:val="1EF65EF6"/>
    <w:rsid w:val="1F234C0C"/>
    <w:rsid w:val="20970F05"/>
    <w:rsid w:val="210755B4"/>
    <w:rsid w:val="212856CD"/>
    <w:rsid w:val="217C14EF"/>
    <w:rsid w:val="224F1BA5"/>
    <w:rsid w:val="22FB276D"/>
    <w:rsid w:val="235C69C4"/>
    <w:rsid w:val="23843AD1"/>
    <w:rsid w:val="2446477A"/>
    <w:rsid w:val="249D2C56"/>
    <w:rsid w:val="24FA7284"/>
    <w:rsid w:val="25495C7B"/>
    <w:rsid w:val="261F6D61"/>
    <w:rsid w:val="28386F2E"/>
    <w:rsid w:val="28EA52FA"/>
    <w:rsid w:val="290D482B"/>
    <w:rsid w:val="29107F53"/>
    <w:rsid w:val="2AF0258D"/>
    <w:rsid w:val="2AF730C2"/>
    <w:rsid w:val="2B241EA3"/>
    <w:rsid w:val="2BA57BBC"/>
    <w:rsid w:val="2D113502"/>
    <w:rsid w:val="2DE86E74"/>
    <w:rsid w:val="2E1C4538"/>
    <w:rsid w:val="2E586286"/>
    <w:rsid w:val="2E8B40B4"/>
    <w:rsid w:val="2F2470D2"/>
    <w:rsid w:val="2F5B716B"/>
    <w:rsid w:val="30463939"/>
    <w:rsid w:val="31A751BC"/>
    <w:rsid w:val="3252638A"/>
    <w:rsid w:val="32D85BE7"/>
    <w:rsid w:val="332A6A50"/>
    <w:rsid w:val="343B3DBB"/>
    <w:rsid w:val="35232C9E"/>
    <w:rsid w:val="36000CFE"/>
    <w:rsid w:val="367A5363"/>
    <w:rsid w:val="36C2526A"/>
    <w:rsid w:val="373F19E4"/>
    <w:rsid w:val="376641A4"/>
    <w:rsid w:val="3811168E"/>
    <w:rsid w:val="38D41769"/>
    <w:rsid w:val="38EF7AE8"/>
    <w:rsid w:val="399A3BF6"/>
    <w:rsid w:val="39A42568"/>
    <w:rsid w:val="3A022862"/>
    <w:rsid w:val="3B3A3330"/>
    <w:rsid w:val="3BBF0A71"/>
    <w:rsid w:val="3C504A40"/>
    <w:rsid w:val="3CB106B9"/>
    <w:rsid w:val="3D1E454A"/>
    <w:rsid w:val="3F2324C1"/>
    <w:rsid w:val="41221750"/>
    <w:rsid w:val="42124D27"/>
    <w:rsid w:val="43885228"/>
    <w:rsid w:val="44AA183B"/>
    <w:rsid w:val="44DD67C7"/>
    <w:rsid w:val="45690CD5"/>
    <w:rsid w:val="45936A6F"/>
    <w:rsid w:val="45952195"/>
    <w:rsid w:val="46646119"/>
    <w:rsid w:val="46C06686"/>
    <w:rsid w:val="474312E2"/>
    <w:rsid w:val="488302E7"/>
    <w:rsid w:val="4AE57855"/>
    <w:rsid w:val="4BDD4185"/>
    <w:rsid w:val="4C417F01"/>
    <w:rsid w:val="4C6729B1"/>
    <w:rsid w:val="4D2D3004"/>
    <w:rsid w:val="4D424C15"/>
    <w:rsid w:val="4DBF2D2F"/>
    <w:rsid w:val="4F0831A5"/>
    <w:rsid w:val="4F771487"/>
    <w:rsid w:val="4F7C5EAE"/>
    <w:rsid w:val="513A1615"/>
    <w:rsid w:val="517B52CE"/>
    <w:rsid w:val="522E0650"/>
    <w:rsid w:val="55374759"/>
    <w:rsid w:val="55770341"/>
    <w:rsid w:val="56866803"/>
    <w:rsid w:val="56F1196D"/>
    <w:rsid w:val="57A43171"/>
    <w:rsid w:val="58DD57F2"/>
    <w:rsid w:val="59282FEE"/>
    <w:rsid w:val="59486D73"/>
    <w:rsid w:val="5BA76620"/>
    <w:rsid w:val="5C6A1995"/>
    <w:rsid w:val="5CFE3670"/>
    <w:rsid w:val="5D7B027C"/>
    <w:rsid w:val="5E4E4E2C"/>
    <w:rsid w:val="5F271312"/>
    <w:rsid w:val="5FE91B00"/>
    <w:rsid w:val="60956786"/>
    <w:rsid w:val="61876A50"/>
    <w:rsid w:val="62EA5F8F"/>
    <w:rsid w:val="633352E7"/>
    <w:rsid w:val="63576604"/>
    <w:rsid w:val="639A641D"/>
    <w:rsid w:val="63D3501A"/>
    <w:rsid w:val="642B3B2B"/>
    <w:rsid w:val="662E4F41"/>
    <w:rsid w:val="67B071FE"/>
    <w:rsid w:val="68682E9A"/>
    <w:rsid w:val="69137ADF"/>
    <w:rsid w:val="69AF0411"/>
    <w:rsid w:val="69B52012"/>
    <w:rsid w:val="6A942F72"/>
    <w:rsid w:val="6C43379D"/>
    <w:rsid w:val="6E292BB9"/>
    <w:rsid w:val="70142E12"/>
    <w:rsid w:val="72512673"/>
    <w:rsid w:val="72633030"/>
    <w:rsid w:val="731A4031"/>
    <w:rsid w:val="73634A61"/>
    <w:rsid w:val="74162BD4"/>
    <w:rsid w:val="749156AA"/>
    <w:rsid w:val="74E67714"/>
    <w:rsid w:val="753C601C"/>
    <w:rsid w:val="755F0D14"/>
    <w:rsid w:val="77577866"/>
    <w:rsid w:val="78E41947"/>
    <w:rsid w:val="797E3D39"/>
    <w:rsid w:val="79A36AC1"/>
    <w:rsid w:val="79D9001D"/>
    <w:rsid w:val="7A4A3CF9"/>
    <w:rsid w:val="7B4B6240"/>
    <w:rsid w:val="7C7E2011"/>
    <w:rsid w:val="7D776DF5"/>
    <w:rsid w:val="7D7A23A6"/>
    <w:rsid w:val="7E931BB0"/>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62"/>
    <w:semiHidden/>
    <w:unhideWhenUsed/>
    <w:qFormat/>
    <w:uiPriority w:val="0"/>
    <w:pPr>
      <w:keepNext/>
      <w:keepLines/>
      <w:numPr>
        <w:ilvl w:val="1"/>
        <w:numId w:val="1"/>
      </w:numPr>
      <w:adjustRightInd w:val="0"/>
      <w:spacing w:line="360" w:lineRule="atLeast"/>
      <w:outlineLvl w:val="1"/>
    </w:pPr>
    <w:rPr>
      <w:rFonts w:ascii="Times New Roman" w:hAnsi="Times New Roman" w:eastAsia="宋体" w:cs="Times New Roman"/>
      <w:kern w:val="0"/>
      <w:sz w:val="24"/>
      <w14:ligatures w14:val="standardContextual"/>
    </w:rPr>
  </w:style>
  <w:style w:type="paragraph" w:styleId="8">
    <w:name w:val="heading 3"/>
    <w:basedOn w:val="1"/>
    <w:next w:val="1"/>
    <w:link w:val="52"/>
    <w:autoRedefine/>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7"/>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rFonts w:ascii="Calibri" w:hAnsi="Calibri" w:cs="Calibri"/>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49"/>
    <w:autoRedefine/>
    <w:qFormat/>
    <w:uiPriority w:val="0"/>
    <w:pPr>
      <w:jc w:val="left"/>
    </w:pPr>
    <w:rPr>
      <w:rFonts w:ascii="Arial" w:hAnsi="Arial" w:eastAsia="黑体" w:cs="Arial"/>
    </w:rPr>
  </w:style>
  <w:style w:type="paragraph" w:styleId="12">
    <w:name w:val="Body Text"/>
    <w:basedOn w:val="1"/>
    <w:link w:val="58"/>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8"/>
    <w:autoRedefine/>
    <w:qFormat/>
    <w:uiPriority w:val="99"/>
    <w:rPr>
      <w:rFonts w:ascii="宋体" w:hAnsi="Courier New" w:eastAsiaTheme="minorEastAsia" w:cstheme="minorBidi"/>
      <w:szCs w:val="22"/>
    </w:rPr>
  </w:style>
  <w:style w:type="paragraph" w:styleId="15">
    <w:name w:val="Date"/>
    <w:basedOn w:val="1"/>
    <w:next w:val="1"/>
    <w:link w:val="45"/>
    <w:autoRedefine/>
    <w:qFormat/>
    <w:uiPriority w:val="0"/>
    <w:rPr>
      <w:rFonts w:ascii="Arial" w:hAnsi="Arial" w:eastAsia="宋体" w:cs="Arial"/>
      <w:b/>
      <w:sz w:val="28"/>
    </w:rPr>
  </w:style>
  <w:style w:type="paragraph" w:styleId="16">
    <w:name w:val="Balloon Text"/>
    <w:basedOn w:val="1"/>
    <w:link w:val="32"/>
    <w:autoRedefine/>
    <w:semiHidden/>
    <w:unhideWhenUsed/>
    <w:qFormat/>
    <w:uiPriority w:val="99"/>
    <w:rPr>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Body Text First Indent"/>
    <w:basedOn w:val="12"/>
    <w:autoRedefine/>
    <w:unhideWhenUsed/>
    <w:qFormat/>
    <w:uiPriority w:val="99"/>
    <w:pPr>
      <w:ind w:firstLine="420" w:firstLineChars="100"/>
    </w:pPr>
  </w:style>
  <w:style w:type="table" w:styleId="25">
    <w:name w:val="Table Grid"/>
    <w:basedOn w:val="2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qFormat/>
    <w:uiPriority w:val="0"/>
    <w:rPr>
      <w:rFonts w:cs="Times New Roman"/>
    </w:rPr>
  </w:style>
  <w:style w:type="character" w:styleId="29">
    <w:name w:val="Emphasis"/>
    <w:basedOn w:val="26"/>
    <w:qFormat/>
    <w:uiPriority w:val="20"/>
    <w:rPr>
      <w:i/>
    </w:rPr>
  </w:style>
  <w:style w:type="character" w:styleId="30">
    <w:name w:val="Hyperlink"/>
    <w:basedOn w:val="26"/>
    <w:autoRedefine/>
    <w:unhideWhenUsed/>
    <w:qFormat/>
    <w:uiPriority w:val="99"/>
    <w:rPr>
      <w:color w:val="0000FF" w:themeColor="hyperlink"/>
      <w:u w:val="single"/>
      <w14:textFill>
        <w14:solidFill>
          <w14:schemeClr w14:val="hlink"/>
        </w14:solidFill>
      </w14:textFill>
    </w:rPr>
  </w:style>
  <w:style w:type="paragraph" w:customStyle="1" w:styleId="31">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32">
    <w:name w:val="批注框文本 字符"/>
    <w:basedOn w:val="26"/>
    <w:link w:val="16"/>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spacing w:line="360" w:lineRule="auto"/>
      <w:jc w:val="left"/>
    </w:pPr>
    <w:rPr>
      <w:rFonts w:ascii="宋体" w:hAnsi="宋体" w:eastAsia="宋体" w:cs="宋体"/>
      <w:bCs/>
      <w:color w:val="000000"/>
      <w:kern w:val="0"/>
      <w:sz w:val="24"/>
      <w:szCs w:val="21"/>
    </w:rPr>
  </w:style>
  <w:style w:type="paragraph" w:customStyle="1" w:styleId="35">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6"/>
    <w:link w:val="18"/>
    <w:autoRedefine/>
    <w:qFormat/>
    <w:uiPriority w:val="0"/>
    <w:rPr>
      <w:rFonts w:ascii="@仿宋_GB2312" w:hAnsi="@仿宋_GB2312" w:eastAsia="@仿宋_GB2312" w:cs="@仿宋_GB2312"/>
      <w:sz w:val="18"/>
      <w:szCs w:val="18"/>
    </w:rPr>
  </w:style>
  <w:style w:type="character" w:customStyle="1" w:styleId="37">
    <w:name w:val="页脚 字符"/>
    <w:basedOn w:val="26"/>
    <w:link w:val="17"/>
    <w:autoRedefine/>
    <w:qFormat/>
    <w:uiPriority w:val="99"/>
    <w:rPr>
      <w:rFonts w:ascii="@仿宋_GB2312" w:hAnsi="@仿宋_GB2312" w:eastAsia="@仿宋_GB2312" w:cs="@仿宋_GB2312"/>
      <w:sz w:val="18"/>
      <w:szCs w:val="18"/>
    </w:rPr>
  </w:style>
  <w:style w:type="character" w:customStyle="1" w:styleId="38">
    <w:name w:val="纯文本 字符"/>
    <w:link w:val="14"/>
    <w:autoRedefine/>
    <w:qFormat/>
    <w:uiPriority w:val="0"/>
    <w:rPr>
      <w:rFonts w:ascii="宋体" w:hAnsi="Courier New"/>
    </w:rPr>
  </w:style>
  <w:style w:type="character" w:customStyle="1" w:styleId="39">
    <w:name w:val="纯文本 字符1"/>
    <w:basedOn w:val="26"/>
    <w:autoRedefine/>
    <w:semiHidden/>
    <w:qFormat/>
    <w:uiPriority w:val="99"/>
    <w:rPr>
      <w:rFonts w:hAnsi="Courier New" w:cs="Courier New" w:asciiTheme="minorEastAsia"/>
      <w:szCs w:val="20"/>
    </w:rPr>
  </w:style>
  <w:style w:type="character" w:customStyle="1" w:styleId="40">
    <w:name w:val="未处理的提及1"/>
    <w:basedOn w:val="26"/>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6"/>
    <w:autoRedefine/>
    <w:semiHidden/>
    <w:qFormat/>
    <w:uiPriority w:val="99"/>
    <w:rPr>
      <w:rFonts w:ascii="@仿宋_GB2312" w:hAnsi="@仿宋_GB2312" w:eastAsia="@仿宋_GB2312" w:cs="@仿宋_GB2312"/>
      <w:szCs w:val="20"/>
    </w:rPr>
  </w:style>
  <w:style w:type="character" w:customStyle="1" w:styleId="45">
    <w:name w:val="日期 字符1"/>
    <w:link w:val="15"/>
    <w:autoRedefine/>
    <w:qFormat/>
    <w:uiPriority w:val="0"/>
    <w:rPr>
      <w:rFonts w:ascii="Arial" w:hAnsi="Arial" w:eastAsia="宋体" w:cs="Arial"/>
      <w:b/>
      <w:sz w:val="28"/>
      <w:szCs w:val="20"/>
    </w:rPr>
  </w:style>
  <w:style w:type="character" w:customStyle="1" w:styleId="46">
    <w:name w:val="纯文本 Char1"/>
    <w:link w:val="47"/>
    <w:autoRedefine/>
    <w:qFormat/>
    <w:locked/>
    <w:uiPriority w:val="0"/>
    <w:rPr>
      <w:rFonts w:ascii="Arial" w:hAnsi="Arial" w:eastAsia="Arial"/>
      <w:kern w:val="2"/>
      <w:sz w:val="21"/>
      <w:lang w:val="en-US" w:eastAsia="zh-CN" w:bidi="ar-SA"/>
    </w:rPr>
  </w:style>
  <w:style w:type="paragraph" w:customStyle="1" w:styleId="47">
    <w:name w:val="纯文本1"/>
    <w:basedOn w:val="1"/>
    <w:link w:val="46"/>
    <w:autoRedefine/>
    <w:qFormat/>
    <w:uiPriority w:val="0"/>
    <w:rPr>
      <w:rFonts w:ascii="Arial" w:hAnsi="Arial" w:eastAsia="Arial" w:cstheme="minorBidi"/>
    </w:rPr>
  </w:style>
  <w:style w:type="character" w:customStyle="1" w:styleId="48">
    <w:name w:val="批注文字 Char"/>
    <w:basedOn w:val="26"/>
    <w:autoRedefine/>
    <w:semiHidden/>
    <w:qFormat/>
    <w:uiPriority w:val="99"/>
    <w:rPr>
      <w:rFonts w:ascii="@仿宋_GB2312" w:hAnsi="@仿宋_GB2312" w:eastAsia="@仿宋_GB2312" w:cs="@仿宋_GB2312"/>
      <w:szCs w:val="20"/>
    </w:rPr>
  </w:style>
  <w:style w:type="character" w:customStyle="1" w:styleId="49">
    <w:name w:val="批注文字 字符"/>
    <w:link w:val="11"/>
    <w:autoRedefine/>
    <w:qFormat/>
    <w:uiPriority w:val="0"/>
    <w:rPr>
      <w:rFonts w:ascii="Arial" w:hAnsi="Arial" w:eastAsia="黑体" w:cs="Arial"/>
      <w:szCs w:val="20"/>
    </w:rPr>
  </w:style>
  <w:style w:type="character" w:customStyle="1" w:styleId="50">
    <w:name w:val="标题 1 字符"/>
    <w:basedOn w:val="26"/>
    <w:link w:val="6"/>
    <w:autoRedefine/>
    <w:qFormat/>
    <w:uiPriority w:val="9"/>
    <w:rPr>
      <w:rFonts w:ascii="@仿宋_GB2312" w:hAnsi="@仿宋_GB2312" w:eastAsia="@仿宋_GB2312" w:cs="@仿宋_GB2312"/>
      <w:b/>
      <w:bCs/>
      <w:kern w:val="44"/>
      <w:sz w:val="44"/>
      <w:szCs w:val="44"/>
    </w:rPr>
  </w:style>
  <w:style w:type="paragraph" w:customStyle="1" w:styleId="51">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26"/>
    <w:link w:val="8"/>
    <w:autoRedefine/>
    <w:semiHidden/>
    <w:qFormat/>
    <w:uiPriority w:val="9"/>
    <w:rPr>
      <w:rFonts w:ascii="@仿宋_GB2312" w:hAnsi="@仿宋_GB2312" w:eastAsia="@仿宋_GB2312" w:cs="@仿宋_GB2312"/>
      <w:b/>
      <w:bCs/>
      <w:sz w:val="32"/>
      <w:szCs w:val="32"/>
    </w:rPr>
  </w:style>
  <w:style w:type="character" w:customStyle="1" w:styleId="53">
    <w:name w:val="fontstyle01"/>
    <w:basedOn w:val="26"/>
    <w:autoRedefine/>
    <w:qFormat/>
    <w:uiPriority w:val="0"/>
    <w:rPr>
      <w:rFonts w:hint="eastAsia" w:ascii="宋体" w:hAnsi="宋体" w:eastAsia="宋体"/>
      <w:color w:val="000000"/>
      <w:sz w:val="22"/>
      <w:szCs w:val="22"/>
    </w:rPr>
  </w:style>
  <w:style w:type="character" w:customStyle="1" w:styleId="54">
    <w:name w:val="fontstyle21"/>
    <w:basedOn w:val="26"/>
    <w:autoRedefine/>
    <w:qFormat/>
    <w:uiPriority w:val="0"/>
    <w:rPr>
      <w:rFonts w:hint="default" w:ascii="TimesNewRomanPSMT" w:hAnsi="TimesNewRomanPSMT"/>
      <w:color w:val="000000"/>
      <w:sz w:val="22"/>
      <w:szCs w:val="22"/>
    </w:rPr>
  </w:style>
  <w:style w:type="character" w:customStyle="1" w:styleId="5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7">
    <w:name w:val="标题 4 字符1"/>
    <w:link w:val="9"/>
    <w:autoRedefine/>
    <w:qFormat/>
    <w:uiPriority w:val="0"/>
    <w:rPr>
      <w:rFonts w:ascii="@仿宋_GB2312" w:hAnsi="@仿宋_GB2312" w:eastAsia="@仿宋_GB2312" w:cs="@仿宋_GB2312"/>
      <w:b/>
      <w:bCs/>
      <w:sz w:val="28"/>
      <w:szCs w:val="28"/>
    </w:rPr>
  </w:style>
  <w:style w:type="character" w:customStyle="1" w:styleId="58">
    <w:name w:val="正文文本 字符"/>
    <w:basedOn w:val="26"/>
    <w:link w:val="12"/>
    <w:autoRedefine/>
    <w:qFormat/>
    <w:uiPriority w:val="0"/>
    <w:rPr>
      <w:rFonts w:ascii="@微软简标宋" w:hAnsi="@微软简标宋" w:eastAsia="@微软简标宋" w:cs="@微软简标宋"/>
      <w:szCs w:val="24"/>
      <w:lang w:val="zh-CN" w:eastAsia="zh-CN"/>
    </w:rPr>
  </w:style>
  <w:style w:type="table" w:customStyle="1" w:styleId="59">
    <w:name w:val="网格型1"/>
    <w:basedOn w:val="24"/>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Cs w:val="21"/>
      <w:lang w:eastAsia="en-US"/>
    </w:rPr>
  </w:style>
  <w:style w:type="character" w:customStyle="1" w:styleId="62">
    <w:name w:val="标题 2 字符"/>
    <w:basedOn w:val="26"/>
    <w:link w:val="7"/>
    <w:semiHidden/>
    <w:qFormat/>
    <w:uiPriority w:val="0"/>
    <w:rPr>
      <w:sz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1429</Words>
  <Characters>1567</Characters>
  <Lines>185</Lines>
  <Paragraphs>52</Paragraphs>
  <TotalTime>5</TotalTime>
  <ScaleCrop>false</ScaleCrop>
  <LinksUpToDate>false</LinksUpToDate>
  <CharactersWithSpaces>1863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2024-11-12T06:16:00Z</dcterms:created>
  <dc:creator>Anakin</dc:creator>
  <cp:lastModifiedBy>以后</cp:lastModifiedBy>
  <cp:lastPrinted>2025-06-12T06:56:00Z</cp:lastPrinted>
  <dcterms:modified xsi:type="dcterms:W3CDTF">2025-07-02T10:05:05Z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B6CF50A65B344549BC5A29A136FFF488_13</vt:lpwstr>
  </property>
  <property fmtid="{D5CDD505-2E9C-101B-9397-08002B2CF9AE}" pid="4" name="KSOTemplateDocerSaveRecord">
    <vt:lpwstr>eyJoZGlkIjoiZDQ2NjI4NTY0ZTI3ZjYwY2EzYzBmYTY1NWZiYmExOGEiLCJ1c2VySWQiOiI2NjMwNzI4NzkifQ==</vt:lpwstr>
  </property>
</Properties>
</file>