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CDE04">
      <w:pPr>
        <w:tabs>
          <w:tab w:val="left" w:pos="315"/>
          <w:tab w:val="left" w:pos="8820"/>
        </w:tabs>
        <w:spacing w:before="240" w:beforeLines="100" w:after="120" w:afterLines="50" w:line="500" w:lineRule="exact"/>
        <w:ind w:right="267" w:rightChars="127" w:firstLine="1044"/>
        <w:jc w:val="center"/>
        <w:rPr>
          <w:rFonts w:ascii="宋体" w:hAnsi="宋体" w:eastAsia="宋体"/>
          <w:b/>
          <w:bCs/>
          <w:sz w:val="52"/>
          <w:szCs w:val="52"/>
        </w:rPr>
      </w:pPr>
    </w:p>
    <w:p w14:paraId="76E4B597">
      <w:pPr>
        <w:tabs>
          <w:tab w:val="left" w:pos="315"/>
          <w:tab w:val="left" w:pos="8820"/>
        </w:tabs>
        <w:spacing w:before="240" w:beforeLines="100" w:after="120" w:afterLines="50" w:line="500" w:lineRule="exact"/>
        <w:ind w:right="267" w:rightChars="127" w:firstLine="1044"/>
        <w:jc w:val="center"/>
        <w:rPr>
          <w:rFonts w:ascii="宋体" w:hAnsi="宋体" w:eastAsia="宋体"/>
          <w:b/>
          <w:bCs/>
          <w:sz w:val="52"/>
          <w:szCs w:val="52"/>
        </w:rPr>
      </w:pPr>
    </w:p>
    <w:p w14:paraId="4167A22D">
      <w:pPr>
        <w:tabs>
          <w:tab w:val="left" w:pos="315"/>
          <w:tab w:val="left" w:pos="8820"/>
        </w:tabs>
        <w:spacing w:before="240" w:beforeLines="100" w:after="120" w:afterLines="50" w:line="500" w:lineRule="exact"/>
        <w:ind w:right="267" w:rightChars="127" w:firstLine="1044"/>
        <w:jc w:val="center"/>
        <w:rPr>
          <w:rFonts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415A9C57">
      <w:pPr>
        <w:tabs>
          <w:tab w:val="left" w:pos="315"/>
          <w:tab w:val="left" w:pos="8820"/>
        </w:tabs>
        <w:spacing w:before="240" w:beforeLines="100" w:after="120" w:afterLines="50" w:line="500" w:lineRule="exact"/>
        <w:ind w:right="267" w:rightChars="127"/>
        <w:rPr>
          <w:rFonts w:ascii="宋体" w:hAnsi="宋体" w:eastAsia="宋体"/>
          <w:b/>
          <w:bCs/>
          <w:sz w:val="52"/>
          <w:szCs w:val="52"/>
        </w:rPr>
      </w:pPr>
      <w:r>
        <w:rPr>
          <w:rFonts w:hint="eastAsia" w:ascii="宋体" w:hAnsi="宋体" w:eastAsia="宋体"/>
          <w:b/>
          <w:bCs/>
          <w:sz w:val="52"/>
          <w:szCs w:val="52"/>
        </w:rPr>
        <w:t>竞争性谈判文件示范文本（服务类）</w:t>
      </w:r>
    </w:p>
    <w:bookmarkEnd w:id="0"/>
    <w:p w14:paraId="5BD225CA">
      <w:pPr>
        <w:tabs>
          <w:tab w:val="left" w:pos="315"/>
          <w:tab w:val="left" w:pos="8820"/>
        </w:tabs>
        <w:spacing w:before="240" w:beforeLines="100" w:after="120" w:afterLines="50" w:line="500" w:lineRule="exact"/>
        <w:ind w:right="267" w:rightChars="127" w:firstLine="1044"/>
        <w:jc w:val="center"/>
        <w:rPr>
          <w:rFonts w:ascii="宋体" w:hAnsi="宋体" w:eastAsia="宋体"/>
          <w:b/>
          <w:sz w:val="44"/>
          <w:szCs w:val="44"/>
        </w:rPr>
      </w:pPr>
      <w:r>
        <w:rPr>
          <w:rFonts w:hint="eastAsia" w:ascii="宋体" w:hAnsi="宋体" w:eastAsia="宋体"/>
          <w:b/>
          <w:bCs/>
          <w:sz w:val="52"/>
          <w:szCs w:val="52"/>
        </w:rPr>
        <w:t>（2024版）</w:t>
      </w:r>
    </w:p>
    <w:p w14:paraId="5DFFBA76">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1912832D">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5806EB4D">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547D7BA7">
      <w:pPr>
        <w:pStyle w:val="2"/>
        <w:ind w:firstLine="210"/>
      </w:pPr>
    </w:p>
    <w:p w14:paraId="5FBEC1DB">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70DC39A2">
      <w:pPr>
        <w:pStyle w:val="2"/>
        <w:ind w:firstLine="210"/>
      </w:pPr>
    </w:p>
    <w:p w14:paraId="5EE0A4ED">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61609688">
      <w:pPr>
        <w:pStyle w:val="2"/>
        <w:ind w:firstLine="210"/>
        <w:rPr>
          <w:lang w:val="en-US"/>
        </w:rPr>
      </w:pPr>
    </w:p>
    <w:p w14:paraId="1DB83E66">
      <w:pPr>
        <w:tabs>
          <w:tab w:val="left" w:pos="2410"/>
        </w:tabs>
        <w:autoSpaceDE w:val="0"/>
        <w:autoSpaceDN w:val="0"/>
        <w:adjustRightInd w:val="0"/>
        <w:snapToGrid w:val="0"/>
        <w:spacing w:line="360" w:lineRule="auto"/>
        <w:ind w:firstLine="723"/>
        <w:jc w:val="center"/>
        <w:rPr>
          <w:rFonts w:ascii="宋体" w:hAnsi="宋体" w:eastAsia="宋体"/>
          <w:b/>
          <w:spacing w:val="20"/>
          <w:kern w:val="0"/>
          <w:sz w:val="32"/>
          <w:szCs w:val="32"/>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rPr>
        <w:t xml:space="preserve"> 2024年滁州市科学技术馆暑期航空科普夏令营课程项目</w:t>
      </w:r>
    </w:p>
    <w:p w14:paraId="3107E584">
      <w:pPr>
        <w:tabs>
          <w:tab w:val="left" w:pos="2410"/>
        </w:tabs>
        <w:autoSpaceDE w:val="0"/>
        <w:autoSpaceDN w:val="0"/>
        <w:adjustRightInd w:val="0"/>
        <w:snapToGrid w:val="0"/>
        <w:spacing w:line="360" w:lineRule="auto"/>
        <w:ind w:firstLine="723"/>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 xml:space="preserve">     滁州市科学技术馆     </w:t>
      </w:r>
    </w:p>
    <w:p w14:paraId="3905DC71">
      <w:pPr>
        <w:tabs>
          <w:tab w:val="left" w:pos="2410"/>
        </w:tabs>
        <w:autoSpaceDE w:val="0"/>
        <w:autoSpaceDN w:val="0"/>
        <w:adjustRightInd w:val="0"/>
        <w:snapToGrid w:val="0"/>
        <w:spacing w:line="360" w:lineRule="auto"/>
        <w:ind w:firstLine="723"/>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 xml:space="preserve">安徽凯泰工程项目管理有限公司 </w:t>
      </w:r>
    </w:p>
    <w:p w14:paraId="40C6A581">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75D5AD0E">
      <w:pPr>
        <w:tabs>
          <w:tab w:val="left" w:pos="2410"/>
        </w:tabs>
        <w:autoSpaceDE w:val="0"/>
        <w:autoSpaceDN w:val="0"/>
        <w:adjustRightInd w:val="0"/>
        <w:snapToGrid w:val="0"/>
        <w:spacing w:line="360" w:lineRule="auto"/>
        <w:ind w:firstLine="723"/>
        <w:jc w:val="center"/>
        <w:rPr>
          <w:rFonts w:ascii="宋体" w:hAnsi="宋体" w:eastAsia="宋体"/>
          <w:b/>
          <w:sz w:val="36"/>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b/>
          <w:sz w:val="36"/>
          <w:u w:val="single"/>
        </w:rPr>
        <w:t xml:space="preserve"> 2024</w:t>
      </w:r>
      <w:r>
        <w:rPr>
          <w:rFonts w:hint="eastAsia" w:ascii="宋体" w:hAnsi="宋体" w:eastAsia="宋体"/>
          <w:b/>
          <w:sz w:val="36"/>
        </w:rPr>
        <w:t>年</w:t>
      </w:r>
      <w:r>
        <w:rPr>
          <w:rFonts w:hint="eastAsia" w:ascii="宋体" w:hAnsi="宋体" w:eastAsia="宋体"/>
          <w:b/>
          <w:sz w:val="36"/>
          <w:u w:val="single"/>
        </w:rPr>
        <w:t xml:space="preserve"> </w:t>
      </w:r>
      <w:r>
        <w:rPr>
          <w:rFonts w:ascii="宋体" w:hAnsi="宋体" w:eastAsia="宋体"/>
          <w:b/>
          <w:sz w:val="36"/>
          <w:u w:val="single"/>
        </w:rPr>
        <w:t>8</w:t>
      </w:r>
      <w:r>
        <w:rPr>
          <w:rFonts w:hint="eastAsia" w:ascii="宋体" w:hAnsi="宋体" w:eastAsia="宋体"/>
          <w:b/>
          <w:sz w:val="36"/>
          <w:u w:val="single"/>
        </w:rPr>
        <w:t xml:space="preserve"> </w:t>
      </w:r>
      <w:r>
        <w:rPr>
          <w:rFonts w:hint="eastAsia" w:ascii="宋体" w:hAnsi="宋体" w:eastAsia="宋体"/>
          <w:b/>
          <w:sz w:val="36"/>
        </w:rPr>
        <w:t>月</w:t>
      </w:r>
    </w:p>
    <w:p w14:paraId="1A097EF5">
      <w:pPr>
        <w:tabs>
          <w:tab w:val="left" w:pos="2410"/>
        </w:tabs>
        <w:autoSpaceDE w:val="0"/>
        <w:autoSpaceDN w:val="0"/>
        <w:adjustRightInd w:val="0"/>
        <w:snapToGrid w:val="0"/>
        <w:spacing w:line="360" w:lineRule="auto"/>
        <w:ind w:firstLine="562"/>
        <w:jc w:val="center"/>
        <w:rPr>
          <w:rFonts w:ascii="宋体" w:hAnsi="宋体" w:eastAsia="宋体"/>
          <w:b/>
          <w:sz w:val="28"/>
        </w:rPr>
      </w:pPr>
      <w:r>
        <w:rPr>
          <w:rFonts w:hint="eastAsia" w:ascii="宋体" w:hAnsi="宋体" w:eastAsia="宋体"/>
          <w:b/>
          <w:sz w:val="28"/>
        </w:rPr>
        <w:t>目  录</w:t>
      </w:r>
    </w:p>
    <w:p w14:paraId="2ACA4E9F">
      <w:pPr>
        <w:pStyle w:val="18"/>
        <w:tabs>
          <w:tab w:val="right" w:leader="dot" w:pos="8279"/>
        </w:tabs>
        <w:ind w:firstLine="482"/>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fldChar w:fldCharType="begin"/>
      </w:r>
      <w:r>
        <w:instrText xml:space="preserve"> HYPERLINK \l "_Toc21914"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谈判邀请</w:t>
      </w:r>
      <w:r>
        <w:tab/>
      </w:r>
      <w:r>
        <w:fldChar w:fldCharType="begin"/>
      </w:r>
      <w:r>
        <w:instrText xml:space="preserve"> PAGEREF _Toc21914 \h </w:instrText>
      </w:r>
      <w:r>
        <w:fldChar w:fldCharType="separate"/>
      </w:r>
      <w:r>
        <w:t>1</w:t>
      </w:r>
      <w:r>
        <w:fldChar w:fldCharType="end"/>
      </w:r>
      <w:r>
        <w:fldChar w:fldCharType="end"/>
      </w:r>
    </w:p>
    <w:p w14:paraId="1D258A43">
      <w:pPr>
        <w:pStyle w:val="18"/>
        <w:tabs>
          <w:tab w:val="right" w:leader="dot" w:pos="8279"/>
        </w:tabs>
        <w:ind w:firstLine="440"/>
      </w:pPr>
      <w:r>
        <w:fldChar w:fldCharType="begin"/>
      </w:r>
      <w:r>
        <w:instrText xml:space="preserve"> HYPERLINK \l "_Toc5721"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_Toc5721 \h </w:instrText>
      </w:r>
      <w:r>
        <w:fldChar w:fldCharType="separate"/>
      </w:r>
      <w:r>
        <w:t>3</w:t>
      </w:r>
      <w:r>
        <w:fldChar w:fldCharType="end"/>
      </w:r>
      <w:r>
        <w:fldChar w:fldCharType="end"/>
      </w:r>
    </w:p>
    <w:p w14:paraId="6CCC14B7">
      <w:pPr>
        <w:pStyle w:val="18"/>
        <w:tabs>
          <w:tab w:val="right" w:leader="dot" w:pos="8279"/>
        </w:tabs>
        <w:ind w:firstLine="440"/>
      </w:pPr>
      <w:r>
        <w:fldChar w:fldCharType="begin"/>
      </w:r>
      <w:r>
        <w:instrText xml:space="preserve"> HYPERLINK \l "_Toc12846" </w:instrText>
      </w:r>
      <w:r>
        <w:fldChar w:fldCharType="separate"/>
      </w:r>
      <w:r>
        <w:rPr>
          <w:rFonts w:hint="eastAsia" w:asciiTheme="minorEastAsia" w:hAnsiTheme="minorEastAsia"/>
        </w:rPr>
        <w:t>第三章  采购需求</w:t>
      </w:r>
      <w:r>
        <w:tab/>
      </w:r>
      <w:r>
        <w:fldChar w:fldCharType="begin"/>
      </w:r>
      <w:r>
        <w:instrText xml:space="preserve"> PAGEREF _Toc12846 \h </w:instrText>
      </w:r>
      <w:r>
        <w:fldChar w:fldCharType="separate"/>
      </w:r>
      <w:r>
        <w:t>17</w:t>
      </w:r>
      <w:r>
        <w:fldChar w:fldCharType="end"/>
      </w:r>
      <w:r>
        <w:fldChar w:fldCharType="end"/>
      </w:r>
    </w:p>
    <w:p w14:paraId="767A2814">
      <w:pPr>
        <w:pStyle w:val="18"/>
        <w:tabs>
          <w:tab w:val="right" w:leader="dot" w:pos="8279"/>
        </w:tabs>
        <w:ind w:firstLine="440"/>
      </w:pPr>
      <w:r>
        <w:fldChar w:fldCharType="begin"/>
      </w:r>
      <w:r>
        <w:instrText xml:space="preserve"> HYPERLINK \l "_Toc23236" </w:instrText>
      </w:r>
      <w:r>
        <w:fldChar w:fldCharType="separate"/>
      </w:r>
      <w:r>
        <w:rPr>
          <w:rFonts w:hint="eastAsia" w:asciiTheme="minorEastAsia" w:hAnsiTheme="minorEastAsia"/>
        </w:rPr>
        <w:t>第四章  评审方法和标准</w:t>
      </w:r>
      <w:r>
        <w:tab/>
      </w:r>
      <w:r>
        <w:fldChar w:fldCharType="begin"/>
      </w:r>
      <w:r>
        <w:instrText xml:space="preserve"> PAGEREF _Toc23236 \h </w:instrText>
      </w:r>
      <w:r>
        <w:fldChar w:fldCharType="separate"/>
      </w:r>
      <w:r>
        <w:t>20</w:t>
      </w:r>
      <w:r>
        <w:fldChar w:fldCharType="end"/>
      </w:r>
      <w:r>
        <w:fldChar w:fldCharType="end"/>
      </w:r>
    </w:p>
    <w:p w14:paraId="7102464A">
      <w:pPr>
        <w:pStyle w:val="18"/>
        <w:tabs>
          <w:tab w:val="right" w:leader="dot" w:pos="8279"/>
        </w:tabs>
        <w:ind w:firstLine="440"/>
      </w:pPr>
      <w:r>
        <w:fldChar w:fldCharType="begin"/>
      </w:r>
      <w:r>
        <w:instrText xml:space="preserve"> HYPERLINK \l "_Toc27310"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fldChar w:fldCharType="begin"/>
      </w:r>
      <w:r>
        <w:instrText xml:space="preserve"> PAGEREF _Toc27310 \h </w:instrText>
      </w:r>
      <w:r>
        <w:fldChar w:fldCharType="separate"/>
      </w:r>
      <w:r>
        <w:t>23</w:t>
      </w:r>
      <w:r>
        <w:fldChar w:fldCharType="end"/>
      </w:r>
      <w:r>
        <w:fldChar w:fldCharType="end"/>
      </w:r>
    </w:p>
    <w:p w14:paraId="0F4D188F">
      <w:pPr>
        <w:pStyle w:val="18"/>
        <w:tabs>
          <w:tab w:val="right" w:leader="dot" w:pos="8279"/>
        </w:tabs>
        <w:ind w:firstLine="440"/>
      </w:pPr>
      <w:r>
        <w:fldChar w:fldCharType="begin"/>
      </w:r>
      <w:r>
        <w:instrText xml:space="preserve"> HYPERLINK \l "_Toc29374" </w:instrText>
      </w:r>
      <w:r>
        <w:fldChar w:fldCharType="separate"/>
      </w:r>
      <w:r>
        <w:rPr>
          <w:rFonts w:hint="eastAsia" w:asciiTheme="minorEastAsia" w:hAnsiTheme="minorEastAsia"/>
        </w:rPr>
        <w:t>第六章  响应文件格式</w:t>
      </w:r>
      <w:r>
        <w:tab/>
      </w:r>
      <w:r>
        <w:fldChar w:fldCharType="begin"/>
      </w:r>
      <w:r>
        <w:instrText xml:space="preserve"> PAGEREF _Toc29374 \h </w:instrText>
      </w:r>
      <w:r>
        <w:fldChar w:fldCharType="separate"/>
      </w:r>
      <w:r>
        <w:t>31</w:t>
      </w:r>
      <w:r>
        <w:fldChar w:fldCharType="end"/>
      </w:r>
      <w:r>
        <w:fldChar w:fldCharType="end"/>
      </w:r>
    </w:p>
    <w:p w14:paraId="6B89A332">
      <w:pPr>
        <w:pStyle w:val="18"/>
        <w:tabs>
          <w:tab w:val="right" w:leader="dot" w:pos="8279"/>
        </w:tabs>
        <w:ind w:firstLine="440"/>
      </w:pPr>
      <w:r>
        <w:fldChar w:fldCharType="begin"/>
      </w:r>
      <w:r>
        <w:instrText xml:space="preserve"> HYPERLINK \l "_Toc19945" </w:instrText>
      </w:r>
      <w:r>
        <w:fldChar w:fldCharType="separate"/>
      </w:r>
      <w:r>
        <w:rPr>
          <w:rFonts w:hint="eastAsia" w:ascii="宋体" w:hAnsi="宋体" w:eastAsia="宋体"/>
          <w:bCs/>
        </w:rPr>
        <w:t xml:space="preserve">第七章 </w:t>
      </w:r>
      <w:r>
        <w:rPr>
          <w:rFonts w:hint="eastAsia"/>
          <w:bCs/>
        </w:rPr>
        <w:t xml:space="preserve"> </w:t>
      </w:r>
      <w:r>
        <w:rPr>
          <w:rFonts w:hint="eastAsia" w:ascii="宋体" w:hAnsi="宋体" w:eastAsia="宋体"/>
          <w:bCs/>
        </w:rPr>
        <w:t>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_Toc19945 \h </w:instrText>
      </w:r>
      <w:r>
        <w:fldChar w:fldCharType="separate"/>
      </w:r>
      <w:r>
        <w:t>45</w:t>
      </w:r>
      <w:r>
        <w:fldChar w:fldCharType="end"/>
      </w:r>
      <w:r>
        <w:fldChar w:fldCharType="end"/>
      </w:r>
    </w:p>
    <w:p w14:paraId="3B3EB2AF">
      <w:pPr>
        <w:pStyle w:val="19"/>
        <w:tabs>
          <w:tab w:val="right" w:leader="dot" w:pos="8296"/>
        </w:tabs>
        <w:ind w:firstLine="440"/>
        <w:rPr>
          <w:rFonts w:asciiTheme="minorEastAsia" w:hAnsiTheme="minorEastAsia"/>
          <w:b/>
          <w:sz w:val="32"/>
        </w:rPr>
      </w:pPr>
      <w:r>
        <w:rPr>
          <w:rFonts w:asciiTheme="minorEastAsia" w:hAnsiTheme="minorEastAsia"/>
          <w:bCs/>
          <w:szCs w:val="24"/>
        </w:rPr>
        <w:fldChar w:fldCharType="end"/>
      </w:r>
    </w:p>
    <w:p w14:paraId="3CD96AFC">
      <w:pPr>
        <w:spacing w:line="360" w:lineRule="auto"/>
        <w:ind w:firstLine="562"/>
        <w:jc w:val="center"/>
        <w:outlineLvl w:val="1"/>
        <w:rPr>
          <w:rFonts w:asciiTheme="minorEastAsia" w:hAnsiTheme="minorEastAsia" w:eastAsiaTheme="minorEastAsia"/>
          <w:b/>
          <w:sz w:val="28"/>
        </w:rPr>
        <w:sectPr>
          <w:pgSz w:w="11907" w:h="16840"/>
          <w:pgMar w:top="1474" w:right="1814" w:bottom="1474" w:left="1814" w:header="851" w:footer="992" w:gutter="0"/>
          <w:cols w:space="720" w:num="1"/>
          <w:docGrid w:linePitch="462" w:charSpace="0"/>
        </w:sectPr>
      </w:pPr>
    </w:p>
    <w:p w14:paraId="008F0197">
      <w:pPr>
        <w:spacing w:line="360" w:lineRule="auto"/>
        <w:ind w:firstLine="562"/>
        <w:jc w:val="center"/>
        <w:outlineLvl w:val="0"/>
        <w:rPr>
          <w:rFonts w:asciiTheme="minorEastAsia" w:hAnsiTheme="minorEastAsia" w:eastAsiaTheme="minorEastAsia"/>
          <w:b/>
          <w:sz w:val="28"/>
        </w:rPr>
      </w:pPr>
      <w:bookmarkStart w:id="1" w:name="_Toc21914"/>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谈判邀请</w:t>
      </w:r>
      <w:bookmarkEnd w:id="1"/>
    </w:p>
    <w:p w14:paraId="1DCC2184">
      <w:pPr>
        <w:widowControl/>
        <w:spacing w:line="360" w:lineRule="auto"/>
        <w:ind w:firstLine="422" w:firstLineChars="200"/>
        <w:jc w:val="left"/>
        <w:rPr>
          <w:rFonts w:ascii="宋体" w:hAnsi="宋体" w:eastAsia="宋体" w:cs="宋体"/>
          <w:b/>
          <w:szCs w:val="21"/>
        </w:rPr>
      </w:pPr>
      <w:bookmarkStart w:id="2" w:name="_Toc21967"/>
      <w:bookmarkStart w:id="3" w:name="_Toc7340"/>
      <w:r>
        <w:rPr>
          <w:rFonts w:hint="eastAsia" w:ascii="宋体" w:hAnsi="宋体" w:eastAsia="宋体" w:cs="宋体"/>
          <w:b/>
          <w:szCs w:val="21"/>
        </w:rPr>
        <w:t>项目概况</w:t>
      </w:r>
    </w:p>
    <w:p w14:paraId="624D7A3B">
      <w:pPr>
        <w:keepNext/>
        <w:keepLines/>
        <w:wordWrap w:val="0"/>
        <w:spacing w:line="360" w:lineRule="auto"/>
        <w:ind w:firstLine="480" w:firstLineChars="200"/>
        <w:rPr>
          <w:rFonts w:ascii="宋体" w:hAnsi="宋体" w:eastAsia="宋体"/>
          <w:b/>
          <w:bCs/>
          <w:sz w:val="24"/>
          <w:szCs w:val="24"/>
        </w:rPr>
      </w:pPr>
      <w:r>
        <w:rPr>
          <w:rFonts w:hint="eastAsia" w:ascii="宋体" w:hAnsi="宋体" w:eastAsia="宋体" w:cs="宋体"/>
          <w:sz w:val="24"/>
          <w:szCs w:val="24"/>
          <w:u w:val="single"/>
        </w:rPr>
        <w:t xml:space="preserve">2024年滁州市科学技术馆暑期航空科普夏令营课程项目  </w:t>
      </w:r>
      <w:r>
        <w:rPr>
          <w:rFonts w:hint="eastAsia" w:ascii="宋体" w:hAnsi="宋体" w:eastAsia="宋体" w:cs="宋体"/>
          <w:sz w:val="24"/>
          <w:szCs w:val="24"/>
        </w:rPr>
        <w:t>的潜在供应商应在</w:t>
      </w:r>
      <w:r>
        <w:rPr>
          <w:rFonts w:hint="eastAsia" w:ascii="宋体" w:hAnsi="宋体" w:eastAsia="宋体" w:cs="宋体"/>
          <w:sz w:val="24"/>
          <w:szCs w:val="24"/>
          <w:u w:val="single"/>
        </w:rPr>
        <w:t>滁州市科学技术馆网站（</w:t>
      </w:r>
      <w:r>
        <w:fldChar w:fldCharType="begin"/>
      </w:r>
      <w:r>
        <w:instrText xml:space="preserve"> HYPERLINK "http://www.czstm.org.cn/default.aspx" </w:instrText>
      </w:r>
      <w:r>
        <w:fldChar w:fldCharType="separate"/>
      </w:r>
      <w:r>
        <w:rPr>
          <w:rStyle w:val="28"/>
          <w:rFonts w:hint="eastAsia" w:ascii="宋体" w:hAnsi="宋体" w:eastAsia="宋体" w:cs="宋体"/>
          <w:sz w:val="24"/>
          <w:szCs w:val="24"/>
        </w:rPr>
        <w:t>http://www.czstm.org.cn/default.aspx</w:t>
      </w:r>
      <w:r>
        <w:rPr>
          <w:rStyle w:val="28"/>
          <w:rFonts w:hint="eastAsia" w:ascii="宋体" w:hAnsi="宋体" w:eastAsia="宋体" w:cs="宋体"/>
          <w:sz w:val="24"/>
          <w:szCs w:val="24"/>
        </w:rPr>
        <w:fldChar w:fldCharType="end"/>
      </w:r>
      <w:r>
        <w:rPr>
          <w:rFonts w:hint="eastAsia" w:ascii="宋体" w:hAnsi="宋体" w:eastAsia="宋体" w:cs="宋体"/>
          <w:sz w:val="24"/>
          <w:szCs w:val="24"/>
          <w:u w:val="single"/>
        </w:rPr>
        <w:t>）</w:t>
      </w:r>
      <w:r>
        <w:rPr>
          <w:rFonts w:hint="eastAsia" w:ascii="宋体" w:hAnsi="宋体" w:eastAsia="宋体" w:cs="宋体"/>
          <w:sz w:val="24"/>
          <w:szCs w:val="24"/>
        </w:rPr>
        <w:t>获取采购文件，并于</w:t>
      </w:r>
      <w:r>
        <w:rPr>
          <w:rFonts w:hint="eastAsia" w:ascii="宋体" w:hAnsi="宋体" w:eastAsia="宋体" w:cs="宋体"/>
          <w:sz w:val="24"/>
          <w:szCs w:val="24"/>
          <w:u w:val="single"/>
        </w:rPr>
        <w:t>2024年8月9日15点00分</w:t>
      </w:r>
      <w:r>
        <w:rPr>
          <w:rFonts w:hint="eastAsia" w:ascii="宋体" w:hAnsi="宋体" w:eastAsia="宋体" w:cs="宋体"/>
          <w:sz w:val="24"/>
          <w:szCs w:val="24"/>
        </w:rPr>
        <w:t>（北京时间）前递交响应文件。</w:t>
      </w:r>
    </w:p>
    <w:p w14:paraId="01C6F832">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一、项目名称及内容</w:t>
      </w:r>
      <w:bookmarkEnd w:id="2"/>
      <w:bookmarkEnd w:id="3"/>
    </w:p>
    <w:p w14:paraId="12A23E4C">
      <w:pPr>
        <w:autoSpaceDE w:val="0"/>
        <w:autoSpaceDN w:val="0"/>
        <w:adjustRightInd w:val="0"/>
        <w:spacing w:line="420" w:lineRule="exact"/>
        <w:ind w:firstLine="436" w:firstLineChars="182"/>
        <w:jc w:val="left"/>
        <w:rPr>
          <w:rFonts w:asciiTheme="minorEastAsia" w:hAnsiTheme="minorEastAsia" w:eastAsiaTheme="minorEastAsia"/>
          <w:sz w:val="24"/>
        </w:rPr>
      </w:pPr>
      <w:r>
        <w:rPr>
          <w:rFonts w:hint="eastAsia" w:asciiTheme="minorEastAsia" w:hAnsiTheme="minorEastAsia" w:eastAsiaTheme="minorEastAsia"/>
          <w:sz w:val="24"/>
        </w:rPr>
        <w:t>1.项目名称：</w:t>
      </w:r>
      <w:r>
        <w:rPr>
          <w:rFonts w:hint="eastAsia" w:ascii="宋体" w:hAnsi="宋体" w:eastAsia="宋体"/>
          <w:sz w:val="24"/>
          <w:szCs w:val="18"/>
        </w:rPr>
        <w:t>2024年滁州市科学技术馆暑期航空科普夏令营课程项目</w:t>
      </w:r>
    </w:p>
    <w:p w14:paraId="2EEB5986">
      <w:pPr>
        <w:autoSpaceDE w:val="0"/>
        <w:autoSpaceDN w:val="0"/>
        <w:adjustRightInd w:val="0"/>
        <w:spacing w:line="420" w:lineRule="exact"/>
        <w:ind w:firstLine="436" w:firstLineChars="182"/>
        <w:jc w:val="left"/>
        <w:rPr>
          <w:rFonts w:ascii="宋体" w:hAnsi="宋体" w:eastAsia="宋体"/>
          <w:sz w:val="24"/>
          <w:szCs w:val="18"/>
        </w:rPr>
      </w:pPr>
      <w:r>
        <w:rPr>
          <w:rFonts w:hint="eastAsia" w:asciiTheme="minorEastAsia" w:hAnsiTheme="minorEastAsia" w:eastAsiaTheme="minorEastAsia"/>
          <w:sz w:val="24"/>
        </w:rPr>
        <w:t>2.预算金额：</w:t>
      </w:r>
      <w:r>
        <w:rPr>
          <w:rFonts w:hint="eastAsia" w:ascii="宋体" w:hAnsi="宋体" w:eastAsia="宋体"/>
          <w:sz w:val="24"/>
          <w:szCs w:val="18"/>
        </w:rPr>
        <w:t>1</w:t>
      </w:r>
      <w:r>
        <w:rPr>
          <w:rFonts w:ascii="宋体" w:hAnsi="宋体" w:eastAsia="宋体"/>
          <w:sz w:val="24"/>
          <w:szCs w:val="18"/>
        </w:rPr>
        <w:t>5</w:t>
      </w:r>
      <w:r>
        <w:rPr>
          <w:rFonts w:hint="eastAsia" w:ascii="宋体" w:hAnsi="宋体" w:eastAsia="宋体"/>
          <w:sz w:val="24"/>
          <w:szCs w:val="18"/>
        </w:rPr>
        <w:t xml:space="preserve">000.00元 </w:t>
      </w:r>
    </w:p>
    <w:p w14:paraId="3E122240">
      <w:pPr>
        <w:widowControl/>
        <w:spacing w:line="4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3.最高限价：</w:t>
      </w:r>
      <w:r>
        <w:rPr>
          <w:rFonts w:hint="eastAsia" w:ascii="宋体" w:hAnsi="宋体" w:eastAsia="宋体"/>
          <w:sz w:val="24"/>
          <w:szCs w:val="18"/>
        </w:rPr>
        <w:t>1</w:t>
      </w:r>
      <w:r>
        <w:rPr>
          <w:rFonts w:ascii="宋体" w:hAnsi="宋体" w:eastAsia="宋体"/>
          <w:sz w:val="24"/>
          <w:szCs w:val="18"/>
        </w:rPr>
        <w:t>5</w:t>
      </w:r>
      <w:r>
        <w:rPr>
          <w:rFonts w:hint="eastAsia" w:ascii="宋体" w:hAnsi="宋体" w:eastAsia="宋体"/>
          <w:sz w:val="24"/>
          <w:szCs w:val="18"/>
        </w:rPr>
        <w:t>000.00元，</w:t>
      </w:r>
      <w:r>
        <w:rPr>
          <w:rFonts w:hint="eastAsia" w:ascii="宋体" w:hAnsi="宋体" w:eastAsia="宋体" w:cs="宋体"/>
          <w:color w:val="000000"/>
          <w:kern w:val="0"/>
          <w:sz w:val="24"/>
          <w:szCs w:val="24"/>
          <w:lang w:bidi="ar"/>
        </w:rPr>
        <w:t>报价不得高于最高限价，否则按无效处理。</w:t>
      </w:r>
    </w:p>
    <w:p w14:paraId="5F953053">
      <w:pPr>
        <w:spacing w:line="420" w:lineRule="exact"/>
        <w:ind w:firstLine="480"/>
        <w:rPr>
          <w:rFonts w:ascii="宋体" w:hAnsi="宋体" w:eastAsia="宋体"/>
          <w:sz w:val="24"/>
          <w:szCs w:val="18"/>
        </w:rPr>
      </w:pPr>
      <w:r>
        <w:rPr>
          <w:rFonts w:hint="eastAsia" w:asciiTheme="minorEastAsia" w:hAnsiTheme="minorEastAsia" w:eastAsiaTheme="minorEastAsia"/>
          <w:sz w:val="24"/>
        </w:rPr>
        <w:t>4.采购需求：</w:t>
      </w:r>
      <w:r>
        <w:rPr>
          <w:rFonts w:hint="eastAsia" w:ascii="宋体" w:hAnsi="宋体" w:eastAsia="宋体"/>
          <w:sz w:val="24"/>
          <w:szCs w:val="18"/>
        </w:rPr>
        <w:t>对航空飞机及无人机的结构、空气动力学及飞行知识，学习航空礼仪及应急救护知识等内容进行授课、制作、飞行实操、竞赛。</w:t>
      </w:r>
    </w:p>
    <w:p w14:paraId="58E095EE">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5.合同履行期限：</w:t>
      </w:r>
      <w:r>
        <w:rPr>
          <w:rFonts w:hint="eastAsia" w:ascii="宋体" w:hAnsi="宋体" w:eastAsia="宋体"/>
          <w:sz w:val="24"/>
          <w:szCs w:val="18"/>
        </w:rPr>
        <w:t>5个日历天。</w:t>
      </w:r>
      <w:r>
        <w:rPr>
          <w:rFonts w:ascii="宋体" w:hAnsi="宋体" w:eastAsia="宋体"/>
          <w:sz w:val="24"/>
          <w:szCs w:val="18"/>
        </w:rPr>
        <w:t xml:space="preserve"> </w:t>
      </w:r>
    </w:p>
    <w:p w14:paraId="2176FBC4">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6.本项目不接受联合体。</w:t>
      </w:r>
    </w:p>
    <w:p w14:paraId="5DE84C68">
      <w:pPr>
        <w:spacing w:line="420" w:lineRule="exact"/>
        <w:ind w:firstLine="482"/>
        <w:outlineLvl w:val="1"/>
        <w:rPr>
          <w:rFonts w:ascii="宋体" w:hAnsi="宋体" w:eastAsia="宋体"/>
          <w:b/>
          <w:bCs/>
          <w:sz w:val="24"/>
          <w:szCs w:val="18"/>
        </w:rPr>
      </w:pPr>
      <w:bookmarkStart w:id="4" w:name="_Toc10226"/>
      <w:bookmarkStart w:id="5" w:name="_Toc9766"/>
      <w:r>
        <w:rPr>
          <w:rFonts w:hint="eastAsia" w:ascii="宋体" w:hAnsi="宋体" w:eastAsia="宋体"/>
          <w:b/>
          <w:bCs/>
          <w:sz w:val="24"/>
          <w:szCs w:val="18"/>
        </w:rPr>
        <w:t>二</w:t>
      </w:r>
      <w:r>
        <w:rPr>
          <w:rFonts w:hint="eastAsia" w:asciiTheme="minorEastAsia" w:hAnsiTheme="minorEastAsia" w:eastAsiaTheme="minorEastAsia"/>
          <w:b/>
          <w:sz w:val="24"/>
        </w:rPr>
        <w:t>、</w:t>
      </w:r>
      <w:bookmarkEnd w:id="4"/>
      <w:r>
        <w:rPr>
          <w:rFonts w:hint="eastAsia" w:ascii="宋体" w:hAnsi="宋体" w:eastAsia="宋体"/>
          <w:b/>
          <w:bCs/>
          <w:sz w:val="24"/>
          <w:szCs w:val="18"/>
        </w:rPr>
        <w:t>申请人的资格要求</w:t>
      </w:r>
      <w:bookmarkEnd w:id="5"/>
    </w:p>
    <w:p w14:paraId="2EE12C87">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w:t>
      </w:r>
    </w:p>
    <w:p w14:paraId="1D689C4E">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14:paraId="7909EA5B">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14:paraId="2FF6E6F5">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4.信誉要求：供应商不得存在以下情形：</w:t>
      </w:r>
    </w:p>
    <w:p w14:paraId="7BE5FB18">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①供应商被人民法院列入失信被执行人的；</w:t>
      </w:r>
    </w:p>
    <w:p w14:paraId="01C31F50">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②供应商或其法定代表人或拟派项目经理（项目负责人）前三年有行贿犯罪行为的；</w:t>
      </w:r>
    </w:p>
    <w:p w14:paraId="6764ABF9">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③供应商被市场监督管理部门列入经营异常名录或者严重违法企业名单，且未被移除的；</w:t>
      </w:r>
    </w:p>
    <w:p w14:paraId="1A542A3B">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④供应商被税务部门列入重大税收违法案件当事人的；</w:t>
      </w:r>
    </w:p>
    <w:p w14:paraId="0B6817E8">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⑤供应商被政府采购监管部门列入政府采购严重违法失信行为记录名单的；</w:t>
      </w:r>
    </w:p>
    <w:p w14:paraId="25A61B67">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⑥在“信用中国”网站上披露仍在公示期的严重失信行为的。</w:t>
      </w:r>
    </w:p>
    <w:p w14:paraId="1E162BA8">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5.供应商所属分公司、办事处等分支机构存在第 4 款信誉要求①-⑥项情形之一的，接受供应商参加本项目。</w:t>
      </w:r>
    </w:p>
    <w:p w14:paraId="62567F1F">
      <w:pPr>
        <w:spacing w:line="420" w:lineRule="exact"/>
        <w:ind w:firstLine="480"/>
        <w:rPr>
          <w:rFonts w:ascii="宋体" w:hAnsi="宋体" w:eastAsia="宋体"/>
          <w:b/>
          <w:bCs/>
          <w:sz w:val="24"/>
          <w:szCs w:val="18"/>
        </w:rPr>
      </w:pPr>
      <w:r>
        <w:rPr>
          <w:rFonts w:hint="eastAsia" w:asciiTheme="minorEastAsia" w:hAnsiTheme="minorEastAsia" w:eastAsiaTheme="minorEastAsia"/>
          <w:sz w:val="24"/>
        </w:rPr>
        <w:t>备注：第 4、5 条按照“关于联合惩戒失信行为加强信用查询管理的通知”查询或承诺。</w:t>
      </w:r>
      <w:bookmarkStart w:id="6" w:name="_Toc4607"/>
      <w:bookmarkStart w:id="7" w:name="_Toc31469"/>
    </w:p>
    <w:p w14:paraId="16D4E927">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三</w:t>
      </w:r>
      <w:r>
        <w:rPr>
          <w:rFonts w:hint="eastAsia" w:asciiTheme="minorEastAsia" w:hAnsiTheme="minorEastAsia" w:eastAsiaTheme="minorEastAsia"/>
          <w:b/>
          <w:sz w:val="24"/>
        </w:rPr>
        <w:t>、</w:t>
      </w:r>
      <w:bookmarkEnd w:id="6"/>
      <w:r>
        <w:rPr>
          <w:rFonts w:hint="eastAsia" w:asciiTheme="minorEastAsia" w:hAnsiTheme="minorEastAsia" w:eastAsiaTheme="minorEastAsia"/>
          <w:b/>
          <w:sz w:val="24"/>
        </w:rPr>
        <w:t>获取采购文件</w:t>
      </w:r>
      <w:bookmarkEnd w:id="7"/>
    </w:p>
    <w:p w14:paraId="2F66F161">
      <w:pPr>
        <w:adjustRightInd w:val="0"/>
        <w:snapToGrid w:val="0"/>
        <w:spacing w:line="420" w:lineRule="exact"/>
        <w:ind w:firstLine="480" w:firstLineChars="200"/>
        <w:rPr>
          <w:rFonts w:asciiTheme="minorEastAsia" w:hAnsiTheme="minorEastAsia" w:eastAsiaTheme="minorEastAsia" w:cstheme="minorEastAsia"/>
          <w:i/>
          <w:iCs/>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 xml:space="preserve"> 2024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u w:val="single"/>
        </w:rPr>
        <w:t>8</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u w:val="single"/>
        </w:rPr>
        <w:t>5</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2024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u w:val="single"/>
        </w:rPr>
        <w:t>8</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u w:val="single"/>
        </w:rPr>
        <w:t>9</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11AA4003">
      <w:pPr>
        <w:spacing w:line="420" w:lineRule="exact"/>
        <w:ind w:firstLine="482"/>
        <w:outlineLvl w:val="1"/>
        <w:rPr>
          <w:rFonts w:asciiTheme="minorEastAsia" w:hAnsiTheme="minorEastAsia" w:eastAsiaTheme="minorEastAsia" w:cstheme="minorEastAsia"/>
          <w:sz w:val="24"/>
          <w:szCs w:val="24"/>
          <w:u w:val="single"/>
        </w:rPr>
      </w:pPr>
      <w:bookmarkStart w:id="8" w:name="_Toc19753"/>
      <w:bookmarkStart w:id="9" w:name="_Toc16674"/>
      <w:r>
        <w:rPr>
          <w:rFonts w:hint="eastAsia" w:asciiTheme="minorEastAsia" w:hAnsiTheme="minorEastAsia" w:eastAsiaTheme="minorEastAsia" w:cstheme="minorEastAsia"/>
          <w:sz w:val="24"/>
          <w:szCs w:val="24"/>
        </w:rPr>
        <w:t>地点：滁州市科学技术馆（http://www.czstm.org.cn/default.aspx）</w:t>
      </w:r>
    </w:p>
    <w:p w14:paraId="38084F5E">
      <w:pPr>
        <w:spacing w:line="420" w:lineRule="exact"/>
        <w:ind w:firstLine="482"/>
        <w:outlineLvl w:val="1"/>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方式：网上下载</w:t>
      </w:r>
    </w:p>
    <w:p w14:paraId="5D6F77F3">
      <w:pPr>
        <w:spacing w:line="420" w:lineRule="exact"/>
        <w:ind w:firstLine="482"/>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售价：0元</w:t>
      </w:r>
    </w:p>
    <w:p w14:paraId="12EBB51D">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四</w:t>
      </w:r>
      <w:r>
        <w:rPr>
          <w:rFonts w:hint="eastAsia" w:asciiTheme="minorEastAsia" w:hAnsiTheme="minorEastAsia" w:eastAsiaTheme="minorEastAsia"/>
          <w:b/>
          <w:sz w:val="24"/>
        </w:rPr>
        <w:t>、</w:t>
      </w:r>
      <w:bookmarkEnd w:id="8"/>
      <w:r>
        <w:rPr>
          <w:rFonts w:hint="eastAsia" w:ascii="宋体" w:hAnsi="宋体" w:eastAsia="宋体"/>
          <w:b/>
          <w:bCs/>
          <w:sz w:val="24"/>
        </w:rPr>
        <w:t>响应文件提交</w:t>
      </w:r>
      <w:bookmarkEnd w:id="9"/>
    </w:p>
    <w:p w14:paraId="281EAC15">
      <w:pPr>
        <w:spacing w:line="42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截止时间：</w:t>
      </w:r>
      <w:r>
        <w:rPr>
          <w:rFonts w:hint="eastAsia" w:asciiTheme="minorEastAsia" w:hAnsiTheme="minorEastAsia" w:eastAsiaTheme="minorEastAsia" w:cstheme="minorEastAsia"/>
          <w:bCs/>
          <w:sz w:val="24"/>
          <w:szCs w:val="24"/>
          <w:u w:val="single"/>
        </w:rPr>
        <w:t xml:space="preserve"> 2024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8</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9</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15</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点</w:t>
      </w:r>
      <w:r>
        <w:rPr>
          <w:rFonts w:hint="eastAsia" w:asciiTheme="minorEastAsia" w:hAnsiTheme="minorEastAsia" w:eastAsiaTheme="minorEastAsia" w:cstheme="minorEastAsia"/>
          <w:bCs/>
          <w:sz w:val="24"/>
          <w:szCs w:val="24"/>
          <w:u w:val="single"/>
        </w:rPr>
        <w:t xml:space="preserve"> 00 </w:t>
      </w:r>
      <w:r>
        <w:rPr>
          <w:rFonts w:hint="eastAsia" w:asciiTheme="minorEastAsia" w:hAnsiTheme="minorEastAsia" w:eastAsiaTheme="minorEastAsia" w:cstheme="minorEastAsia"/>
          <w:bCs/>
          <w:sz w:val="24"/>
          <w:szCs w:val="24"/>
        </w:rPr>
        <w:t>分（北京时间）</w:t>
      </w:r>
    </w:p>
    <w:p w14:paraId="7D14D88C">
      <w:pPr>
        <w:spacing w:line="420" w:lineRule="exact"/>
        <w:ind w:firstLine="480"/>
        <w:rPr>
          <w:rFonts w:ascii="宋体" w:hAnsi="宋体" w:eastAsia="宋体"/>
          <w:sz w:val="24"/>
          <w:szCs w:val="18"/>
        </w:rPr>
      </w:pPr>
      <w:r>
        <w:rPr>
          <w:rFonts w:hint="eastAsia" w:asciiTheme="minorEastAsia" w:hAnsiTheme="minorEastAsia" w:eastAsiaTheme="minorEastAsia" w:cstheme="minorEastAsia"/>
          <w:sz w:val="24"/>
          <w:szCs w:val="24"/>
        </w:rPr>
        <w:t>地点：</w:t>
      </w:r>
      <w:r>
        <w:rPr>
          <w:rFonts w:hint="eastAsia" w:ascii="宋体" w:hAnsi="宋体" w:eastAsia="宋体"/>
          <w:sz w:val="24"/>
          <w:szCs w:val="18"/>
          <w:u w:val="single"/>
        </w:rPr>
        <w:t>滁州市科学技术馆四楼会议室 (中都大道与同乐路交叉路口政务中心西北滁州市科学技术馆）</w:t>
      </w:r>
    </w:p>
    <w:p w14:paraId="545AD548">
      <w:pPr>
        <w:spacing w:line="420" w:lineRule="exact"/>
        <w:ind w:firstLine="482"/>
        <w:outlineLvl w:val="1"/>
        <w:rPr>
          <w:rFonts w:ascii="宋体" w:hAnsi="宋体" w:eastAsia="宋体"/>
          <w:b/>
          <w:bCs/>
          <w:sz w:val="24"/>
          <w:szCs w:val="18"/>
        </w:rPr>
      </w:pPr>
      <w:bookmarkStart w:id="10" w:name="_Toc8953"/>
      <w:bookmarkStart w:id="11" w:name="_Toc7959"/>
      <w:r>
        <w:rPr>
          <w:rFonts w:hint="eastAsia" w:ascii="宋体" w:hAnsi="宋体" w:eastAsia="宋体"/>
          <w:b/>
          <w:bCs/>
          <w:sz w:val="24"/>
          <w:szCs w:val="18"/>
        </w:rPr>
        <w:t>五</w:t>
      </w:r>
      <w:r>
        <w:rPr>
          <w:rFonts w:hint="eastAsia" w:asciiTheme="minorEastAsia" w:hAnsiTheme="minorEastAsia" w:eastAsiaTheme="minorEastAsia"/>
          <w:b/>
          <w:sz w:val="24"/>
        </w:rPr>
        <w:t>、</w:t>
      </w:r>
      <w:bookmarkEnd w:id="10"/>
      <w:r>
        <w:rPr>
          <w:rFonts w:hint="eastAsia" w:ascii="宋体" w:hAnsi="宋体" w:eastAsia="宋体"/>
          <w:b/>
          <w:bCs/>
          <w:sz w:val="24"/>
        </w:rPr>
        <w:t>开启</w:t>
      </w:r>
      <w:bookmarkEnd w:id="11"/>
    </w:p>
    <w:p w14:paraId="75FF3FC5">
      <w:pPr>
        <w:adjustRightInd w:val="0"/>
        <w:snapToGrid w:val="0"/>
        <w:spacing w:line="42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时间：</w:t>
      </w:r>
      <w:r>
        <w:rPr>
          <w:rFonts w:hint="eastAsia" w:asciiTheme="minorEastAsia" w:hAnsiTheme="minorEastAsia" w:eastAsiaTheme="minorEastAsia" w:cstheme="minorEastAsia"/>
          <w:bCs/>
          <w:sz w:val="24"/>
          <w:szCs w:val="24"/>
          <w:u w:val="single"/>
        </w:rPr>
        <w:t xml:space="preserve">2024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8</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9</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15</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点</w:t>
      </w:r>
      <w:r>
        <w:rPr>
          <w:rFonts w:hint="eastAsia" w:asciiTheme="minorEastAsia" w:hAnsiTheme="minorEastAsia" w:eastAsiaTheme="minorEastAsia" w:cstheme="minorEastAsia"/>
          <w:bCs/>
          <w:sz w:val="24"/>
          <w:szCs w:val="24"/>
          <w:u w:val="single"/>
        </w:rPr>
        <w:t xml:space="preserve"> 00 </w:t>
      </w:r>
      <w:r>
        <w:rPr>
          <w:rFonts w:hint="eastAsia" w:asciiTheme="minorEastAsia" w:hAnsiTheme="minorEastAsia" w:eastAsiaTheme="minorEastAsia" w:cstheme="minorEastAsia"/>
          <w:bCs/>
          <w:sz w:val="24"/>
          <w:szCs w:val="24"/>
        </w:rPr>
        <w:t>分（北京时间）</w:t>
      </w:r>
    </w:p>
    <w:p w14:paraId="02DA5DF3">
      <w:pPr>
        <w:adjustRightInd w:val="0"/>
        <w:snapToGrid w:val="0"/>
        <w:spacing w:line="420" w:lineRule="exact"/>
        <w:ind w:firstLine="480" w:firstLineChars="200"/>
        <w:rPr>
          <w:rFonts w:ascii="宋体" w:hAnsi="宋体" w:eastAsia="宋体"/>
          <w:sz w:val="24"/>
          <w:szCs w:val="18"/>
        </w:rPr>
      </w:pPr>
      <w:r>
        <w:rPr>
          <w:rFonts w:hint="eastAsia" w:asciiTheme="minorEastAsia" w:hAnsiTheme="minorEastAsia" w:eastAsiaTheme="minorEastAsia" w:cstheme="minorEastAsia"/>
          <w:sz w:val="24"/>
          <w:szCs w:val="24"/>
        </w:rPr>
        <w:t>地点：</w:t>
      </w:r>
      <w:r>
        <w:rPr>
          <w:rFonts w:hint="eastAsia" w:ascii="宋体" w:hAnsi="宋体" w:eastAsia="宋体"/>
          <w:sz w:val="24"/>
          <w:szCs w:val="18"/>
          <w:u w:val="single"/>
        </w:rPr>
        <w:t>滁州市科学技术馆四楼会议室 (中都大道与同乐路交叉路口政务中心西北滁州市科学技术馆）</w:t>
      </w:r>
    </w:p>
    <w:p w14:paraId="1EE42AAF">
      <w:pPr>
        <w:spacing w:line="420" w:lineRule="exact"/>
        <w:ind w:firstLine="482"/>
        <w:outlineLvl w:val="1"/>
        <w:rPr>
          <w:rFonts w:ascii="宋体" w:hAnsi="宋体" w:eastAsia="宋体"/>
          <w:b/>
          <w:bCs/>
          <w:sz w:val="24"/>
          <w:szCs w:val="18"/>
        </w:rPr>
      </w:pPr>
      <w:bookmarkStart w:id="12" w:name="_Toc14575"/>
      <w:bookmarkStart w:id="13" w:name="_Toc16203"/>
      <w:r>
        <w:rPr>
          <w:rFonts w:hint="eastAsia" w:ascii="宋体" w:hAnsi="宋体" w:eastAsia="宋体"/>
          <w:b/>
          <w:bCs/>
          <w:sz w:val="24"/>
          <w:szCs w:val="18"/>
        </w:rPr>
        <w:t>六、公告期限</w:t>
      </w:r>
      <w:bookmarkEnd w:id="12"/>
    </w:p>
    <w:p w14:paraId="0300546A">
      <w:pPr>
        <w:adjustRightInd w:val="0"/>
        <w:snapToGrid w:val="0"/>
        <w:spacing w:line="420" w:lineRule="exact"/>
        <w:ind w:firstLine="480" w:firstLineChars="200"/>
        <w:rPr>
          <w:rFonts w:ascii="宋体" w:hAnsi="宋体" w:eastAsia="宋体"/>
          <w:b/>
          <w:bCs/>
          <w:sz w:val="24"/>
          <w:szCs w:val="18"/>
        </w:rPr>
      </w:pPr>
      <w:r>
        <w:rPr>
          <w:rFonts w:hint="eastAsia" w:asciiTheme="minorEastAsia" w:hAnsiTheme="minorEastAsia" w:eastAsiaTheme="minorEastAsia" w:cstheme="minorEastAsia"/>
          <w:bCs/>
          <w:sz w:val="24"/>
          <w:szCs w:val="24"/>
        </w:rPr>
        <w:t>自本公告发布之日起3个工作日</w:t>
      </w:r>
      <w:r>
        <w:rPr>
          <w:rFonts w:hint="eastAsia" w:ascii="宋体" w:hAnsi="宋体" w:eastAsia="宋体"/>
          <w:b/>
          <w:bCs/>
          <w:sz w:val="24"/>
          <w:szCs w:val="18"/>
        </w:rPr>
        <w:t>。</w:t>
      </w:r>
    </w:p>
    <w:p w14:paraId="262707D8">
      <w:pPr>
        <w:spacing w:line="420" w:lineRule="exact"/>
        <w:ind w:firstLine="482"/>
        <w:outlineLvl w:val="1"/>
        <w:rPr>
          <w:rFonts w:ascii="宋体" w:hAnsi="宋体" w:eastAsia="宋体"/>
          <w:sz w:val="24"/>
          <w:szCs w:val="18"/>
        </w:rPr>
      </w:pPr>
      <w:bookmarkStart w:id="14" w:name="_Toc35393626"/>
      <w:bookmarkStart w:id="15" w:name="_Toc35393795"/>
      <w:bookmarkStart w:id="16" w:name="_Toc16366"/>
      <w:r>
        <w:rPr>
          <w:rFonts w:hint="eastAsia" w:ascii="宋体" w:hAnsi="宋体" w:eastAsia="宋体"/>
          <w:b/>
          <w:bCs/>
          <w:sz w:val="24"/>
          <w:szCs w:val="18"/>
        </w:rPr>
        <w:t>七、</w:t>
      </w:r>
      <w:bookmarkEnd w:id="14"/>
      <w:bookmarkEnd w:id="15"/>
      <w:bookmarkEnd w:id="16"/>
      <w:bookmarkStart w:id="17" w:name="_Toc7755"/>
      <w:r>
        <w:rPr>
          <w:rFonts w:hint="eastAsia" w:ascii="宋体" w:hAnsi="宋体" w:eastAsia="宋体"/>
          <w:b/>
          <w:bCs/>
          <w:sz w:val="24"/>
          <w:szCs w:val="18"/>
        </w:rPr>
        <w:t xml:space="preserve">保证金金额及缴纳账户 </w:t>
      </w:r>
    </w:p>
    <w:p w14:paraId="45223438">
      <w:pPr>
        <w:spacing w:line="420" w:lineRule="exact"/>
        <w:ind w:firstLine="480"/>
        <w:outlineLvl w:val="1"/>
        <w:rPr>
          <w:rFonts w:ascii="宋体" w:hAnsi="宋体" w:eastAsia="宋体"/>
          <w:sz w:val="24"/>
          <w:szCs w:val="18"/>
        </w:rPr>
      </w:pPr>
      <w:r>
        <w:rPr>
          <w:rFonts w:hint="eastAsia" w:ascii="宋体" w:hAnsi="宋体" w:eastAsia="宋体"/>
          <w:sz w:val="24"/>
          <w:szCs w:val="18"/>
        </w:rPr>
        <w:t>是否要求供应商提交保证金：不要求。</w:t>
      </w:r>
    </w:p>
    <w:p w14:paraId="2DAD43EC">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八</w:t>
      </w:r>
      <w:r>
        <w:rPr>
          <w:rFonts w:hint="eastAsia" w:asciiTheme="minorEastAsia" w:hAnsiTheme="minorEastAsia" w:eastAsiaTheme="minorEastAsia"/>
          <w:b/>
          <w:sz w:val="24"/>
        </w:rPr>
        <w:t>、</w:t>
      </w:r>
      <w:bookmarkEnd w:id="13"/>
      <w:r>
        <w:rPr>
          <w:rFonts w:hint="eastAsia" w:ascii="宋体" w:hAnsi="宋体" w:eastAsia="宋体"/>
          <w:b/>
          <w:bCs/>
          <w:sz w:val="24"/>
          <w:szCs w:val="18"/>
        </w:rPr>
        <w:t>凡对本次采购提出询问，请按以下方式联系</w:t>
      </w:r>
      <w:bookmarkEnd w:id="17"/>
    </w:p>
    <w:p w14:paraId="31EBEF47">
      <w:pPr>
        <w:spacing w:line="420" w:lineRule="exact"/>
        <w:ind w:firstLine="480"/>
        <w:outlineLvl w:val="2"/>
        <w:rPr>
          <w:rFonts w:ascii="宋体" w:hAnsi="宋体" w:eastAsia="宋体"/>
          <w:sz w:val="24"/>
          <w:szCs w:val="18"/>
        </w:rPr>
      </w:pPr>
      <w:r>
        <w:rPr>
          <w:rFonts w:hint="eastAsia" w:ascii="宋体" w:hAnsi="宋体" w:eastAsia="宋体"/>
          <w:sz w:val="24"/>
          <w:szCs w:val="18"/>
        </w:rPr>
        <w:t>1.采购人信息</w:t>
      </w:r>
    </w:p>
    <w:p w14:paraId="4F1BA6F5">
      <w:pPr>
        <w:spacing w:line="420" w:lineRule="exact"/>
        <w:ind w:firstLine="480"/>
        <w:rPr>
          <w:rFonts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 xml:space="preserve"> 滁州市科学技术馆</w:t>
      </w:r>
      <w:r>
        <w:rPr>
          <w:rFonts w:ascii="宋体" w:hAnsi="宋体" w:eastAsia="宋体"/>
          <w:sz w:val="24"/>
          <w:szCs w:val="18"/>
          <w:u w:val="single"/>
        </w:rPr>
        <w:t xml:space="preserve"> </w:t>
      </w:r>
    </w:p>
    <w:p w14:paraId="266C7BDC">
      <w:pPr>
        <w:spacing w:line="420" w:lineRule="exact"/>
        <w:ind w:firstLine="480"/>
        <w:rPr>
          <w:rFonts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 xml:space="preserve"> 安徽省滁州市中都大道与同乐路交叉路口政务中心西北口</w:t>
      </w:r>
    </w:p>
    <w:p w14:paraId="79CB16D4">
      <w:pPr>
        <w:spacing w:line="420" w:lineRule="exact"/>
        <w:ind w:firstLine="480"/>
        <w:rPr>
          <w:rFonts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 xml:space="preserve"> 张工 </w:t>
      </w:r>
    </w:p>
    <w:p w14:paraId="109D05ED">
      <w:pPr>
        <w:spacing w:line="420" w:lineRule="exact"/>
        <w:ind w:firstLine="480"/>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0550-3062150</w:t>
      </w:r>
      <w:r>
        <w:rPr>
          <w:rFonts w:ascii="宋体" w:hAnsi="宋体" w:eastAsia="宋体"/>
          <w:sz w:val="24"/>
          <w:szCs w:val="18"/>
          <w:u w:val="single"/>
        </w:rPr>
        <w:t xml:space="preserve">  </w:t>
      </w:r>
    </w:p>
    <w:p w14:paraId="21FBECD6">
      <w:pPr>
        <w:spacing w:line="420" w:lineRule="exact"/>
        <w:ind w:firstLine="480"/>
        <w:rPr>
          <w:rFonts w:ascii="宋体" w:hAnsi="宋体" w:eastAsia="宋体"/>
          <w:sz w:val="24"/>
          <w:szCs w:val="18"/>
        </w:rPr>
      </w:pPr>
      <w:r>
        <w:rPr>
          <w:rFonts w:ascii="宋体" w:hAnsi="宋体" w:eastAsia="宋体"/>
          <w:sz w:val="24"/>
          <w:szCs w:val="18"/>
        </w:rPr>
        <w:t>2.采购代理机构</w:t>
      </w:r>
      <w:r>
        <w:rPr>
          <w:rFonts w:hint="eastAsia" w:ascii="宋体" w:hAnsi="宋体" w:eastAsia="宋体"/>
          <w:sz w:val="24"/>
          <w:szCs w:val="18"/>
        </w:rPr>
        <w:t>信息</w:t>
      </w:r>
    </w:p>
    <w:p w14:paraId="3FE68132">
      <w:pPr>
        <w:spacing w:line="420" w:lineRule="exact"/>
        <w:ind w:firstLine="480"/>
        <w:rPr>
          <w:rFonts w:ascii="宋体" w:hAnsi="宋体" w:eastAsia="宋体"/>
          <w:sz w:val="24"/>
          <w:szCs w:val="18"/>
          <w:u w:val="single"/>
        </w:rPr>
      </w:pPr>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 xml:space="preserve"> 安徽凯泰工程项目管理有限公司 </w:t>
      </w:r>
    </w:p>
    <w:p w14:paraId="15C18C4B">
      <w:pPr>
        <w:spacing w:line="420" w:lineRule="exact"/>
        <w:ind w:firstLine="480"/>
        <w:rPr>
          <w:rFonts w:ascii="宋体" w:hAnsi="宋体" w:eastAsia="宋体"/>
          <w:sz w:val="24"/>
          <w:szCs w:val="18"/>
          <w:u w:val="single"/>
        </w:rPr>
      </w:pPr>
      <w:r>
        <w:rPr>
          <w:rFonts w:hint="eastAsia" w:ascii="宋体" w:hAnsi="宋体" w:eastAsia="宋体"/>
          <w:sz w:val="24"/>
          <w:szCs w:val="18"/>
        </w:rPr>
        <w:t>地</w:t>
      </w:r>
      <w:r>
        <w:rPr>
          <w:rFonts w:ascii="宋体" w:hAnsi="宋体" w:eastAsia="宋体"/>
          <w:sz w:val="24"/>
          <w:szCs w:val="18"/>
        </w:rPr>
        <w:t xml:space="preserve">  址：</w:t>
      </w:r>
      <w:r>
        <w:rPr>
          <w:rFonts w:hint="eastAsia" w:ascii="宋体" w:hAnsi="宋体" w:eastAsia="宋体"/>
          <w:sz w:val="24"/>
          <w:szCs w:val="18"/>
          <w:u w:val="single"/>
        </w:rPr>
        <w:t xml:space="preserve"> 滁州市琅琊区天乐路66号</w:t>
      </w:r>
    </w:p>
    <w:p w14:paraId="562D7AD9">
      <w:pPr>
        <w:spacing w:line="420" w:lineRule="exact"/>
        <w:ind w:firstLine="480"/>
        <w:rPr>
          <w:rFonts w:hint="default" w:eastAsia="宋体"/>
          <w:lang w:val="en-US" w:eastAsia="zh-CN"/>
        </w:rPr>
      </w:pPr>
      <w:r>
        <w:rPr>
          <w:rFonts w:hint="eastAsia" w:ascii="宋体" w:hAnsi="宋体" w:eastAsia="宋体"/>
          <w:sz w:val="24"/>
          <w:szCs w:val="18"/>
        </w:rPr>
        <w:t>联系人：</w:t>
      </w:r>
      <w:r>
        <w:rPr>
          <w:rFonts w:hint="eastAsia" w:ascii="宋体" w:hAnsi="宋体" w:eastAsia="宋体"/>
          <w:sz w:val="24"/>
          <w:szCs w:val="18"/>
          <w:u w:val="single"/>
        </w:rPr>
        <w:t xml:space="preserve"> </w:t>
      </w:r>
      <w:r>
        <w:rPr>
          <w:rFonts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r>
        <w:rPr>
          <w:rFonts w:hint="eastAsia" w:ascii="宋体" w:hAnsi="宋体" w:eastAsia="宋体"/>
          <w:sz w:val="24"/>
          <w:szCs w:val="18"/>
          <w:u w:val="single"/>
        </w:rPr>
        <w:t>王月</w:t>
      </w:r>
      <w:r>
        <w:rPr>
          <w:rFonts w:ascii="宋体" w:hAnsi="宋体" w:eastAsia="宋体"/>
          <w:sz w:val="24"/>
          <w:szCs w:val="18"/>
          <w:u w:val="single"/>
        </w:rPr>
        <w:t xml:space="preserve">  </w:t>
      </w:r>
      <w:r>
        <w:rPr>
          <w:rFonts w:hint="eastAsia" w:ascii="宋体" w:hAnsi="宋体" w:eastAsia="宋体"/>
          <w:sz w:val="24"/>
          <w:szCs w:val="18"/>
          <w:u w:val="single"/>
          <w:lang w:val="en-US" w:eastAsia="zh-CN"/>
        </w:rPr>
        <w:t xml:space="preserve">   </w:t>
      </w:r>
    </w:p>
    <w:p w14:paraId="2B2D7885">
      <w:pPr>
        <w:spacing w:line="420" w:lineRule="exact"/>
        <w:ind w:firstLine="480"/>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 xml:space="preserve"> 18155093151</w:t>
      </w:r>
      <w:r>
        <w:rPr>
          <w:rFonts w:ascii="宋体" w:hAnsi="宋体" w:eastAsia="宋体"/>
          <w:sz w:val="24"/>
          <w:szCs w:val="18"/>
          <w:u w:val="single"/>
        </w:rPr>
        <w:t xml:space="preserve">  </w:t>
      </w:r>
      <w:bookmarkStart w:id="234" w:name="_GoBack"/>
      <w:bookmarkEnd w:id="234"/>
    </w:p>
    <w:p w14:paraId="43DFB904">
      <w:pPr>
        <w:spacing w:line="360" w:lineRule="auto"/>
        <w:ind w:firstLine="480"/>
        <w:rPr>
          <w:rFonts w:ascii="宋体" w:hAnsi="宋体" w:eastAsia="宋体"/>
          <w:sz w:val="24"/>
          <w:szCs w:val="18"/>
        </w:rPr>
      </w:pPr>
      <w:r>
        <w:rPr>
          <w:rFonts w:ascii="宋体" w:hAnsi="宋体" w:eastAsia="宋体"/>
          <w:sz w:val="24"/>
          <w:szCs w:val="18"/>
        </w:rPr>
        <w:br w:type="page"/>
      </w:r>
    </w:p>
    <w:p w14:paraId="6125CCAE">
      <w:pPr>
        <w:spacing w:line="360" w:lineRule="auto"/>
        <w:ind w:firstLine="562"/>
        <w:jc w:val="center"/>
        <w:outlineLvl w:val="0"/>
        <w:rPr>
          <w:rFonts w:asciiTheme="minorEastAsia" w:hAnsiTheme="minorEastAsia" w:eastAsiaTheme="minorEastAsia"/>
          <w:b/>
          <w:sz w:val="28"/>
        </w:rPr>
      </w:pPr>
      <w:bookmarkStart w:id="18" w:name="_Toc5721"/>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18"/>
    </w:p>
    <w:p w14:paraId="6F06B3DB">
      <w:pPr>
        <w:spacing w:line="360" w:lineRule="auto"/>
        <w:ind w:firstLine="482"/>
        <w:jc w:val="center"/>
        <w:outlineLvl w:val="1"/>
        <w:rPr>
          <w:rFonts w:asciiTheme="minorEastAsia" w:hAnsiTheme="minorEastAsia" w:eastAsiaTheme="minorEastAsia"/>
          <w:b/>
          <w:sz w:val="24"/>
        </w:rPr>
      </w:pPr>
      <w:bookmarkStart w:id="19" w:name="_Toc16645"/>
      <w:bookmarkStart w:id="20" w:name="_Toc27956"/>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bookmarkEnd w:id="19"/>
      <w:bookmarkEnd w:id="20"/>
    </w:p>
    <w:p w14:paraId="0CF76774">
      <w:pPr>
        <w:spacing w:line="360" w:lineRule="auto"/>
        <w:ind w:firstLine="482"/>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23"/>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032"/>
        <w:gridCol w:w="5722"/>
      </w:tblGrid>
      <w:tr w14:paraId="387A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D3D363D">
            <w:pPr>
              <w:pStyle w:val="31"/>
              <w:jc w:val="center"/>
            </w:pPr>
            <w:r>
              <w:rPr>
                <w:rFonts w:hint="eastAsia"/>
              </w:rPr>
              <w:t>条款号</w:t>
            </w:r>
          </w:p>
        </w:tc>
        <w:tc>
          <w:tcPr>
            <w:tcW w:w="1160" w:type="pct"/>
            <w:vAlign w:val="center"/>
          </w:tcPr>
          <w:p w14:paraId="62688C4E">
            <w:pPr>
              <w:pStyle w:val="31"/>
              <w:jc w:val="center"/>
            </w:pPr>
            <w:r>
              <w:rPr>
                <w:rFonts w:hint="eastAsia"/>
              </w:rPr>
              <w:t>条款名称</w:t>
            </w:r>
          </w:p>
        </w:tc>
        <w:tc>
          <w:tcPr>
            <w:tcW w:w="3267" w:type="pct"/>
            <w:vAlign w:val="center"/>
          </w:tcPr>
          <w:p w14:paraId="1979C015">
            <w:pPr>
              <w:pStyle w:val="31"/>
              <w:jc w:val="center"/>
            </w:pPr>
            <w:r>
              <w:rPr>
                <w:rFonts w:hint="eastAsia"/>
              </w:rPr>
              <w:t>内容、说明与要求</w:t>
            </w:r>
          </w:p>
        </w:tc>
      </w:tr>
      <w:tr w14:paraId="33DD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70BCD4D">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bCs/>
                <w:kern w:val="2"/>
              </w:rPr>
              <w:t>5</w:t>
            </w:r>
            <w:r>
              <w:rPr>
                <w:bCs/>
                <w:kern w:val="2"/>
              </w:rPr>
              <w:t>.</w:t>
            </w:r>
            <w:r>
              <w:rPr>
                <w:rFonts w:hint="eastAsia"/>
                <w:bCs/>
                <w:kern w:val="2"/>
              </w:rPr>
              <w:t>2</w:t>
            </w:r>
          </w:p>
        </w:tc>
        <w:tc>
          <w:tcPr>
            <w:tcW w:w="2032" w:type="dxa"/>
            <w:vAlign w:val="center"/>
          </w:tcPr>
          <w:p w14:paraId="58F8378D">
            <w:pPr>
              <w:pStyle w:val="31"/>
              <w:rPr>
                <w:b/>
              </w:rPr>
            </w:pPr>
            <w:r>
              <w:rPr>
                <w:rFonts w:hint="eastAsia"/>
              </w:rPr>
              <w:t>现场考察或标前答疑会</w:t>
            </w:r>
          </w:p>
        </w:tc>
        <w:tc>
          <w:tcPr>
            <w:tcW w:w="5722" w:type="dxa"/>
            <w:vAlign w:val="center"/>
          </w:tcPr>
          <w:p w14:paraId="43E34CD1">
            <w:pPr>
              <w:spacing w:line="360" w:lineRule="auto"/>
              <w:rPr>
                <w:rFonts w:ascii="宋体" w:hAnsi="宋体" w:eastAsia="宋体"/>
                <w:sz w:val="24"/>
              </w:rPr>
            </w:pPr>
            <w:r>
              <w:rPr>
                <w:rFonts w:ascii="Segoe UI Symbol" w:hAnsi="Segoe UI Symbol" w:eastAsia="宋体" w:cs="Segoe UI Symbol"/>
                <w:bCs/>
                <w:sz w:val="24"/>
                <w:szCs w:val="24"/>
              </w:rPr>
              <w:t>☑</w:t>
            </w:r>
            <w:r>
              <w:rPr>
                <w:rFonts w:hint="eastAsia" w:ascii="宋体" w:hAnsi="宋体" w:eastAsia="宋体"/>
                <w:sz w:val="24"/>
              </w:rPr>
              <w:t>不组织或不召开</w:t>
            </w:r>
          </w:p>
          <w:p w14:paraId="4EC1BD46">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□统一组织</w:t>
            </w:r>
          </w:p>
          <w:p w14:paraId="25653FCB">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 xml:space="preserve">时间：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年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月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日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时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分</w:t>
            </w:r>
          </w:p>
          <w:p w14:paraId="0C013855">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 xml:space="preserve">地点： </w:t>
            </w:r>
            <w:r>
              <w:rPr>
                <w:rFonts w:ascii="宋体" w:hAnsi="宋体" w:eastAsia="宋体" w:cs="@仿宋_GB2312"/>
                <w:bCs/>
                <w:kern w:val="0"/>
                <w:sz w:val="24"/>
                <w:szCs w:val="28"/>
                <w:lang w:val="en-US"/>
              </w:rPr>
              <w:t xml:space="preserve">                      </w:t>
            </w:r>
          </w:p>
          <w:p w14:paraId="297CBDFA">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 xml:space="preserve">联系人及联系电话： </w:t>
            </w:r>
            <w:r>
              <w:rPr>
                <w:rFonts w:ascii="宋体" w:hAnsi="宋体" w:eastAsia="宋体" w:cs="@仿宋_GB2312"/>
                <w:bCs/>
                <w:kern w:val="0"/>
                <w:sz w:val="24"/>
                <w:szCs w:val="28"/>
                <w:lang w:val="en-US"/>
              </w:rPr>
              <w:t xml:space="preserve">          </w:t>
            </w:r>
          </w:p>
          <w:p w14:paraId="767672B0">
            <w:pPr>
              <w:pStyle w:val="2"/>
              <w:ind w:firstLine="0" w:firstLineChars="0"/>
              <w:rPr>
                <w:lang w:val="en-US"/>
              </w:rPr>
            </w:pPr>
            <w:r>
              <w:rPr>
                <w:rFonts w:hint="eastAsia" w:ascii="宋体" w:hAnsi="宋体" w:eastAsia="宋体" w:cs="@仿宋_GB2312"/>
                <w:bCs/>
                <w:kern w:val="0"/>
                <w:sz w:val="24"/>
                <w:szCs w:val="28"/>
                <w:lang w:val="en-US"/>
              </w:rPr>
              <w:t>注：如供应商未参加采购人统一组织的现场考察或采购人统一召开的标前答疑会，视同放弃现场考察或标前答疑会，由此引起的一切责任由供应商自行承担。</w:t>
            </w:r>
          </w:p>
        </w:tc>
      </w:tr>
      <w:tr w14:paraId="663C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7F61EA1">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6.1</w:t>
            </w:r>
          </w:p>
        </w:tc>
        <w:tc>
          <w:tcPr>
            <w:tcW w:w="1160" w:type="pct"/>
            <w:vAlign w:val="center"/>
          </w:tcPr>
          <w:p w14:paraId="4F1E806B">
            <w:pPr>
              <w:pStyle w:val="31"/>
              <w:rPr>
                <w:b/>
              </w:rPr>
            </w:pPr>
            <w:r>
              <w:rPr>
                <w:rFonts w:hint="eastAsia"/>
              </w:rPr>
              <w:t>供应商提出疑问的截止时间及方式</w:t>
            </w:r>
          </w:p>
        </w:tc>
        <w:tc>
          <w:tcPr>
            <w:tcW w:w="3267" w:type="pct"/>
            <w:vAlign w:val="center"/>
          </w:tcPr>
          <w:p w14:paraId="203FAA4D">
            <w:pPr>
              <w:pStyle w:val="31"/>
              <w:rPr>
                <w:b/>
              </w:rPr>
            </w:pPr>
            <w:r>
              <w:rPr>
                <w:rFonts w:hint="eastAsia"/>
              </w:rPr>
              <w:t>请于2024年</w:t>
            </w:r>
            <w:r>
              <w:t>8</w:t>
            </w:r>
            <w:r>
              <w:rPr>
                <w:rFonts w:hint="eastAsia"/>
              </w:rPr>
              <w:t>月</w:t>
            </w:r>
            <w:r>
              <w:t>7</w:t>
            </w:r>
            <w:r>
              <w:rPr>
                <w:rFonts w:hint="eastAsia"/>
              </w:rPr>
              <w:t>日</w:t>
            </w:r>
            <w:r>
              <w:t>9</w:t>
            </w:r>
            <w:r>
              <w:rPr>
                <w:rFonts w:hint="eastAsia"/>
              </w:rPr>
              <w:t>时</w:t>
            </w:r>
            <w:r>
              <w:t>00</w:t>
            </w:r>
            <w:r>
              <w:rPr>
                <w:rFonts w:hint="eastAsia"/>
              </w:rPr>
              <w:t>分前将疑问内容以电子邮件形式发送至1171565220@qq.com。</w:t>
            </w:r>
          </w:p>
        </w:tc>
      </w:tr>
      <w:tr w14:paraId="3A5D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627E1F4">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.2</w:t>
            </w:r>
          </w:p>
        </w:tc>
        <w:tc>
          <w:tcPr>
            <w:tcW w:w="1160" w:type="pct"/>
            <w:vAlign w:val="center"/>
          </w:tcPr>
          <w:p w14:paraId="7239BD90">
            <w:pPr>
              <w:pStyle w:val="31"/>
              <w:rPr>
                <w:b/>
              </w:rPr>
            </w:pPr>
            <w:r>
              <w:rPr>
                <w:rFonts w:hint="eastAsia"/>
              </w:rPr>
              <w:t>采购人澄清的时间及方式</w:t>
            </w:r>
          </w:p>
        </w:tc>
        <w:tc>
          <w:tcPr>
            <w:tcW w:w="3267" w:type="pct"/>
            <w:vAlign w:val="center"/>
          </w:tcPr>
          <w:p w14:paraId="7FAA8E50">
            <w:pPr>
              <w:pStyle w:val="31"/>
              <w:rPr>
                <w:b/>
              </w:rPr>
            </w:pPr>
            <w:r>
              <w:rPr>
                <w:rFonts w:hint="eastAsia"/>
              </w:rPr>
              <w:t>2024年</w:t>
            </w:r>
            <w:r>
              <w:t>8</w:t>
            </w:r>
            <w:r>
              <w:rPr>
                <w:rFonts w:hint="eastAsia"/>
              </w:rPr>
              <w:t>月</w:t>
            </w:r>
            <w:r>
              <w:t>7</w:t>
            </w:r>
            <w:r>
              <w:rPr>
                <w:rFonts w:hint="eastAsia"/>
              </w:rPr>
              <w:t>日</w:t>
            </w:r>
            <w:r>
              <w:t>17</w:t>
            </w:r>
            <w:r>
              <w:rPr>
                <w:rFonts w:hint="eastAsia"/>
              </w:rPr>
              <w:t>时3</w:t>
            </w:r>
            <w:r>
              <w:t>0</w:t>
            </w:r>
            <w:r>
              <w:rPr>
                <w:rFonts w:hint="eastAsia"/>
              </w:rPr>
              <w:t>分前，以公告形式发布在滁州市科学技术馆网站</w:t>
            </w:r>
            <w:r>
              <w:rPr>
                <w:rFonts w:hint="eastAsia"/>
                <w:b/>
              </w:rPr>
              <w:t>。</w:t>
            </w:r>
          </w:p>
        </w:tc>
      </w:tr>
      <w:tr w14:paraId="599E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51069044">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60" w:type="pct"/>
            <w:vAlign w:val="center"/>
          </w:tcPr>
          <w:p w14:paraId="5478028A">
            <w:pPr>
              <w:pStyle w:val="31"/>
              <w:rPr>
                <w:b/>
              </w:rPr>
            </w:pPr>
            <w:r>
              <w:rPr>
                <w:rFonts w:hint="eastAsia"/>
              </w:rPr>
              <w:t>包别划分</w:t>
            </w:r>
          </w:p>
        </w:tc>
        <w:tc>
          <w:tcPr>
            <w:tcW w:w="3267" w:type="pct"/>
            <w:vAlign w:val="center"/>
          </w:tcPr>
          <w:p w14:paraId="527F8C24">
            <w:pPr>
              <w:pStyle w:val="31"/>
              <w:rPr>
                <w:b/>
              </w:rPr>
            </w:pPr>
            <w:r>
              <w:rPr>
                <w:rFonts w:ascii="Segoe UI Symbol" w:hAnsi="Segoe UI Symbol" w:cs="Segoe UI Symbol"/>
                <w:szCs w:val="24"/>
              </w:rPr>
              <w:t>☑</w:t>
            </w:r>
            <w:r>
              <w:t>不分包     □分为  个包</w:t>
            </w:r>
          </w:p>
          <w:p w14:paraId="73F19AB9">
            <w:pPr>
              <w:pStyle w:val="31"/>
              <w:rPr>
                <w:b/>
              </w:rPr>
            </w:pPr>
            <w:r>
              <w:rPr>
                <w:rFonts w:hint="eastAsia"/>
              </w:rPr>
              <w:t>供应商</w:t>
            </w:r>
            <w:r>
              <w:rPr>
                <w:rFonts w:hint="eastAsia"/>
                <w:szCs w:val="24"/>
              </w:rPr>
              <w:t>参加</w:t>
            </w:r>
            <w:r>
              <w:rPr>
                <w:rFonts w:hint="eastAsia"/>
              </w:rPr>
              <w:t>多个包谈判的成交</w:t>
            </w:r>
            <w:r>
              <w:t>包</w:t>
            </w:r>
            <w:r>
              <w:rPr>
                <w:rFonts w:hint="eastAsia"/>
              </w:rPr>
              <w:t>数规定：</w:t>
            </w:r>
            <w:r>
              <w:rPr>
                <w:rFonts w:hint="eastAsia"/>
                <w:szCs w:val="18"/>
                <w:u w:val="single"/>
              </w:rPr>
              <w:t xml:space="preserve"> </w:t>
            </w:r>
            <w:r>
              <w:rPr>
                <w:szCs w:val="18"/>
                <w:u w:val="single"/>
              </w:rPr>
              <w:t xml:space="preserve">    </w:t>
            </w:r>
            <w:r>
              <w:rPr>
                <w:rFonts w:hint="eastAsia"/>
                <w:szCs w:val="18"/>
                <w:u w:val="single"/>
              </w:rPr>
              <w:t>/</w:t>
            </w:r>
            <w:r>
              <w:rPr>
                <w:szCs w:val="18"/>
                <w:u w:val="single"/>
              </w:rPr>
              <w:t xml:space="preserve">         </w:t>
            </w:r>
          </w:p>
        </w:tc>
      </w:tr>
      <w:tr w14:paraId="79C3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2A9C6EB3">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60" w:type="pct"/>
            <w:vAlign w:val="center"/>
          </w:tcPr>
          <w:p w14:paraId="2E4A8C28">
            <w:pPr>
              <w:pStyle w:val="31"/>
              <w:rPr>
                <w:b/>
              </w:rPr>
            </w:pPr>
            <w:r>
              <w:rPr>
                <w:rFonts w:hint="eastAsia"/>
              </w:rPr>
              <w:t>谈判保证金</w:t>
            </w:r>
          </w:p>
        </w:tc>
        <w:tc>
          <w:tcPr>
            <w:tcW w:w="3267" w:type="pct"/>
            <w:vAlign w:val="center"/>
          </w:tcPr>
          <w:p w14:paraId="108B7FBE">
            <w:pPr>
              <w:pStyle w:val="31"/>
              <w:rPr>
                <w:b/>
              </w:rPr>
            </w:pPr>
            <w:r>
              <w:rPr>
                <w:rFonts w:hint="eastAsia"/>
              </w:rPr>
              <w:t>不收取</w:t>
            </w:r>
          </w:p>
        </w:tc>
      </w:tr>
      <w:tr w14:paraId="4B3D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402740C">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60" w:type="pct"/>
            <w:vAlign w:val="center"/>
          </w:tcPr>
          <w:p w14:paraId="26DD56E3">
            <w:pPr>
              <w:pStyle w:val="31"/>
              <w:rPr>
                <w:b/>
              </w:rPr>
            </w:pPr>
            <w:r>
              <w:rPr>
                <w:rFonts w:hint="eastAsia"/>
              </w:rPr>
              <w:t>谈判有效期</w:t>
            </w:r>
          </w:p>
        </w:tc>
        <w:tc>
          <w:tcPr>
            <w:tcW w:w="3267" w:type="pct"/>
            <w:vAlign w:val="center"/>
          </w:tcPr>
          <w:p w14:paraId="7FAB1727">
            <w:pPr>
              <w:pStyle w:val="31"/>
              <w:rPr>
                <w:b/>
              </w:rPr>
            </w:pPr>
            <w:r>
              <w:rPr>
                <w:rFonts w:hint="eastAsia"/>
              </w:rPr>
              <w:t>90 日历日</w:t>
            </w:r>
          </w:p>
        </w:tc>
      </w:tr>
      <w:tr w14:paraId="3089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C57C78D">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asciiTheme="minorEastAsia" w:hAnsiTheme="minorEastAsia" w:eastAsiaTheme="minorEastAsia"/>
              </w:rPr>
              <w:t>1</w:t>
            </w:r>
            <w:r>
              <w:rPr>
                <w:rFonts w:hint="eastAsia" w:asciiTheme="minorEastAsia" w:hAnsiTheme="minorEastAsia" w:eastAsiaTheme="minorEastAsia"/>
              </w:rPr>
              <w:t>2.</w:t>
            </w:r>
            <w:r>
              <w:rPr>
                <w:rFonts w:asciiTheme="minorEastAsia" w:hAnsiTheme="minorEastAsia" w:eastAsiaTheme="minorEastAsia"/>
              </w:rPr>
              <w:t>3</w:t>
            </w:r>
          </w:p>
        </w:tc>
        <w:tc>
          <w:tcPr>
            <w:tcW w:w="2032" w:type="dxa"/>
            <w:vAlign w:val="center"/>
          </w:tcPr>
          <w:p w14:paraId="3F52685C">
            <w:pPr>
              <w:pStyle w:val="31"/>
              <w:rPr>
                <w:b/>
              </w:rPr>
            </w:pPr>
            <w:r>
              <w:rPr>
                <w:rFonts w:hint="eastAsia"/>
              </w:rPr>
              <w:t>响应文件递交截止时间</w:t>
            </w:r>
          </w:p>
        </w:tc>
        <w:tc>
          <w:tcPr>
            <w:tcW w:w="5722" w:type="dxa"/>
            <w:vAlign w:val="center"/>
          </w:tcPr>
          <w:p w14:paraId="269B3EA6">
            <w:pPr>
              <w:pStyle w:val="31"/>
              <w:rPr>
                <w:b/>
              </w:rPr>
            </w:pPr>
            <w:r>
              <w:rPr>
                <w:rFonts w:hint="eastAsia"/>
              </w:rPr>
              <w:t>详见竞争性谈判公告</w:t>
            </w:r>
          </w:p>
        </w:tc>
      </w:tr>
      <w:tr w14:paraId="2446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A2D24F3">
            <w:pPr>
              <w:pStyle w:val="32"/>
              <w:pBdr>
                <w:bottom w:val="none" w:color="auto" w:sz="0" w:space="0"/>
              </w:pBdr>
              <w:tabs>
                <w:tab w:val="clear" w:pos="4153"/>
                <w:tab w:val="clear" w:pos="8306"/>
              </w:tabs>
              <w:adjustRightInd/>
              <w:spacing w:line="360" w:lineRule="auto"/>
              <w:jc w:val="left"/>
              <w:textAlignment w:val="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2.4</w:t>
            </w:r>
          </w:p>
        </w:tc>
        <w:tc>
          <w:tcPr>
            <w:tcW w:w="2032" w:type="dxa"/>
            <w:vAlign w:val="center"/>
          </w:tcPr>
          <w:p w14:paraId="7BE1171A">
            <w:pPr>
              <w:pStyle w:val="31"/>
            </w:pPr>
            <w:r>
              <w:rPr>
                <w:rFonts w:hint="eastAsia"/>
              </w:rPr>
              <w:t>响应文件数量</w:t>
            </w:r>
          </w:p>
        </w:tc>
        <w:tc>
          <w:tcPr>
            <w:tcW w:w="5722" w:type="dxa"/>
            <w:vAlign w:val="center"/>
          </w:tcPr>
          <w:p w14:paraId="2D11AA22">
            <w:pPr>
              <w:pStyle w:val="14"/>
              <w:spacing w:line="440" w:lineRule="exact"/>
              <w:rPr>
                <w:rFonts w:hAnsi="宋体" w:eastAsia="宋体" w:cs="@仿宋_GB2312"/>
                <w:bCs/>
                <w:kern w:val="0"/>
                <w:sz w:val="24"/>
                <w:szCs w:val="28"/>
              </w:rPr>
            </w:pPr>
            <w:r>
              <w:rPr>
                <w:rFonts w:hint="eastAsia" w:hAnsi="宋体" w:eastAsia="宋体" w:cs="@仿宋_GB2312"/>
                <w:bCs/>
                <w:kern w:val="0"/>
                <w:sz w:val="24"/>
                <w:szCs w:val="28"/>
              </w:rPr>
              <w:t>纸质版响应文件，按要求签章（签字和盖章），否则经谈判小组一致认定后，按照无效响应处理；</w:t>
            </w:r>
          </w:p>
          <w:p w14:paraId="20427613">
            <w:pPr>
              <w:pStyle w:val="31"/>
            </w:pPr>
            <w:r>
              <w:rPr>
                <w:rFonts w:hint="eastAsia"/>
              </w:rPr>
              <w:t>份数：正本1份，副本2份；开标截止时间前递交给代理机构。</w:t>
            </w:r>
          </w:p>
        </w:tc>
      </w:tr>
      <w:tr w14:paraId="65CB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0DE4BBA">
            <w:pPr>
              <w:pStyle w:val="32"/>
              <w:pBdr>
                <w:bottom w:val="none" w:color="auto" w:sz="0" w:space="0"/>
              </w:pBdr>
              <w:tabs>
                <w:tab w:val="clear" w:pos="4153"/>
                <w:tab w:val="clear" w:pos="8306"/>
              </w:tabs>
              <w:adjustRightInd/>
              <w:spacing w:line="360" w:lineRule="auto"/>
              <w:jc w:val="left"/>
              <w:textAlignment w:val="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2.5</w:t>
            </w:r>
          </w:p>
        </w:tc>
        <w:tc>
          <w:tcPr>
            <w:tcW w:w="2032" w:type="dxa"/>
            <w:vAlign w:val="center"/>
          </w:tcPr>
          <w:p w14:paraId="0C4DAF88">
            <w:pPr>
              <w:pStyle w:val="31"/>
            </w:pPr>
            <w:r>
              <w:rPr>
                <w:rFonts w:hint="eastAsia"/>
              </w:rPr>
              <w:t>具体密封要求</w:t>
            </w:r>
          </w:p>
        </w:tc>
        <w:tc>
          <w:tcPr>
            <w:tcW w:w="5722" w:type="dxa"/>
            <w:vAlign w:val="center"/>
          </w:tcPr>
          <w:p w14:paraId="54D8A2C7">
            <w:pPr>
              <w:pStyle w:val="14"/>
              <w:spacing w:line="440" w:lineRule="exact"/>
              <w:rPr>
                <w:rFonts w:hAnsi="宋体" w:eastAsia="宋体"/>
                <w:bCs/>
                <w:kern w:val="0"/>
                <w:sz w:val="24"/>
                <w:szCs w:val="28"/>
              </w:rPr>
            </w:pPr>
            <w:r>
              <w:rPr>
                <w:rFonts w:hint="eastAsia" w:hAnsi="宋体" w:eastAsia="宋体"/>
                <w:bCs/>
                <w:kern w:val="0"/>
                <w:sz w:val="24"/>
                <w:szCs w:val="28"/>
              </w:rPr>
              <w:t>（1）供应商应提交1个密封袋，正本、副本全部密封于文文件袋中。</w:t>
            </w:r>
          </w:p>
          <w:p w14:paraId="446560C8">
            <w:pPr>
              <w:pStyle w:val="14"/>
              <w:spacing w:line="440" w:lineRule="exact"/>
              <w:rPr>
                <w:rFonts w:hAnsi="宋体" w:eastAsia="宋体"/>
                <w:bCs/>
                <w:kern w:val="0"/>
                <w:sz w:val="24"/>
                <w:szCs w:val="28"/>
              </w:rPr>
            </w:pPr>
            <w:r>
              <w:rPr>
                <w:rFonts w:hint="eastAsia" w:hAnsi="宋体" w:eastAsia="宋体"/>
                <w:bCs/>
                <w:kern w:val="0"/>
                <w:sz w:val="24"/>
                <w:szCs w:val="28"/>
              </w:rPr>
              <w:t>（</w:t>
            </w:r>
            <w:r>
              <w:rPr>
                <w:rFonts w:hAnsi="宋体" w:eastAsia="宋体"/>
                <w:bCs/>
                <w:kern w:val="0"/>
                <w:sz w:val="24"/>
                <w:szCs w:val="28"/>
              </w:rPr>
              <w:t>2</w:t>
            </w:r>
            <w:r>
              <w:rPr>
                <w:rFonts w:hint="eastAsia" w:hAnsi="宋体" w:eastAsia="宋体"/>
                <w:bCs/>
                <w:kern w:val="0"/>
                <w:sz w:val="24"/>
                <w:szCs w:val="28"/>
              </w:rPr>
              <w:t>）所有响应文件的密封袋应在封口处加盖供应商公章；否则，该投标文件将被拒绝。</w:t>
            </w:r>
          </w:p>
          <w:p w14:paraId="47D8BB38">
            <w:pPr>
              <w:pStyle w:val="31"/>
            </w:pPr>
            <w:r>
              <w:rPr>
                <w:rFonts w:hint="eastAsia"/>
              </w:rPr>
              <w:t>（</w:t>
            </w:r>
            <w:r>
              <w:t>3</w:t>
            </w:r>
            <w:r>
              <w:rPr>
                <w:rFonts w:hint="eastAsia"/>
              </w:rPr>
              <w:t>）响应文件的正本和副本应采用胶装或者订书机装订方式左侧装订，不得采用活页夹的可随时拆换的方式装订，不得有零散页。</w:t>
            </w:r>
          </w:p>
        </w:tc>
      </w:tr>
      <w:tr w14:paraId="57F2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C17C76">
            <w:pPr>
              <w:pStyle w:val="32"/>
              <w:pBdr>
                <w:bottom w:val="none" w:color="auto" w:sz="0" w:space="0"/>
              </w:pBdr>
              <w:tabs>
                <w:tab w:val="clear" w:pos="4153"/>
                <w:tab w:val="clear" w:pos="8306"/>
              </w:tabs>
              <w:adjustRightInd/>
              <w:spacing w:line="360" w:lineRule="auto"/>
              <w:jc w:val="left"/>
              <w:textAlignment w:val="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2.6</w:t>
            </w:r>
          </w:p>
        </w:tc>
        <w:tc>
          <w:tcPr>
            <w:tcW w:w="2032" w:type="dxa"/>
            <w:vAlign w:val="center"/>
          </w:tcPr>
          <w:p w14:paraId="1A77BA45">
            <w:pPr>
              <w:pStyle w:val="31"/>
            </w:pPr>
            <w:r>
              <w:rPr>
                <w:rFonts w:hint="eastAsia"/>
              </w:rPr>
              <w:t>密封条</w:t>
            </w:r>
            <w:r>
              <w:t>上应载明的信息</w:t>
            </w:r>
          </w:p>
        </w:tc>
        <w:tc>
          <w:tcPr>
            <w:tcW w:w="5722" w:type="dxa"/>
            <w:vAlign w:val="center"/>
          </w:tcPr>
          <w:p w14:paraId="5ECC4D87">
            <w:pPr>
              <w:pStyle w:val="14"/>
              <w:spacing w:line="440" w:lineRule="exact"/>
              <w:rPr>
                <w:rFonts w:hAnsi="宋体" w:eastAsia="宋体"/>
                <w:bCs/>
                <w:kern w:val="0"/>
                <w:sz w:val="24"/>
                <w:szCs w:val="28"/>
              </w:rPr>
            </w:pPr>
            <w:r>
              <w:rPr>
                <w:rFonts w:hint="eastAsia" w:hAnsi="宋体" w:eastAsia="宋体"/>
                <w:bCs/>
                <w:kern w:val="0"/>
                <w:sz w:val="24"/>
                <w:szCs w:val="28"/>
              </w:rPr>
              <w:t>项目</w:t>
            </w:r>
            <w:r>
              <w:rPr>
                <w:rFonts w:hAnsi="宋体" w:eastAsia="宋体"/>
                <w:bCs/>
                <w:kern w:val="0"/>
                <w:sz w:val="24"/>
                <w:szCs w:val="28"/>
              </w:rPr>
              <w:t>名称：</w:t>
            </w:r>
          </w:p>
          <w:p w14:paraId="6EDD5204">
            <w:pPr>
              <w:pStyle w:val="14"/>
              <w:spacing w:line="440" w:lineRule="exact"/>
              <w:rPr>
                <w:rFonts w:hAnsi="宋体" w:eastAsia="宋体"/>
                <w:bCs/>
                <w:kern w:val="0"/>
                <w:sz w:val="24"/>
                <w:szCs w:val="28"/>
              </w:rPr>
            </w:pPr>
            <w:r>
              <w:rPr>
                <w:rFonts w:hint="eastAsia" w:hAnsi="宋体" w:eastAsia="宋体"/>
                <w:bCs/>
                <w:kern w:val="0"/>
                <w:sz w:val="24"/>
                <w:szCs w:val="28"/>
              </w:rPr>
              <w:t>供应商</w:t>
            </w:r>
            <w:r>
              <w:rPr>
                <w:rFonts w:hAnsi="宋体" w:eastAsia="宋体"/>
                <w:bCs/>
                <w:kern w:val="0"/>
                <w:sz w:val="24"/>
                <w:szCs w:val="28"/>
              </w:rPr>
              <w:t>名称</w:t>
            </w:r>
            <w:r>
              <w:rPr>
                <w:rFonts w:hint="eastAsia" w:hAnsi="宋体" w:eastAsia="宋体"/>
                <w:bCs/>
                <w:kern w:val="0"/>
                <w:sz w:val="24"/>
                <w:szCs w:val="28"/>
              </w:rPr>
              <w:t>（盖公章）</w:t>
            </w:r>
            <w:r>
              <w:rPr>
                <w:rFonts w:hAnsi="宋体" w:eastAsia="宋体"/>
                <w:bCs/>
                <w:kern w:val="0"/>
                <w:sz w:val="24"/>
                <w:szCs w:val="28"/>
              </w:rPr>
              <w:t>：</w:t>
            </w:r>
          </w:p>
          <w:p w14:paraId="1B4D422B">
            <w:pPr>
              <w:pStyle w:val="14"/>
              <w:spacing w:line="440" w:lineRule="exact"/>
              <w:rPr>
                <w:rFonts w:hAnsi="宋体" w:eastAsia="宋体"/>
                <w:bCs/>
                <w:kern w:val="0"/>
                <w:sz w:val="24"/>
                <w:szCs w:val="28"/>
              </w:rPr>
            </w:pPr>
            <w:r>
              <w:rPr>
                <w:rFonts w:hint="eastAsia" w:hAnsi="宋体" w:eastAsia="宋体"/>
                <w:bCs/>
                <w:kern w:val="0"/>
                <w:sz w:val="24"/>
                <w:szCs w:val="28"/>
              </w:rPr>
              <w:t>供应商法定代表人或委托代理人（签章或盖章）</w:t>
            </w:r>
            <w:r>
              <w:rPr>
                <w:rFonts w:hAnsi="宋体" w:eastAsia="宋体"/>
                <w:bCs/>
                <w:kern w:val="0"/>
                <w:sz w:val="24"/>
                <w:szCs w:val="28"/>
              </w:rPr>
              <w:t>：</w:t>
            </w:r>
          </w:p>
          <w:p w14:paraId="75EA53FC">
            <w:pPr>
              <w:pStyle w:val="31"/>
            </w:pPr>
            <w:r>
              <w:t>在</w:t>
            </w:r>
            <w:r>
              <w:rPr>
                <w:rFonts w:hint="eastAsia"/>
              </w:rPr>
              <w:t>2024年8月</w:t>
            </w:r>
            <w:r>
              <w:t>9</w:t>
            </w:r>
            <w:r>
              <w:rPr>
                <w:rFonts w:hint="eastAsia"/>
              </w:rPr>
              <w:t>日</w:t>
            </w:r>
            <w:r>
              <w:t>15</w:t>
            </w:r>
            <w:r>
              <w:rPr>
                <w:rFonts w:hint="eastAsia"/>
              </w:rPr>
              <w:t>点00分</w:t>
            </w:r>
            <w:r>
              <w:t>前不得开启</w:t>
            </w:r>
          </w:p>
        </w:tc>
      </w:tr>
      <w:tr w14:paraId="5AF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899CDD5">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14.3</w:t>
            </w:r>
          </w:p>
        </w:tc>
        <w:tc>
          <w:tcPr>
            <w:tcW w:w="1160" w:type="pct"/>
            <w:vAlign w:val="center"/>
          </w:tcPr>
          <w:p w14:paraId="4CA95F96">
            <w:pPr>
              <w:pStyle w:val="31"/>
              <w:rPr>
                <w:b/>
              </w:rPr>
            </w:pPr>
            <w:r>
              <w:rPr>
                <w:rFonts w:hint="eastAsia"/>
              </w:rPr>
              <w:t>评审方法</w:t>
            </w:r>
          </w:p>
        </w:tc>
        <w:tc>
          <w:tcPr>
            <w:tcW w:w="3267" w:type="pct"/>
            <w:vAlign w:val="center"/>
          </w:tcPr>
          <w:p w14:paraId="23B8245C">
            <w:pPr>
              <w:pStyle w:val="31"/>
              <w:rPr>
                <w:b/>
              </w:rPr>
            </w:pPr>
            <w:r>
              <w:rPr>
                <w:rFonts w:hint="eastAsia"/>
              </w:rPr>
              <w:t>最低评标价法</w:t>
            </w:r>
          </w:p>
        </w:tc>
      </w:tr>
      <w:tr w14:paraId="2126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C8EC378">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w:t>
            </w:r>
            <w:r>
              <w:rPr>
                <w:rFonts w:hint="eastAsia" w:ascii="宋体" w:hAnsi="宋体" w:eastAsia="宋体"/>
                <w:bCs/>
                <w:kern w:val="2"/>
              </w:rPr>
              <w:t>4</w:t>
            </w:r>
          </w:p>
        </w:tc>
        <w:tc>
          <w:tcPr>
            <w:tcW w:w="1160" w:type="pct"/>
            <w:vAlign w:val="center"/>
          </w:tcPr>
          <w:p w14:paraId="5B6DD52E">
            <w:pPr>
              <w:pStyle w:val="31"/>
              <w:rPr>
                <w:b/>
              </w:rPr>
            </w:pPr>
            <w:r>
              <w:rPr>
                <w:rFonts w:hint="eastAsia"/>
              </w:rPr>
              <w:t>最后报价扣除</w:t>
            </w:r>
          </w:p>
          <w:p w14:paraId="52CFF286">
            <w:pPr>
              <w:pStyle w:val="31"/>
              <w:rPr>
                <w:b/>
              </w:rPr>
            </w:pPr>
            <w:r>
              <w:rPr>
                <w:rFonts w:hint="eastAsia"/>
              </w:rPr>
              <w:t>（非专门面向中小企业采购项目适用）</w:t>
            </w:r>
          </w:p>
        </w:tc>
        <w:tc>
          <w:tcPr>
            <w:tcW w:w="3267" w:type="pct"/>
            <w:vAlign w:val="center"/>
          </w:tcPr>
          <w:p w14:paraId="48CBC564">
            <w:pPr>
              <w:pStyle w:val="31"/>
              <w:rPr>
                <w:b/>
              </w:rPr>
            </w:pPr>
            <w:r>
              <w:rPr>
                <w:rFonts w:hint="eastAsia"/>
              </w:rPr>
              <w:t>（1）</w:t>
            </w:r>
            <w:r>
              <w:t>小型和微型</w:t>
            </w:r>
            <w:r>
              <w:rPr>
                <w:rFonts w:hint="eastAsia"/>
              </w:rPr>
              <w:t>企业价格扣除：</w:t>
            </w:r>
            <w:r>
              <w:rPr>
                <w:rFonts w:hint="eastAsia"/>
                <w:u w:val="single"/>
              </w:rPr>
              <w:t xml:space="preserve">  /  </w:t>
            </w:r>
            <w:r>
              <w:rPr>
                <w:rFonts w:hint="eastAsia"/>
              </w:rPr>
              <w:t>。</w:t>
            </w:r>
          </w:p>
          <w:p w14:paraId="6BD3B834">
            <w:pPr>
              <w:pStyle w:val="31"/>
              <w:rPr>
                <w:b/>
              </w:rPr>
            </w:pPr>
            <w:r>
              <w:rPr>
                <w:rFonts w:hint="eastAsia"/>
              </w:rPr>
              <w:t>（2）监狱企业价格扣除：</w:t>
            </w:r>
            <w:r>
              <w:rPr>
                <w:rFonts w:hint="eastAsia"/>
                <w:u w:val="single"/>
              </w:rPr>
              <w:t xml:space="preserve">  /  </w:t>
            </w:r>
            <w:r>
              <w:rPr>
                <w:rFonts w:hint="eastAsia"/>
              </w:rPr>
              <w:t>。</w:t>
            </w:r>
          </w:p>
          <w:p w14:paraId="28BF649B">
            <w:pPr>
              <w:pStyle w:val="31"/>
              <w:rPr>
                <w:b/>
              </w:rPr>
            </w:pPr>
            <w:r>
              <w:rPr>
                <w:rFonts w:hint="eastAsia"/>
              </w:rPr>
              <w:t>（3）残疾人福利性单位价格扣除：</w:t>
            </w:r>
            <w:r>
              <w:rPr>
                <w:rFonts w:hint="eastAsia"/>
                <w:u w:val="single"/>
              </w:rPr>
              <w:t xml:space="preserve">  /  </w:t>
            </w:r>
            <w:r>
              <w:rPr>
                <w:rFonts w:hint="eastAsia"/>
              </w:rPr>
              <w:t>。</w:t>
            </w:r>
          </w:p>
          <w:p w14:paraId="6F857BD6">
            <w:pPr>
              <w:pStyle w:val="31"/>
              <w:rPr>
                <w:b/>
              </w:rPr>
            </w:pPr>
            <w:r>
              <w:rPr>
                <w:rFonts w:hint="eastAsia"/>
              </w:rPr>
              <w:t>（4）符合条件的联合体价格扣除：</w:t>
            </w:r>
            <w:r>
              <w:rPr>
                <w:rFonts w:hint="eastAsia"/>
                <w:u w:val="single"/>
              </w:rPr>
              <w:t xml:space="preserve">    /    </w:t>
            </w:r>
            <w:r>
              <w:rPr>
                <w:rFonts w:hint="eastAsia"/>
              </w:rPr>
              <w:t>。</w:t>
            </w:r>
          </w:p>
          <w:p w14:paraId="4DE35409">
            <w:pPr>
              <w:pStyle w:val="31"/>
              <w:rPr>
                <w:b/>
              </w:rPr>
            </w:pPr>
            <w:r>
              <w:rPr>
                <w:rFonts w:hint="eastAsia"/>
              </w:rPr>
              <w:t>（5）符合条件的向小微企业分包的大中型企业价格扣除：</w:t>
            </w:r>
            <w:r>
              <w:rPr>
                <w:rFonts w:hint="eastAsia"/>
                <w:u w:val="single"/>
              </w:rPr>
              <w:t xml:space="preserve">    /    </w:t>
            </w:r>
            <w:r>
              <w:rPr>
                <w:rFonts w:hint="eastAsia"/>
              </w:rPr>
              <w:t>。</w:t>
            </w:r>
          </w:p>
        </w:tc>
      </w:tr>
      <w:tr w14:paraId="5BE9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76897DEE">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19</w:t>
            </w:r>
            <w:r>
              <w:rPr>
                <w:rFonts w:ascii="宋体" w:hAnsi="宋体" w:eastAsia="宋体"/>
                <w:bCs/>
                <w:kern w:val="2"/>
              </w:rPr>
              <w:t>.</w:t>
            </w:r>
            <w:r>
              <w:rPr>
                <w:rFonts w:hint="eastAsia" w:ascii="宋体" w:hAnsi="宋体" w:eastAsia="宋体"/>
                <w:bCs/>
                <w:kern w:val="2"/>
              </w:rPr>
              <w:t>1</w:t>
            </w:r>
          </w:p>
        </w:tc>
        <w:tc>
          <w:tcPr>
            <w:tcW w:w="1160" w:type="pct"/>
            <w:vMerge w:val="restart"/>
            <w:vAlign w:val="center"/>
          </w:tcPr>
          <w:p w14:paraId="7EB5259A">
            <w:pPr>
              <w:pStyle w:val="31"/>
              <w:rPr>
                <w:b/>
              </w:rPr>
            </w:pPr>
            <w:r>
              <w:rPr>
                <w:rFonts w:hint="eastAsia"/>
              </w:rPr>
              <w:t>确定成交候选人和成交供应商</w:t>
            </w:r>
          </w:p>
        </w:tc>
        <w:tc>
          <w:tcPr>
            <w:tcW w:w="3267" w:type="pct"/>
            <w:vAlign w:val="center"/>
          </w:tcPr>
          <w:p w14:paraId="4037CBB1">
            <w:pPr>
              <w:pStyle w:val="31"/>
              <w:rPr>
                <w:b/>
              </w:rPr>
            </w:pPr>
            <w:r>
              <w:rPr>
                <w:rFonts w:hint="eastAsia"/>
              </w:rPr>
              <w:t>谈判小组推荐成交候选人的</w:t>
            </w:r>
            <w:r>
              <w:t>数量</w:t>
            </w:r>
            <w:r>
              <w:rPr>
                <w:rFonts w:hint="eastAsia"/>
              </w:rPr>
              <w:t>：1家</w:t>
            </w:r>
          </w:p>
          <w:p w14:paraId="6E52DFAC">
            <w:pPr>
              <w:pStyle w:val="31"/>
              <w:rPr>
                <w:b/>
                <w:u w:val="single"/>
              </w:rPr>
            </w:pPr>
            <w:r>
              <w:rPr>
                <w:rFonts w:hint="eastAsia"/>
              </w:rPr>
              <w:t>注：法律、法规另有规定的，从其规定</w:t>
            </w:r>
          </w:p>
        </w:tc>
      </w:tr>
      <w:tr w14:paraId="5A9B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23381DE6">
            <w:pPr>
              <w:pStyle w:val="32"/>
              <w:pBdr>
                <w:bottom w:val="none" w:color="auto" w:sz="0" w:space="0"/>
              </w:pBdr>
              <w:tabs>
                <w:tab w:val="clear" w:pos="4153"/>
                <w:tab w:val="clear" w:pos="8306"/>
              </w:tabs>
              <w:adjustRightInd/>
              <w:spacing w:line="360" w:lineRule="auto"/>
              <w:ind w:firstLine="480"/>
              <w:jc w:val="left"/>
              <w:textAlignment w:val="auto"/>
              <w:rPr>
                <w:rFonts w:ascii="宋体" w:hAnsi="宋体" w:eastAsia="宋体"/>
                <w:bCs/>
                <w:kern w:val="2"/>
              </w:rPr>
            </w:pPr>
          </w:p>
        </w:tc>
        <w:tc>
          <w:tcPr>
            <w:tcW w:w="1160" w:type="pct"/>
            <w:vMerge w:val="continue"/>
            <w:vAlign w:val="center"/>
          </w:tcPr>
          <w:p w14:paraId="76D9A6CF">
            <w:pPr>
              <w:pStyle w:val="31"/>
            </w:pPr>
          </w:p>
        </w:tc>
        <w:tc>
          <w:tcPr>
            <w:tcW w:w="3267" w:type="pct"/>
            <w:vAlign w:val="center"/>
          </w:tcPr>
          <w:p w14:paraId="74353596">
            <w:pPr>
              <w:pStyle w:val="31"/>
              <w:rPr>
                <w:b/>
              </w:rPr>
            </w:pPr>
            <w:r>
              <w:rPr>
                <w:rFonts w:hint="eastAsia"/>
              </w:rPr>
              <w:t>确定成交供应商：</w:t>
            </w:r>
          </w:p>
          <w:p w14:paraId="60158D05">
            <w:pPr>
              <w:pStyle w:val="31"/>
              <w:rPr>
                <w:b/>
              </w:rPr>
            </w:pPr>
            <w:r>
              <w:rPr>
                <w:rFonts w:ascii="Segoe UI Symbol" w:hAnsi="Segoe UI Symbol" w:cs="Segoe UI Symbol"/>
              </w:rPr>
              <w:t>☑</w:t>
            </w:r>
            <w:r>
              <w:rPr>
                <w:rFonts w:hint="eastAsia"/>
              </w:rPr>
              <w:t xml:space="preserve">采购人委托谈判小组确定 </w:t>
            </w:r>
            <w:r>
              <w:t xml:space="preserve">   </w:t>
            </w:r>
            <w:r>
              <w:rPr>
                <w:rFonts w:hint="eastAsia"/>
              </w:rPr>
              <w:t xml:space="preserve"> □采购人确定</w:t>
            </w:r>
          </w:p>
        </w:tc>
      </w:tr>
      <w:tr w14:paraId="5249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606D12D">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22</w:t>
            </w:r>
            <w:r>
              <w:rPr>
                <w:rFonts w:ascii="宋体" w:hAnsi="宋体" w:eastAsia="宋体"/>
                <w:bCs/>
                <w:kern w:val="2"/>
              </w:rPr>
              <w:t>.</w:t>
            </w:r>
            <w:r>
              <w:rPr>
                <w:rFonts w:hint="eastAsia" w:ascii="宋体" w:hAnsi="宋体" w:eastAsia="宋体"/>
                <w:bCs/>
                <w:kern w:val="2"/>
              </w:rPr>
              <w:t>2</w:t>
            </w:r>
          </w:p>
        </w:tc>
        <w:tc>
          <w:tcPr>
            <w:tcW w:w="1160" w:type="pct"/>
            <w:vAlign w:val="center"/>
          </w:tcPr>
          <w:p w14:paraId="28A1A368">
            <w:pPr>
              <w:pStyle w:val="31"/>
              <w:rPr>
                <w:b/>
              </w:rPr>
            </w:pPr>
            <w:r>
              <w:rPr>
                <w:rFonts w:hint="eastAsia"/>
              </w:rPr>
              <w:t>随成交结果公告同时公告的内容</w:t>
            </w:r>
          </w:p>
        </w:tc>
        <w:tc>
          <w:tcPr>
            <w:tcW w:w="3267" w:type="pct"/>
            <w:vAlign w:val="center"/>
          </w:tcPr>
          <w:p w14:paraId="75AD7719">
            <w:pPr>
              <w:pStyle w:val="31"/>
              <w:rPr>
                <w:b/>
              </w:rPr>
            </w:pPr>
            <w:r>
              <w:rPr>
                <w:rFonts w:hint="eastAsia"/>
              </w:rPr>
              <w:t>（1）中小企业声明函；</w:t>
            </w:r>
            <w:r>
              <w:rPr>
                <w:rFonts w:hint="eastAsia"/>
                <w:i/>
                <w:iCs/>
              </w:rPr>
              <w:t>（如有）</w:t>
            </w:r>
          </w:p>
          <w:p w14:paraId="244F336D">
            <w:pPr>
              <w:pStyle w:val="31"/>
              <w:rPr>
                <w:b/>
                <w:i/>
              </w:rPr>
            </w:pPr>
            <w:r>
              <w:rPr>
                <w:rFonts w:hint="eastAsia"/>
              </w:rPr>
              <w:t>（2）残疾人福利性单位声明函；</w:t>
            </w:r>
            <w:r>
              <w:rPr>
                <w:rFonts w:hint="eastAsia"/>
                <w:i/>
                <w:iCs/>
              </w:rPr>
              <w:t>（如有）</w:t>
            </w:r>
          </w:p>
          <w:p w14:paraId="47D68AEE">
            <w:pPr>
              <w:pStyle w:val="31"/>
              <w:rPr>
                <w:b/>
                <w:szCs w:val="24"/>
              </w:rPr>
            </w:pPr>
            <w:r>
              <w:rPr>
                <w:rFonts w:hint="eastAsia"/>
              </w:rPr>
              <w:t>（3）因落实政府采购政策等原因进行价格扣除后中标（成交）供应商的评审报价；</w:t>
            </w:r>
          </w:p>
        </w:tc>
      </w:tr>
      <w:tr w14:paraId="5622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E756E05">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23</w:t>
            </w:r>
            <w:r>
              <w:rPr>
                <w:rFonts w:ascii="宋体" w:hAnsi="宋体" w:eastAsia="宋体"/>
                <w:bCs/>
                <w:kern w:val="2"/>
              </w:rPr>
              <w:t>.1</w:t>
            </w:r>
          </w:p>
        </w:tc>
        <w:tc>
          <w:tcPr>
            <w:tcW w:w="1160" w:type="pct"/>
            <w:vAlign w:val="center"/>
          </w:tcPr>
          <w:p w14:paraId="186E3425">
            <w:pPr>
              <w:pStyle w:val="31"/>
              <w:rPr>
                <w:b/>
              </w:rPr>
            </w:pPr>
            <w:r>
              <w:rPr>
                <w:rFonts w:hint="eastAsia"/>
              </w:rPr>
              <w:t>成交通知书发出的形式</w:t>
            </w:r>
          </w:p>
        </w:tc>
        <w:tc>
          <w:tcPr>
            <w:tcW w:w="3267" w:type="pct"/>
            <w:vAlign w:val="center"/>
          </w:tcPr>
          <w:p w14:paraId="169D84F9">
            <w:pPr>
              <w:pStyle w:val="31"/>
              <w:rPr>
                <w:b/>
              </w:rPr>
            </w:pPr>
            <w:r>
              <w:rPr>
                <w:rFonts w:ascii="Segoe UI Symbol" w:hAnsi="Segoe UI Symbol" w:cs="Segoe UI Symbol"/>
              </w:rPr>
              <w:t>☑</w:t>
            </w:r>
            <w:r>
              <w:rPr>
                <w:rFonts w:hint="eastAsia"/>
              </w:rPr>
              <w:t xml:space="preserve">书面 </w:t>
            </w:r>
            <w:r>
              <w:t xml:space="preserve">    </w:t>
            </w:r>
            <w:r>
              <w:rPr>
                <w:rFonts w:hint="eastAsia"/>
              </w:rPr>
              <w:t>□数据电文</w:t>
            </w:r>
          </w:p>
        </w:tc>
      </w:tr>
      <w:tr w14:paraId="7700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5E88CC7">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cs="宋体"/>
                <w:bCs/>
                <w:szCs w:val="24"/>
              </w:rPr>
              <w:t>24.1</w:t>
            </w:r>
          </w:p>
        </w:tc>
        <w:tc>
          <w:tcPr>
            <w:tcW w:w="1160" w:type="pct"/>
            <w:vAlign w:val="center"/>
          </w:tcPr>
          <w:p w14:paraId="314F3C36">
            <w:pPr>
              <w:pStyle w:val="31"/>
              <w:rPr>
                <w:b/>
              </w:rPr>
            </w:pPr>
            <w:r>
              <w:rPr>
                <w:rFonts w:hint="eastAsia"/>
              </w:rPr>
              <w:t>告知谈判结果的形式</w:t>
            </w:r>
          </w:p>
        </w:tc>
        <w:tc>
          <w:tcPr>
            <w:tcW w:w="3267" w:type="pct"/>
            <w:vAlign w:val="center"/>
          </w:tcPr>
          <w:p w14:paraId="6E46AFE4">
            <w:pPr>
              <w:pStyle w:val="31"/>
              <w:jc w:val="both"/>
              <w:rPr>
                <w:rFonts w:cs="宋体"/>
                <w:sz w:val="22"/>
                <w:szCs w:val="22"/>
              </w:rPr>
            </w:pPr>
            <w:r>
              <w:rPr>
                <w:rFonts w:hint="eastAsia"/>
                <w:bCs w:val="0"/>
                <w:szCs w:val="24"/>
              </w:rPr>
              <w:sym w:font="Wingdings" w:char="00FE"/>
            </w:r>
            <w:r>
              <w:rPr>
                <w:rFonts w:hint="eastAsia"/>
                <w:bCs w:val="0"/>
                <w:szCs w:val="24"/>
              </w:rPr>
              <w:t>供应商自行登录网站查看滁州市科学技术馆网站</w:t>
            </w:r>
            <w:r>
              <w:rPr>
                <w:rFonts w:hint="eastAsia" w:cs="宋体"/>
                <w:szCs w:val="24"/>
              </w:rPr>
              <w:t>（</w:t>
            </w:r>
            <w:r>
              <w:rPr>
                <w:rFonts w:hint="eastAsia" w:cs="宋体"/>
                <w:sz w:val="22"/>
                <w:szCs w:val="22"/>
              </w:rPr>
              <w:t>http://www.czstm.org.cn/default.aspx）</w:t>
            </w:r>
          </w:p>
        </w:tc>
      </w:tr>
      <w:tr w14:paraId="5085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AEC7AD6">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60" w:type="pct"/>
            <w:vAlign w:val="center"/>
          </w:tcPr>
          <w:p w14:paraId="4B13595D">
            <w:pPr>
              <w:pStyle w:val="31"/>
              <w:rPr>
                <w:b/>
              </w:rPr>
            </w:pPr>
            <w:r>
              <w:rPr>
                <w:rFonts w:hint="eastAsia"/>
              </w:rPr>
              <w:t>履约保证金</w:t>
            </w:r>
          </w:p>
        </w:tc>
        <w:tc>
          <w:tcPr>
            <w:tcW w:w="3267" w:type="pct"/>
          </w:tcPr>
          <w:p w14:paraId="066216E8">
            <w:pPr>
              <w:spacing w:line="360" w:lineRule="auto"/>
              <w:rPr>
                <w:rFonts w:ascii="宋体" w:hAnsi="宋体" w:eastAsia="宋体"/>
                <w:sz w:val="24"/>
              </w:rPr>
            </w:pPr>
            <w:r>
              <w:rPr>
                <w:rFonts w:ascii="Segoe UI Symbol" w:hAnsi="Segoe UI Symbol" w:eastAsia="宋体" w:cs="Segoe UI Symbol"/>
                <w:bCs/>
                <w:kern w:val="0"/>
                <w:sz w:val="24"/>
                <w:szCs w:val="28"/>
              </w:rPr>
              <w:t>☑</w:t>
            </w:r>
            <w:r>
              <w:rPr>
                <w:rFonts w:hint="eastAsia" w:ascii="宋体" w:hAnsi="宋体" w:eastAsia="宋体"/>
                <w:bCs/>
                <w:kern w:val="0"/>
                <w:sz w:val="24"/>
                <w:szCs w:val="28"/>
              </w:rPr>
              <w:t>免收</w:t>
            </w:r>
          </w:p>
        </w:tc>
      </w:tr>
      <w:tr w14:paraId="7BB5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8E5B34C">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60" w:type="pct"/>
            <w:vAlign w:val="center"/>
          </w:tcPr>
          <w:p w14:paraId="6631EA6F">
            <w:pPr>
              <w:pStyle w:val="31"/>
              <w:rPr>
                <w:b/>
              </w:rPr>
            </w:pPr>
            <w:r>
              <w:rPr>
                <w:rFonts w:hint="eastAsia"/>
              </w:rPr>
              <w:t>代理费用</w:t>
            </w:r>
          </w:p>
        </w:tc>
        <w:tc>
          <w:tcPr>
            <w:tcW w:w="3267" w:type="pct"/>
            <w:vAlign w:val="center"/>
          </w:tcPr>
          <w:p w14:paraId="0FD7EE6C">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hint="eastAsia" w:ascii="宋体" w:hAnsi="宋体" w:eastAsia="宋体"/>
                <w:bCs/>
                <w:kern w:val="0"/>
                <w:sz w:val="24"/>
                <w:szCs w:val="28"/>
              </w:rPr>
              <w:t>成交</w:t>
            </w:r>
            <w:r>
              <w:rPr>
                <w:rFonts w:hint="eastAsia" w:ascii="宋体" w:hAnsi="宋体" w:eastAsia="宋体" w:cs="宋体"/>
                <w:spacing w:val="14"/>
                <w:sz w:val="24"/>
                <w:szCs w:val="24"/>
              </w:rPr>
              <w:t>供应商</w:t>
            </w:r>
          </w:p>
          <w:p w14:paraId="5FF2A204">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u w:val="single"/>
              </w:rPr>
              <w:t>成交单位在获取成交通知书时一次性支付给代理机构</w:t>
            </w:r>
          </w:p>
          <w:p w14:paraId="1CF8FABA">
            <w:pPr>
              <w:pStyle w:val="31"/>
              <w:rPr>
                <w:b/>
                <w:highlight w:val="yellow"/>
              </w:rPr>
            </w:pPr>
            <w:r>
              <w:rPr>
                <w:rFonts w:hint="eastAsia"/>
              </w:rPr>
              <w:t>（3）</w:t>
            </w:r>
            <w:r>
              <w:t>收费标准：根据滁公管综〔2023〕19 号《关于进一步明确代理费计取标准的通知》–服务费报价要求和说明收费标准收费，以最高限价为基数计算，代理费金额：1</w:t>
            </w:r>
            <w:r>
              <w:rPr>
                <w:rFonts w:hint="eastAsia"/>
              </w:rPr>
              <w:t>000元</w:t>
            </w:r>
            <w:r>
              <w:rPr>
                <w:rFonts w:hint="eastAsia" w:cs="宋体"/>
              </w:rPr>
              <w:t>。</w:t>
            </w:r>
            <w:r>
              <w:rPr>
                <w:rFonts w:cs="宋体"/>
              </w:rPr>
              <w:t xml:space="preserve"> </w:t>
            </w:r>
          </w:p>
        </w:tc>
      </w:tr>
      <w:tr w14:paraId="039D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23B6DFB">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27.1</w:t>
            </w:r>
          </w:p>
        </w:tc>
        <w:tc>
          <w:tcPr>
            <w:tcW w:w="1160" w:type="pct"/>
            <w:vAlign w:val="center"/>
          </w:tcPr>
          <w:p w14:paraId="0BBE140E">
            <w:pPr>
              <w:pStyle w:val="31"/>
              <w:rPr>
                <w:b/>
              </w:rPr>
            </w:pPr>
            <w:r>
              <w:rPr>
                <w:rFonts w:hint="eastAsia"/>
              </w:rPr>
              <w:t>签订合同和合同公告时间</w:t>
            </w:r>
          </w:p>
        </w:tc>
        <w:tc>
          <w:tcPr>
            <w:tcW w:w="3267" w:type="pct"/>
            <w:vAlign w:val="center"/>
          </w:tcPr>
          <w:p w14:paraId="36402834">
            <w:pPr>
              <w:pStyle w:val="31"/>
              <w:rPr>
                <w:b/>
              </w:rPr>
            </w:pPr>
            <w:r>
              <w:rPr>
                <w:rFonts w:hint="eastAsia"/>
              </w:rPr>
              <w:t>（1）采购人与成交供应商应当自发出成交通知书之日起7个工作日内签订合同，采购合同签订之日起2个工作日内完成政府采购合同公开。</w:t>
            </w:r>
          </w:p>
          <w:p w14:paraId="69A21F11">
            <w:pPr>
              <w:pStyle w:val="31"/>
              <w:rPr>
                <w:b/>
              </w:rPr>
            </w:pPr>
            <w:r>
              <w:t>（2）采购人与</w:t>
            </w:r>
            <w:r>
              <w:rPr>
                <w:rFonts w:hint="eastAsia"/>
              </w:rPr>
              <w:t>成交供应商</w:t>
            </w:r>
            <w:r>
              <w:t>不得擅自变更合同，依照政府采购法确需变更政府采购合同内容的</w:t>
            </w:r>
            <w:r>
              <w:rPr>
                <w:rFonts w:hint="eastAsia"/>
              </w:rPr>
              <w:t>.</w:t>
            </w:r>
          </w:p>
        </w:tc>
      </w:tr>
      <w:tr w14:paraId="77E8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711E3E">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29</w:t>
            </w:r>
            <w:r>
              <w:rPr>
                <w:rFonts w:ascii="宋体" w:hAnsi="宋体" w:eastAsia="宋体"/>
                <w:bCs/>
                <w:kern w:val="2"/>
              </w:rPr>
              <w:t>.</w:t>
            </w:r>
            <w:r>
              <w:rPr>
                <w:rFonts w:hint="eastAsia" w:ascii="宋体" w:hAnsi="宋体" w:eastAsia="宋体"/>
                <w:bCs/>
                <w:kern w:val="2"/>
              </w:rPr>
              <w:t>3</w:t>
            </w:r>
          </w:p>
        </w:tc>
        <w:tc>
          <w:tcPr>
            <w:tcW w:w="1160" w:type="pct"/>
            <w:vAlign w:val="center"/>
          </w:tcPr>
          <w:p w14:paraId="537F2222">
            <w:pPr>
              <w:pStyle w:val="31"/>
              <w:rPr>
                <w:b/>
              </w:rPr>
            </w:pPr>
            <w:r>
              <w:rPr>
                <w:rFonts w:hint="eastAsia"/>
              </w:rPr>
              <w:t>质疑函递交方式、接收部门、联系电话和通讯地址</w:t>
            </w:r>
          </w:p>
        </w:tc>
        <w:tc>
          <w:tcPr>
            <w:tcW w:w="3267" w:type="pct"/>
            <w:vAlign w:val="center"/>
          </w:tcPr>
          <w:p w14:paraId="59F20308">
            <w:pPr>
              <w:pStyle w:val="31"/>
              <w:rPr>
                <w:rFonts w:cs="宋体"/>
                <w:b/>
              </w:rPr>
            </w:pPr>
            <w:r>
              <w:rPr>
                <w:rFonts w:hint="eastAsia"/>
              </w:rPr>
              <w:t>递交方式：如供应商对谈判文件有质疑，依据中华人民共和国财政部令第94号《政府采购质疑和投诉办法》规定提出质疑；供应商可以通过书面形式提出，一份质疑函只能针对一个项目提出质疑，且针对同一采购程序环节的质疑应当一次性提出</w:t>
            </w:r>
            <w:r>
              <w:rPr>
                <w:rFonts w:hint="eastAsia" w:cs="宋体"/>
              </w:rPr>
              <w:t>；</w:t>
            </w:r>
          </w:p>
          <w:p w14:paraId="043B9CEB">
            <w:pPr>
              <w:pStyle w:val="31"/>
              <w:rPr>
                <w:b/>
              </w:rPr>
            </w:pPr>
            <w:r>
              <w:rPr>
                <w:rFonts w:hint="eastAsia"/>
              </w:rPr>
              <w:t xml:space="preserve">接收部门：滁州市科学技术馆或安徽凯泰工程项目管理有限公司 </w:t>
            </w:r>
          </w:p>
          <w:p w14:paraId="00F0B2DD">
            <w:pPr>
              <w:pStyle w:val="31"/>
              <w:rPr>
                <w:b/>
              </w:rPr>
            </w:pPr>
            <w:r>
              <w:t>联系电话：</w:t>
            </w:r>
            <w:r>
              <w:rPr>
                <w:rFonts w:hint="eastAsia"/>
                <w:u w:val="single"/>
              </w:rPr>
              <w:t>0550-3062150、18155093151</w:t>
            </w:r>
          </w:p>
          <w:p w14:paraId="704A3408">
            <w:pPr>
              <w:pStyle w:val="31"/>
              <w:rPr>
                <w:b/>
              </w:rPr>
            </w:pPr>
            <w:r>
              <w:rPr>
                <w:rFonts w:hint="eastAsia"/>
              </w:rPr>
              <w:t>通讯地址：</w:t>
            </w:r>
            <w:r>
              <w:rPr>
                <w:rFonts w:hint="eastAsia"/>
                <w:u w:val="single"/>
              </w:rPr>
              <w:t>滁州市中都大道与同乐路交叉路口政务中心西北口、滁州市琅琊区天乐路66号</w:t>
            </w:r>
            <w:r>
              <w:rPr>
                <w:rFonts w:hint="eastAsia" w:cs="宋体"/>
              </w:rPr>
              <w:t>。</w:t>
            </w:r>
          </w:p>
        </w:tc>
      </w:tr>
      <w:tr w14:paraId="73C3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67CD425">
            <w:pPr>
              <w:pStyle w:val="32"/>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30</w:t>
            </w:r>
          </w:p>
        </w:tc>
        <w:tc>
          <w:tcPr>
            <w:tcW w:w="1160" w:type="pct"/>
            <w:vAlign w:val="center"/>
          </w:tcPr>
          <w:p w14:paraId="51CB4B15">
            <w:pPr>
              <w:pStyle w:val="31"/>
              <w:rPr>
                <w:b/>
              </w:rPr>
            </w:pPr>
            <w:r>
              <w:rPr>
                <w:rFonts w:hint="eastAsia"/>
              </w:rPr>
              <w:t>其他内容</w:t>
            </w:r>
          </w:p>
        </w:tc>
        <w:tc>
          <w:tcPr>
            <w:tcW w:w="3267" w:type="pct"/>
            <w:vAlign w:val="center"/>
          </w:tcPr>
          <w:p w14:paraId="55EAD5CF">
            <w:pPr>
              <w:pStyle w:val="31"/>
              <w:rPr>
                <w:b/>
              </w:rPr>
            </w:pPr>
            <w:r>
              <w:rPr>
                <w:rFonts w:hint="eastAsia"/>
              </w:rPr>
              <w:t>1、解释权：</w:t>
            </w:r>
          </w:p>
          <w:p w14:paraId="2A95DA9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文件的各个组成文件应互为解释，互为说明；</w:t>
            </w:r>
          </w:p>
          <w:p w14:paraId="515A9C1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0B81257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2F35DC2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谈判及响应文件提交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竞争性谈判</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谈判邀请、供应商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515A19D2">
            <w:pPr>
              <w:pStyle w:val="31"/>
              <w:rPr>
                <w:b/>
              </w:rPr>
            </w:pPr>
            <w:r>
              <w:rPr>
                <w:rFonts w:hint="eastAsia"/>
              </w:rPr>
              <w:t>（5）</w:t>
            </w:r>
            <w:r>
              <w:t>按本款前述规定仍不能形成结论的，由</w:t>
            </w:r>
            <w:r>
              <w:rPr>
                <w:rFonts w:hint="eastAsia"/>
              </w:rPr>
              <w:t>采购</w:t>
            </w:r>
            <w:r>
              <w:t>人负责解释。</w:t>
            </w:r>
          </w:p>
        </w:tc>
      </w:tr>
    </w:tbl>
    <w:p w14:paraId="6AB0B9A1">
      <w:pPr>
        <w:spacing w:line="360" w:lineRule="auto"/>
        <w:ind w:firstLine="562"/>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21" w:name="_Toc577"/>
      <w:bookmarkStart w:id="22" w:name="_Toc6109"/>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bookmarkEnd w:id="21"/>
      <w:bookmarkEnd w:id="22"/>
    </w:p>
    <w:p w14:paraId="1614420A">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60360A87">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29D1336D">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3B40E30A">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1424B654">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bookmarkStart w:id="23" w:name="_Hlk60610946"/>
      <w:r>
        <w:rPr>
          <w:rFonts w:ascii="宋体" w:hAnsi="宋体" w:eastAsia="宋体"/>
          <w:sz w:val="24"/>
        </w:rPr>
        <w:t>本项目的</w:t>
      </w:r>
      <w:r>
        <w:rPr>
          <w:rFonts w:hint="eastAsia" w:ascii="宋体" w:hAnsi="宋体" w:eastAsia="宋体"/>
          <w:sz w:val="24"/>
        </w:rPr>
        <w:t>供应商</w:t>
      </w:r>
      <w:r>
        <w:rPr>
          <w:rFonts w:ascii="宋体" w:hAnsi="宋体" w:eastAsia="宋体"/>
          <w:sz w:val="24"/>
        </w:rPr>
        <w:t>须满足以下条件：</w:t>
      </w:r>
    </w:p>
    <w:p w14:paraId="0FD47D25">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0CCB5017">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w:t>
      </w:r>
      <w:r>
        <w:rPr>
          <w:rFonts w:hint="eastAsia" w:ascii="宋体" w:hAnsi="宋体" w:eastAsia="宋体"/>
          <w:sz w:val="24"/>
        </w:rPr>
        <w:t>谈判</w:t>
      </w:r>
      <w:r>
        <w:rPr>
          <w:rFonts w:ascii="宋体" w:hAnsi="宋体" w:eastAsia="宋体"/>
          <w:sz w:val="24"/>
        </w:rPr>
        <w:t>文件。</w:t>
      </w:r>
    </w:p>
    <w:p w14:paraId="42D07AB4">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w:t>
      </w:r>
      <w:r>
        <w:rPr>
          <w:rFonts w:hint="eastAsia" w:ascii="宋体" w:hAnsi="宋体" w:eastAsia="宋体"/>
          <w:sz w:val="24"/>
        </w:rPr>
        <w:t>供应商</w:t>
      </w:r>
      <w:r>
        <w:rPr>
          <w:rFonts w:ascii="宋体" w:hAnsi="宋体" w:eastAsia="宋体"/>
          <w:sz w:val="24"/>
        </w:rPr>
        <w:t>应保证所投产品可履行合法报通关手续进入中国关境内。</w:t>
      </w:r>
    </w:p>
    <w:p w14:paraId="37CF1979">
      <w:pPr>
        <w:spacing w:line="360" w:lineRule="auto"/>
        <w:ind w:firstLine="480"/>
        <w:rPr>
          <w:rFonts w:ascii="宋体" w:hAnsi="宋体" w:eastAsia="宋体"/>
          <w:sz w:val="24"/>
        </w:rPr>
      </w:pPr>
      <w:r>
        <w:rPr>
          <w:rFonts w:hint="eastAsia" w:ascii="宋体" w:hAnsi="宋体" w:eastAsia="宋体"/>
          <w:sz w:val="24"/>
        </w:rPr>
        <w:t>若采购需求中未写明允许采购进口产品，如供应商所投产品为进口产品，</w:t>
      </w:r>
      <w:r>
        <w:rPr>
          <w:rFonts w:ascii="宋体" w:hAnsi="宋体" w:eastAsia="宋体"/>
          <w:sz w:val="24"/>
        </w:rPr>
        <w:t>其</w:t>
      </w:r>
      <w:r>
        <w:rPr>
          <w:rFonts w:hint="eastAsia" w:ascii="宋体" w:hAnsi="宋体" w:eastAsia="宋体"/>
          <w:sz w:val="24"/>
        </w:rPr>
        <w:t>响应文件将被认定为</w:t>
      </w:r>
      <w:r>
        <w:rPr>
          <w:rFonts w:hint="eastAsia" w:ascii="宋体" w:hAnsi="宋体" w:eastAsia="宋体"/>
          <w:b/>
          <w:sz w:val="24"/>
        </w:rPr>
        <w:t>响应无效</w:t>
      </w:r>
      <w:r>
        <w:rPr>
          <w:rFonts w:hint="eastAsia" w:ascii="宋体" w:hAnsi="宋体" w:eastAsia="宋体"/>
          <w:sz w:val="24"/>
        </w:rPr>
        <w:t>。</w:t>
      </w:r>
    </w:p>
    <w:bookmarkEnd w:id="23"/>
    <w:p w14:paraId="7C51510B">
      <w:pPr>
        <w:spacing w:line="360" w:lineRule="auto"/>
        <w:ind w:firstLine="480"/>
        <w:rPr>
          <w:rFonts w:ascii="宋体" w:hAnsi="宋体" w:eastAsia="宋体"/>
          <w:sz w:val="24"/>
        </w:rPr>
      </w:pPr>
      <w:r>
        <w:rPr>
          <w:rFonts w:hint="eastAsia" w:ascii="宋体" w:hAnsi="宋体" w:eastAsia="宋体"/>
          <w:bCs/>
          <w:kern w:val="0"/>
          <w:sz w:val="24"/>
          <w:szCs w:val="28"/>
        </w:rPr>
        <w:t>1</w:t>
      </w:r>
      <w:r>
        <w:rPr>
          <w:rFonts w:ascii="宋体" w:hAnsi="宋体" w:eastAsia="宋体"/>
          <w:bCs/>
          <w:kern w:val="0"/>
          <w:sz w:val="24"/>
          <w:szCs w:val="28"/>
        </w:rPr>
        <w:t>.5</w:t>
      </w:r>
      <w:r>
        <w:rPr>
          <w:rFonts w:hint="eastAsia" w:ascii="宋体" w:hAnsi="宋体" w:eastAsia="宋体"/>
          <w:bCs/>
          <w:kern w:val="0"/>
          <w:sz w:val="24"/>
          <w:szCs w:val="28"/>
        </w:rPr>
        <w:t>若竞争性谈判公告</w:t>
      </w:r>
      <w:r>
        <w:rPr>
          <w:rFonts w:ascii="宋体" w:hAnsi="宋体" w:eastAsia="宋体"/>
          <w:bCs/>
          <w:kern w:val="0"/>
          <w:sz w:val="24"/>
          <w:szCs w:val="28"/>
        </w:rPr>
        <w:t>中允许联合体</w:t>
      </w:r>
      <w:r>
        <w:rPr>
          <w:rFonts w:hint="eastAsia" w:ascii="宋体" w:hAnsi="宋体" w:eastAsia="宋体"/>
          <w:bCs/>
          <w:kern w:val="0"/>
          <w:sz w:val="24"/>
          <w:szCs w:val="28"/>
        </w:rPr>
        <w:t>参加谈判</w:t>
      </w:r>
      <w:r>
        <w:rPr>
          <w:rFonts w:ascii="宋体" w:hAnsi="宋体" w:eastAsia="宋体"/>
          <w:bCs/>
          <w:kern w:val="0"/>
          <w:sz w:val="24"/>
          <w:szCs w:val="28"/>
        </w:rPr>
        <w:t>，对联合体规定如下：</w:t>
      </w:r>
    </w:p>
    <w:p w14:paraId="09B968A8">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两个以上供应商可以组成一个谈判联合体，以一个供应商的身份谈判</w:t>
      </w:r>
      <w:r>
        <w:rPr>
          <w:rFonts w:ascii="宋体" w:hAnsi="宋体" w:eastAsia="宋体"/>
          <w:sz w:val="24"/>
        </w:rPr>
        <w:t>。</w:t>
      </w:r>
      <w:r>
        <w:rPr>
          <w:rFonts w:hint="eastAsia" w:ascii="宋体" w:hAnsi="宋体" w:eastAsia="宋体"/>
          <w:sz w:val="24"/>
        </w:rPr>
        <w:t>联合体谈判的，谈判文件获取手续由联合体中任一成员单位办理均可。</w:t>
      </w:r>
    </w:p>
    <w:p w14:paraId="28B9F067">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14:paraId="1A5798DF">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14:paraId="268972C8">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14:paraId="1FF44724">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.5大中型企业、其他自然人、法人或者非法人组织与小型、微型企业组成联合体共同参加</w:t>
      </w:r>
      <w:r>
        <w:rPr>
          <w:rFonts w:hint="eastAsia" w:ascii="宋体" w:hAnsi="宋体" w:eastAsia="宋体"/>
          <w:sz w:val="24"/>
        </w:rPr>
        <w:t>谈判</w:t>
      </w:r>
      <w:r>
        <w:rPr>
          <w:rFonts w:ascii="宋体" w:hAnsi="宋体" w:eastAsia="宋体"/>
          <w:sz w:val="24"/>
        </w:rPr>
        <w:t>，</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联合协议合同</w:t>
      </w:r>
      <w:r>
        <w:rPr>
          <w:rFonts w:ascii="宋体" w:hAnsi="宋体" w:eastAsia="宋体"/>
          <w:sz w:val="24"/>
        </w:rPr>
        <w:t>总金额的比例。</w:t>
      </w:r>
    </w:p>
    <w:p w14:paraId="454975AC">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543A84C2">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.7以联合体形式参加政府采购活动的，联合体各方不得再单独参加或者与其他供应商另外组成联合体参加本项目</w:t>
      </w:r>
      <w:r>
        <w:rPr>
          <w:rFonts w:hint="eastAsia" w:ascii="宋体" w:hAnsi="宋体" w:eastAsia="宋体"/>
          <w:sz w:val="24"/>
        </w:rPr>
        <w:t>谈判</w:t>
      </w:r>
      <w:r>
        <w:rPr>
          <w:rFonts w:ascii="宋体" w:hAnsi="宋体" w:eastAsia="宋体"/>
          <w:sz w:val="24"/>
        </w:rPr>
        <w:t>，否则相关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14:paraId="1DA07B43">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.8对联合体参加谈判的其他资格要求见</w:t>
      </w:r>
      <w:r>
        <w:rPr>
          <w:rFonts w:hint="eastAsia" w:ascii="宋体" w:hAnsi="宋体" w:eastAsia="宋体"/>
          <w:sz w:val="24"/>
        </w:rPr>
        <w:t>申请人的资格要求</w:t>
      </w:r>
      <w:r>
        <w:rPr>
          <w:rFonts w:ascii="宋体" w:hAnsi="宋体" w:eastAsia="宋体"/>
          <w:sz w:val="24"/>
        </w:rPr>
        <w:t>。</w:t>
      </w:r>
    </w:p>
    <w:p w14:paraId="76D5814C">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资金落实情况</w:t>
      </w:r>
    </w:p>
    <w:p w14:paraId="6FFDAC03">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本项目的采购人已获得足以支付本次谈判后所签订的合同项下的资金。</w:t>
      </w:r>
    </w:p>
    <w:p w14:paraId="7373FBA2">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谈判费用</w:t>
      </w:r>
    </w:p>
    <w:p w14:paraId="553271E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不论谈判的结果如何，供应商应承担其所有与准备和参加谈判有关的费用。</w:t>
      </w:r>
    </w:p>
    <w:p w14:paraId="4860849A">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14:paraId="492F44F6">
      <w:pPr>
        <w:spacing w:line="360" w:lineRule="auto"/>
        <w:ind w:firstLine="480"/>
        <w:rPr>
          <w:rFonts w:asciiTheme="minorEastAsia" w:hAnsiTheme="minorEastAsia" w:eastAsiaTheme="minorEastAsia"/>
          <w:sz w:val="24"/>
        </w:rPr>
      </w:pPr>
      <w:r>
        <w:rPr>
          <w:rFonts w:hint="eastAsia" w:ascii="宋体" w:hAnsi="宋体" w:eastAsia="宋体"/>
          <w:sz w:val="24"/>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1BBAC52">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谈判文件构成</w:t>
      </w:r>
    </w:p>
    <w:p w14:paraId="7D6D9511">
      <w:pPr>
        <w:spacing w:line="360" w:lineRule="auto"/>
        <w:ind w:firstLine="480"/>
        <w:rPr>
          <w:rFonts w:ascii="宋体" w:hAnsi="宋体" w:eastAsia="宋体"/>
          <w:sz w:val="24"/>
        </w:rPr>
      </w:pPr>
      <w:r>
        <w:rPr>
          <w:rFonts w:hint="eastAsia" w:ascii="宋体" w:hAnsi="宋体" w:eastAsia="宋体"/>
          <w:sz w:val="24"/>
        </w:rPr>
        <w:t>5.1谈判文件包括下列内容：</w:t>
      </w:r>
    </w:p>
    <w:p w14:paraId="635ABC7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谈判邀请</w:t>
      </w:r>
    </w:p>
    <w:p w14:paraId="66C98C0F">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14:paraId="5E37B0C8">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4CE3184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440CF1C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6CCEF58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14:paraId="20E6C72E">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w:t>
      </w:r>
      <w:r>
        <w:rPr>
          <w:rFonts w:asciiTheme="minorEastAsia" w:hAnsiTheme="minorEastAsia" w:eastAsiaTheme="minorEastAsia"/>
          <w:sz w:val="24"/>
          <w:szCs w:val="24"/>
        </w:rPr>
        <w:t>政府采购供应商</w:t>
      </w:r>
      <w:r>
        <w:rPr>
          <w:rFonts w:hint="eastAsia" w:asciiTheme="minorEastAsia" w:hAnsiTheme="minorEastAsia" w:eastAsiaTheme="minorEastAsia"/>
          <w:sz w:val="24"/>
          <w:szCs w:val="24"/>
        </w:rPr>
        <w:t>询问函和</w:t>
      </w:r>
      <w:r>
        <w:rPr>
          <w:rFonts w:asciiTheme="minorEastAsia" w:hAnsiTheme="minorEastAsia" w:eastAsiaTheme="minorEastAsia"/>
          <w:sz w:val="24"/>
          <w:szCs w:val="24"/>
        </w:rPr>
        <w:t>质疑函范本</w:t>
      </w:r>
    </w:p>
    <w:p w14:paraId="22CF3E2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踏勘（</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2A2601D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3供应商</w:t>
      </w:r>
      <w:r>
        <w:rPr>
          <w:rFonts w:asciiTheme="minorEastAsia" w:hAnsiTheme="minorEastAsia" w:eastAsiaTheme="minorEastAsia"/>
          <w:sz w:val="24"/>
        </w:rPr>
        <w:t>应认真阅读</w:t>
      </w:r>
      <w:r>
        <w:rPr>
          <w:rFonts w:hint="eastAsia" w:asciiTheme="minorEastAsia" w:hAnsiTheme="minorEastAsia" w:eastAsiaTheme="minorEastAsia"/>
          <w:sz w:val="24"/>
        </w:rPr>
        <w:t>谈判</w:t>
      </w:r>
      <w:r>
        <w:rPr>
          <w:rFonts w:asciiTheme="minorEastAsia" w:hAnsiTheme="minorEastAsia" w:eastAsiaTheme="minorEastAsia"/>
          <w:sz w:val="24"/>
        </w:rPr>
        <w:t>文件所有的事项、格式、条款和技术规范等。</w:t>
      </w:r>
    </w:p>
    <w:p w14:paraId="56953C16">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谈判文件的澄清与修改</w:t>
      </w:r>
    </w:p>
    <w:p w14:paraId="3C3CDB5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谈判</w:t>
      </w:r>
      <w:r>
        <w:rPr>
          <w:rFonts w:asciiTheme="minorEastAsia" w:hAnsiTheme="minorEastAsia" w:eastAsiaTheme="minorEastAsia"/>
          <w:sz w:val="24"/>
        </w:rPr>
        <w:t>文件内容有疑问，必须在</w:t>
      </w:r>
      <w:r>
        <w:rPr>
          <w:rFonts w:ascii="宋体" w:hAnsi="宋体" w:eastAsia="宋体"/>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询问</w:t>
      </w:r>
      <w:r>
        <w:rPr>
          <w:rFonts w:asciiTheme="minorEastAsia" w:hAnsiTheme="minorEastAsia" w:eastAsiaTheme="minorEastAsia"/>
          <w:sz w:val="24"/>
        </w:rPr>
        <w:t>截止时间前提交给采购代理机构。</w:t>
      </w:r>
    </w:p>
    <w:p w14:paraId="1064245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w:t>
      </w:r>
      <w:r>
        <w:rPr>
          <w:rFonts w:hint="eastAsia" w:asciiTheme="minorEastAsia" w:hAnsiTheme="minorEastAsia" w:eastAsiaTheme="minorEastAsia"/>
          <w:sz w:val="24"/>
          <w:szCs w:val="24"/>
        </w:rPr>
        <w:t>购人可主动地或在答复供应商提出的询问时对谈判文件进行澄清与修改。采购人对供应商提出的询问予以书面澄清答疑，请各位供应商注意查看有关澄清内容，如不及时查看造成后果由投标人自负。或在接受答疑截止时间前联系招标人，否则视同理解和接受，招标人不再受理对文件条款提出的质疑。</w:t>
      </w:r>
    </w:p>
    <w:p w14:paraId="34A48244">
      <w:pPr>
        <w:spacing w:line="360" w:lineRule="auto"/>
        <w:ind w:firstLine="480"/>
        <w:rPr>
          <w:rFonts w:ascii="宋体" w:hAnsi="宋体" w:eastAsia="宋体"/>
          <w:sz w:val="24"/>
        </w:rPr>
      </w:pPr>
      <w:r>
        <w:rPr>
          <w:rFonts w:hint="eastAsia" w:ascii="宋体" w:hAnsi="宋体" w:eastAsia="宋体"/>
          <w:sz w:val="24"/>
        </w:rPr>
        <w:t>6.3任何人或任何组织向供应商提供的任何书面或口头资料，未经采购代理机构书面通知，均作无效处理，不得作为谈判文件的组成部分。采购代理机构对供应商由此而做出的推论、理解和结论概不负责。</w:t>
      </w:r>
    </w:p>
    <w:p w14:paraId="1FF6B309">
      <w:pPr>
        <w:spacing w:line="360" w:lineRule="auto"/>
        <w:ind w:firstLine="480"/>
        <w:rPr>
          <w:rFonts w:asciiTheme="minorEastAsia" w:hAnsiTheme="minorEastAsia" w:eastAsiaTheme="minorEastAsia"/>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谈判</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本谈判</w:t>
      </w:r>
      <w:r>
        <w:rPr>
          <w:rFonts w:asciiTheme="minorEastAsia" w:hAnsiTheme="minorEastAsia" w:eastAsiaTheme="minorEastAsia"/>
          <w:sz w:val="24"/>
        </w:rPr>
        <w:t>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Cs/>
          <w:sz w:val="24"/>
        </w:rPr>
        <w:t>。</w:t>
      </w:r>
    </w:p>
    <w:p w14:paraId="2DACC10B">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谈判范围及响应文件中标准和计量单位的使用</w:t>
      </w:r>
    </w:p>
    <w:p w14:paraId="4C93D47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w:t>
      </w:r>
      <w:r>
        <w:rPr>
          <w:rFonts w:asciiTheme="minorEastAsia" w:hAnsiTheme="minorEastAsia" w:eastAsiaTheme="minorEastAsia"/>
          <w:sz w:val="24"/>
        </w:rPr>
        <w:t>谈判，</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22CFEA5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7.2</w:t>
      </w:r>
      <w:r>
        <w:rPr>
          <w:rFonts w:asciiTheme="minorEastAsia" w:hAnsiTheme="minorEastAsia" w:eastAsiaTheme="minorEastAsia"/>
          <w:sz w:val="24"/>
        </w:rPr>
        <w:t>无论谈判文件中是否要求，供应商所投</w:t>
      </w:r>
      <w:r>
        <w:rPr>
          <w:rFonts w:hint="eastAsia" w:asciiTheme="minorEastAsia" w:hAnsiTheme="minorEastAsia" w:eastAsiaTheme="minorEastAsia"/>
          <w:sz w:val="24"/>
        </w:rPr>
        <w:t>服务</w:t>
      </w:r>
      <w:r>
        <w:rPr>
          <w:rFonts w:asciiTheme="minorEastAsia" w:hAnsiTheme="minorEastAsia" w:eastAsiaTheme="minorEastAsia"/>
          <w:sz w:val="24"/>
        </w:rPr>
        <w:t>及伴随的</w:t>
      </w:r>
      <w:r>
        <w:rPr>
          <w:rFonts w:hint="eastAsia" w:asciiTheme="minorEastAsia" w:hAnsiTheme="minorEastAsia" w:eastAsiaTheme="minorEastAsia"/>
          <w:sz w:val="24"/>
        </w:rPr>
        <w:t>货物</w:t>
      </w:r>
      <w:r>
        <w:rPr>
          <w:rFonts w:asciiTheme="minorEastAsia" w:hAnsiTheme="minorEastAsia" w:eastAsiaTheme="minorEastAsia"/>
          <w:sz w:val="24"/>
        </w:rPr>
        <w:t>和工程均应符合国家强制性标准。</w:t>
      </w:r>
    </w:p>
    <w:p w14:paraId="04CECEE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8BD710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除谈判文件中有特殊要求外，响应文件中所使用的计量单位，应采用中华人民共和国法定计量单位。</w:t>
      </w:r>
    </w:p>
    <w:p w14:paraId="5AE72B05">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响应文件构成</w:t>
      </w:r>
    </w:p>
    <w:p w14:paraId="4E62FA9E">
      <w:pPr>
        <w:spacing w:line="360" w:lineRule="auto"/>
        <w:ind w:firstLine="480"/>
        <w:rPr>
          <w:rFonts w:ascii="宋体" w:hAnsi="宋体" w:eastAsia="宋体"/>
          <w:sz w:val="24"/>
        </w:rPr>
      </w:pPr>
      <w:r>
        <w:rPr>
          <w:rFonts w:hint="eastAsia" w:ascii="宋体" w:hAnsi="宋体" w:eastAsia="宋体"/>
          <w:sz w:val="24"/>
        </w:rPr>
        <w:t>8</w:t>
      </w:r>
      <w:r>
        <w:rPr>
          <w:rFonts w:ascii="宋体" w:hAnsi="宋体" w:eastAsia="宋体"/>
          <w:sz w:val="24"/>
        </w:rPr>
        <w:t>.1供应商应完整地按谈判文件提供的响应文件格式及要求编写响应文件，具体内容详见</w:t>
      </w:r>
      <w:r>
        <w:rPr>
          <w:rFonts w:hint="eastAsia" w:ascii="宋体" w:hAnsi="宋体" w:eastAsia="宋体"/>
          <w:sz w:val="24"/>
        </w:rPr>
        <w:t>本项目</w:t>
      </w:r>
      <w:r>
        <w:rPr>
          <w:rFonts w:ascii="宋体" w:hAnsi="宋体" w:eastAsia="宋体"/>
          <w:sz w:val="24"/>
        </w:rPr>
        <w:t>响应文件格式的相关内容。</w:t>
      </w:r>
    </w:p>
    <w:p w14:paraId="5539F4A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8.2</w:t>
      </w:r>
      <w:r>
        <w:rPr>
          <w:rFonts w:hint="eastAsia" w:ascii="宋体" w:hAnsi="宋体" w:eastAsia="宋体"/>
          <w:sz w:val="24"/>
        </w:rPr>
        <w:t>供应商应提交谈判文件要求的证明文件，证明其响应内容符合谈判文件规定。该证明文件是响应文件的一部分</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24" w:name="_Hlk11703583"/>
      <w:r>
        <w:rPr>
          <w:rFonts w:hint="eastAsia" w:asciiTheme="minorEastAsia" w:hAnsiTheme="minorEastAsia" w:eastAsiaTheme="minorEastAsia"/>
          <w:sz w:val="24"/>
        </w:rPr>
        <w:t>。</w:t>
      </w:r>
    </w:p>
    <w:bookmarkEnd w:id="24"/>
    <w:p w14:paraId="0D07970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公正，除非谈判文件另有规定或说明，</w:t>
      </w:r>
      <w:r>
        <w:rPr>
          <w:rFonts w:hint="eastAsia" w:asciiTheme="minorEastAsia" w:hAnsiTheme="minorEastAsia" w:eastAsiaTheme="minor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谈判</w:t>
      </w:r>
      <w:r>
        <w:rPr>
          <w:rFonts w:asciiTheme="minorEastAsia" w:hAnsiTheme="minorEastAsia" w:eastAsiaTheme="minorEastAsia"/>
          <w:sz w:val="24"/>
        </w:rPr>
        <w:t>时，不得同时提供</w:t>
      </w:r>
      <w:r>
        <w:rPr>
          <w:rFonts w:hint="eastAsia" w:asciiTheme="minorEastAsia" w:hAnsiTheme="minorEastAsia" w:eastAsiaTheme="minorEastAsia"/>
          <w:sz w:val="24"/>
        </w:rPr>
        <w:t>备选谈判</w:t>
      </w:r>
      <w:r>
        <w:rPr>
          <w:rFonts w:asciiTheme="minorEastAsia" w:hAnsiTheme="minorEastAsia" w:eastAsiaTheme="minorEastAsia"/>
          <w:sz w:val="24"/>
        </w:rPr>
        <w:t>方案。</w:t>
      </w:r>
    </w:p>
    <w:p w14:paraId="1A9E3BA2">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154A1F2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谈判</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服务，</w:t>
      </w:r>
      <w:r>
        <w:rPr>
          <w:rFonts w:asciiTheme="minorEastAsia" w:hAnsiTheme="minorEastAsia" w:eastAsiaTheme="minorEastAsia"/>
          <w:sz w:val="24"/>
        </w:rPr>
        <w:t>以及伴随的</w:t>
      </w:r>
      <w:r>
        <w:rPr>
          <w:rFonts w:hint="eastAsia" w:asciiTheme="minorEastAsia" w:hAnsiTheme="minorEastAsia" w:eastAsiaTheme="minorEastAsia"/>
          <w:sz w:val="24"/>
        </w:rPr>
        <w:t>货物</w:t>
      </w:r>
      <w:r>
        <w:rPr>
          <w:rFonts w:asciiTheme="minorEastAsia" w:hAnsiTheme="minorEastAsia" w:eastAsiaTheme="minorEastAsia"/>
          <w:sz w:val="24"/>
        </w:rPr>
        <w:t>和工程</w:t>
      </w:r>
      <w:r>
        <w:rPr>
          <w:rFonts w:hint="eastAsia" w:asciiTheme="minorEastAsia" w:hAnsiTheme="minorEastAsia" w:eastAsiaTheme="minorEastAsia"/>
          <w:sz w:val="24"/>
        </w:rPr>
        <w:t>。除谈判文件另有规定外，所有内容均应以人民币报价，供应商的谈判报价应遵守《中华人民共和国价格法》。</w:t>
      </w:r>
    </w:p>
    <w:p w14:paraId="6529C70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.2供应商应</w:t>
      </w:r>
      <w:r>
        <w:rPr>
          <w:rFonts w:hint="eastAsia" w:asciiTheme="minorEastAsia" w:hAnsiTheme="minorEastAsia" w:eastAsiaTheme="minorEastAsia"/>
          <w:sz w:val="24"/>
        </w:rPr>
        <w:t>在分项报价表上标明分项服务、伴随的货物和工程的价格（如适用）和总价，未标明的视同包含在谈判报价中。</w:t>
      </w:r>
    </w:p>
    <w:p w14:paraId="7ACA53A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除非谈判文件另有规定或经采购人同意支付的，最后报价均不得高于谈判文件（公告）列明的项目预算，否则其响应文件将被认定为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661816D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谈判</w:t>
      </w:r>
      <w:r>
        <w:rPr>
          <w:rFonts w:asciiTheme="minorEastAsia" w:hAnsiTheme="minorEastAsia" w:eastAsiaTheme="minorEastAsia"/>
          <w:sz w:val="24"/>
        </w:rPr>
        <w:t>，其</w:t>
      </w:r>
      <w:r>
        <w:rPr>
          <w:rFonts w:hint="eastAsia" w:asciiTheme="minorEastAsia" w:hAnsiTheme="minorEastAsia" w:eastAsiaTheme="minorEastAsia"/>
          <w:sz w:val="24"/>
        </w:rPr>
        <w:t>响应文件</w:t>
      </w:r>
      <w:r>
        <w:rPr>
          <w:rFonts w:asciiTheme="minorEastAsia" w:hAnsiTheme="minorEastAsia" w:eastAsiaTheme="minorEastAsia"/>
          <w:sz w:val="24"/>
        </w:rPr>
        <w:t>将被认定为</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14:paraId="3EFF12E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4B0DDE7E">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谈判保证金</w:t>
      </w:r>
    </w:p>
    <w:p w14:paraId="27E2B9C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10.1本项目不收取谈判保证金。</w:t>
      </w:r>
    </w:p>
    <w:p w14:paraId="0931F418">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谈判有效期</w:t>
      </w:r>
    </w:p>
    <w:p w14:paraId="0575410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.1谈判有效期为从响应文件提交截止之日算起的日历天数，谈判有效期详见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1DE34D4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0676251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2CBCDD50">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响应文件的提交、修改与撤回</w:t>
      </w:r>
    </w:p>
    <w:p w14:paraId="4C21E0D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12.1</w:t>
      </w:r>
      <w:r>
        <w:rPr>
          <w:rFonts w:hint="eastAsia" w:asciiTheme="minorEastAsia" w:hAnsiTheme="minorEastAsia" w:eastAsiaTheme="minorEastAsia"/>
          <w:sz w:val="24"/>
          <w:szCs w:val="24"/>
        </w:rPr>
        <w:t>供应商应当在响应文件提交截止时间前完成响应文件的提交，并可以补充、修改或者撤回响应文件。未按规定响应文件提交截止时间后送达的响应文件，拒收。</w:t>
      </w:r>
    </w:p>
    <w:p w14:paraId="1A101B48">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rPr>
        <w:t>12.2供应商应当在响应</w:t>
      </w:r>
      <w:r>
        <w:rPr>
          <w:rFonts w:asciiTheme="minorEastAsia" w:hAnsiTheme="minorEastAsia" w:eastAsiaTheme="minorEastAsia"/>
          <w:sz w:val="24"/>
        </w:rPr>
        <w:t>文件</w:t>
      </w:r>
      <w:r>
        <w:rPr>
          <w:rFonts w:hint="eastAsia" w:asciiTheme="minorEastAsia" w:hAnsiTheme="minorEastAsia" w:eastAsiaTheme="minorEastAsia"/>
          <w:sz w:val="24"/>
        </w:rPr>
        <w:t>提交截止时间前完成响应文件</w:t>
      </w:r>
      <w:r>
        <w:rPr>
          <w:rFonts w:asciiTheme="minorEastAsia" w:hAnsiTheme="minorEastAsia" w:eastAsiaTheme="minorEastAsia"/>
          <w:sz w:val="24"/>
        </w:rPr>
        <w:t>的</w:t>
      </w:r>
      <w:r>
        <w:rPr>
          <w:rFonts w:hint="eastAsia" w:asciiTheme="minorEastAsia" w:hAnsiTheme="minorEastAsia" w:eastAsiaTheme="minorEastAsia"/>
          <w:sz w:val="24"/>
        </w:rPr>
        <w:t>递交并可以补充、修改或者撤回响应文件。响应文件提交截止时间前未完成响应文件送达的，视为撤回响应文件。未</w:t>
      </w:r>
      <w:r>
        <w:rPr>
          <w:rFonts w:hint="eastAsia" w:asciiTheme="minorEastAsia" w:hAnsiTheme="minorEastAsia" w:eastAsiaTheme="minorEastAsia"/>
          <w:sz w:val="24"/>
          <w:szCs w:val="24"/>
        </w:rPr>
        <w:t>按规定响应文件提交截止时间后送达的响应文件，拒收。</w:t>
      </w:r>
    </w:p>
    <w:p w14:paraId="7826EB05">
      <w:pPr>
        <w:spacing w:line="360" w:lineRule="auto"/>
        <w:ind w:firstLine="480"/>
        <w:rPr>
          <w:rFonts w:ascii="宋体" w:hAnsi="宋体" w:eastAsia="宋体"/>
          <w:sz w:val="24"/>
        </w:rPr>
      </w:pPr>
      <w:r>
        <w:rPr>
          <w:rFonts w:hint="eastAsia" w:asciiTheme="minorEastAsia" w:hAnsiTheme="minorEastAsia" w:eastAsiaTheme="minorEastAsia"/>
          <w:sz w:val="24"/>
        </w:rPr>
        <w:t>12.4在响应文件提交截止时间之后，供应商不得对其响应文件做任何修改。</w:t>
      </w:r>
      <w:r>
        <w:rPr>
          <w:rFonts w:hint="eastAsia" w:ascii="宋体" w:hAnsi="宋体" w:eastAsia="宋体"/>
          <w:sz w:val="24"/>
        </w:rPr>
        <w:t>但属于谈判小组在评审中发现的计算错误并进行核实的修改、按照谈判文件的变动情况和谈判小组的要求重新提交响应文件的，不在此列。</w:t>
      </w:r>
    </w:p>
    <w:p w14:paraId="41FBE539">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谈判小组</w:t>
      </w:r>
    </w:p>
    <w:p w14:paraId="51F9560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.1本项目将依法组建谈判小组，谈判小组成员由3人以上单数组成，谈判小组及其成员应当依照政府采购的有关规定履行相关职责和义务。</w:t>
      </w:r>
    </w:p>
    <w:p w14:paraId="7F8C83F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.2谈判小组依法对响应文件进行评审，并根据谈判文件规定的程序、评定成交的标准等事项与实质性响应谈判文件要求的供应商进行谈判。</w:t>
      </w:r>
    </w:p>
    <w:p w14:paraId="2507193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.3谈判小组应当从质量和服务均能满足谈判文件实质性响应要求的供应商中，按照</w:t>
      </w:r>
      <w:r>
        <w:rPr>
          <w:rFonts w:hint="eastAsia" w:asciiTheme="minorEastAsia" w:hAnsiTheme="minorEastAsia" w:eastAsiaTheme="minorEastAsia"/>
          <w:sz w:val="24"/>
        </w:rPr>
        <w:t>评审方法和标准推荐</w:t>
      </w:r>
      <w:r>
        <w:rPr>
          <w:rFonts w:asciiTheme="minorEastAsia" w:hAnsiTheme="minorEastAsia" w:eastAsiaTheme="minorEastAsia"/>
          <w:sz w:val="24"/>
        </w:rPr>
        <w:t>成交候选人，并编写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509F16DD">
      <w:pPr>
        <w:spacing w:line="360" w:lineRule="auto"/>
        <w:ind w:firstLine="482"/>
        <w:outlineLvl w:val="2"/>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4</w:t>
      </w:r>
      <w:r>
        <w:rPr>
          <w:rFonts w:asciiTheme="minorEastAsia" w:hAnsiTheme="minorEastAsia" w:eastAsiaTheme="minorEastAsia"/>
          <w:b/>
          <w:sz w:val="24"/>
        </w:rPr>
        <w:t>.响应文件的评审与谈判</w:t>
      </w:r>
    </w:p>
    <w:p w14:paraId="2368B28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1采购人和采购代理机构将在竞争性谈判公告规定的时间和地点组织谈判。</w:t>
      </w:r>
    </w:p>
    <w:p w14:paraId="3E6C7B2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2 竞争性谈判采用最低评标价法评审。</w:t>
      </w:r>
    </w:p>
    <w:p w14:paraId="76193AF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最低评标价法，是指响应文件满足谈判文件全部实质性要求且最后报价最低的供应商为成交候选人的评标方法。</w:t>
      </w:r>
    </w:p>
    <w:p w14:paraId="463E949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14.3谈判小组将按照谈判文件规定的评审方法和标准对供应商独立进行评审。评审程序如下：</w:t>
      </w:r>
    </w:p>
    <w:p w14:paraId="61491DD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14.3.1初审。谈判小组对供应商必须满足和实质性响应的内容进行评审，供应商未实质性响应谈判文件要求导致响应无效的，谈判小组将以书面询标的方式告知有关供应商。</w:t>
      </w:r>
    </w:p>
    <w:p w14:paraId="6E0D2A85">
      <w:pPr>
        <w:spacing w:line="360" w:lineRule="auto"/>
        <w:ind w:firstLine="480"/>
        <w:rPr>
          <w:rFonts w:ascii="宋体" w:hAnsi="宋体" w:eastAsia="宋体" w:cs="宋体"/>
          <w:sz w:val="24"/>
          <w:szCs w:val="24"/>
        </w:rPr>
      </w:pPr>
      <w:r>
        <w:rPr>
          <w:rFonts w:hint="eastAsia" w:ascii="宋体" w:hAnsi="宋体" w:eastAsia="宋体"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64427453">
      <w:pPr>
        <w:spacing w:line="360" w:lineRule="auto"/>
        <w:ind w:firstLine="480"/>
        <w:rPr>
          <w:rFonts w:ascii="宋体" w:hAnsi="宋体" w:eastAsia="宋体" w:cs="宋体"/>
          <w:sz w:val="24"/>
          <w:szCs w:val="24"/>
        </w:rPr>
      </w:pPr>
      <w:r>
        <w:rPr>
          <w:rFonts w:hint="eastAsia" w:ascii="宋体" w:hAnsi="宋体" w:eastAsia="宋体" w:cs="宋体"/>
          <w:sz w:val="24"/>
          <w:szCs w:val="24"/>
        </w:rPr>
        <w:t>以联合体形式参加谈判的，联合体成员存在以上不良信用记录的，联合体谈判将被认定为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60AE43BC">
      <w:pPr>
        <w:spacing w:line="360" w:lineRule="auto"/>
        <w:ind w:firstLine="480"/>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2494177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14.3.2谈判。初审合格后，谈判小组将按响应文件提交顺序集中与单一供应商分别进行谈判，并给予所有参加谈判的供应商平等的谈判机会。</w:t>
      </w:r>
    </w:p>
    <w:p w14:paraId="2651AFB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14.3.3</w:t>
      </w:r>
      <w:r>
        <w:rPr>
          <w:rFonts w:asciiTheme="minorEastAsia" w:hAnsiTheme="minorEastAsia" w:eastAsiaTheme="minorEastAsia"/>
          <w:sz w:val="24"/>
        </w:rPr>
        <w:t>报价</w:t>
      </w:r>
      <w:r>
        <w:rPr>
          <w:rFonts w:hint="eastAsia" w:asciiTheme="minorEastAsia" w:hAnsiTheme="minorEastAsia" w:eastAsiaTheme="minorEastAsia"/>
          <w:sz w:val="24"/>
        </w:rPr>
        <w:t>。</w:t>
      </w:r>
      <w:r>
        <w:rPr>
          <w:rFonts w:asciiTheme="minorEastAsia" w:hAnsiTheme="minorEastAsia" w:eastAsiaTheme="minorEastAsia"/>
          <w:sz w:val="24"/>
        </w:rPr>
        <w:t>谈判结束后，谈判小组应当要求所有</w:t>
      </w:r>
      <w:r>
        <w:rPr>
          <w:rFonts w:hint="eastAsia" w:asciiTheme="minorEastAsia" w:hAnsiTheme="minorEastAsia" w:eastAsiaTheme="minorEastAsia"/>
          <w:sz w:val="24"/>
        </w:rPr>
        <w:t>继续参加谈判</w:t>
      </w:r>
      <w:r>
        <w:rPr>
          <w:rFonts w:asciiTheme="minorEastAsia" w:hAnsiTheme="minorEastAsia" w:eastAsiaTheme="minorEastAsia"/>
          <w:sz w:val="24"/>
        </w:rPr>
        <w:t>的供应商在规定时间内提交最后报价</w:t>
      </w:r>
      <w:r>
        <w:rPr>
          <w:rFonts w:hint="eastAsia" w:ascii="宋体" w:hAnsi="宋体" w:eastAsia="宋体"/>
          <w:sz w:val="24"/>
        </w:rPr>
        <w:t>。</w:t>
      </w:r>
    </w:p>
    <w:p w14:paraId="5F176AF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14.4相关说明。</w:t>
      </w:r>
    </w:p>
    <w:p w14:paraId="4B2975B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14.4.1为保证谈判活动顺利进行，供应商可派相关技术人员进行谈判；</w:t>
      </w:r>
    </w:p>
    <w:p w14:paraId="052969B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14.4.2谈判</w:t>
      </w:r>
      <w:r>
        <w:rPr>
          <w:rFonts w:asciiTheme="minorEastAsia" w:hAnsiTheme="minorEastAsia" w:eastAsiaTheme="minorEastAsia"/>
          <w:sz w:val="24"/>
        </w:rPr>
        <w:t>小组根据与</w:t>
      </w:r>
      <w:r>
        <w:rPr>
          <w:rFonts w:hint="eastAsia" w:asciiTheme="minorEastAsia" w:hAnsiTheme="minorEastAsia" w:eastAsiaTheme="minorEastAsia"/>
          <w:sz w:val="24"/>
        </w:rPr>
        <w:t>供应商</w:t>
      </w:r>
      <w:r>
        <w:rPr>
          <w:rFonts w:asciiTheme="minorEastAsia" w:hAnsiTheme="minorEastAsia" w:eastAsiaTheme="minorEastAsia"/>
          <w:sz w:val="24"/>
        </w:rPr>
        <w:t>谈判情况可能实质性变动</w:t>
      </w:r>
      <w:r>
        <w:rPr>
          <w:rFonts w:hint="eastAsia" w:asciiTheme="minorEastAsia" w:hAnsiTheme="minorEastAsia" w:eastAsiaTheme="minorEastAsia"/>
          <w:sz w:val="24"/>
        </w:rPr>
        <w:t>谈判文件</w:t>
      </w:r>
      <w:r>
        <w:rPr>
          <w:rFonts w:asciiTheme="minorEastAsia" w:hAnsiTheme="minorEastAsia" w:eastAsiaTheme="minorEastAsia"/>
          <w:sz w:val="24"/>
        </w:rPr>
        <w:t>的内容，包括采购需求中的技术、服务要求以及合同草案条款。谈判文件有实质性变动的，</w:t>
      </w:r>
      <w:r>
        <w:rPr>
          <w:rFonts w:hint="eastAsia" w:asciiTheme="minorEastAsia" w:hAnsiTheme="minorEastAsia" w:eastAsiaTheme="minorEastAsia"/>
          <w:sz w:val="24"/>
        </w:rPr>
        <w:t>经采购人代表确认作为谈判文件的有效组成部分，</w:t>
      </w:r>
      <w:r>
        <w:rPr>
          <w:rFonts w:asciiTheme="minorEastAsia" w:hAnsiTheme="minorEastAsia" w:eastAsiaTheme="minorEastAsia"/>
          <w:sz w:val="24"/>
        </w:rPr>
        <w:t>谈判小组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以书面形式通知所有参加谈判的供应商。</w:t>
      </w:r>
    </w:p>
    <w:p w14:paraId="56C82FE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28D549F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谈判</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复印件</w:t>
      </w:r>
      <w:r>
        <w:rPr>
          <w:rFonts w:asciiTheme="minorEastAsia" w:hAnsiTheme="minorEastAsia" w:eastAsiaTheme="minorEastAsia"/>
          <w:sz w:val="24"/>
        </w:rPr>
        <w:t>的，</w:t>
      </w:r>
      <w:r>
        <w:rPr>
          <w:rFonts w:hint="eastAsia" w:asciiTheme="minorEastAsia" w:hAnsiTheme="minorEastAsia" w:eastAsiaTheme="minorEastAsia"/>
          <w:sz w:val="24"/>
        </w:rPr>
        <w:t>谈判</w:t>
      </w:r>
      <w:r>
        <w:rPr>
          <w:rFonts w:asciiTheme="minorEastAsia" w:hAnsiTheme="minorEastAsia" w:eastAsiaTheme="minorEastAsia"/>
          <w:sz w:val="24"/>
        </w:rPr>
        <w:t>小组可以视同其未提供。</w:t>
      </w:r>
    </w:p>
    <w:p w14:paraId="278765E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14.4.5谈判</w:t>
      </w:r>
      <w:r>
        <w:rPr>
          <w:rFonts w:asciiTheme="minorEastAsia" w:hAnsiTheme="minorEastAsia" w:eastAsiaTheme="minorEastAsia"/>
          <w:sz w:val="24"/>
        </w:rPr>
        <w:t>小组决定响应文件的响应性及符合性只根据响应文件本身的内容，而不寻求其他外部证据。</w:t>
      </w:r>
    </w:p>
    <w:p w14:paraId="7024AA8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谈判过程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r>
        <w:rPr>
          <w:rFonts w:asciiTheme="minorEastAsia" w:hAnsiTheme="minorEastAsia" w:eastAsiaTheme="minorEastAsia"/>
          <w:sz w:val="24"/>
        </w:rPr>
        <w:t xml:space="preserve"> </w:t>
      </w:r>
    </w:p>
    <w:p w14:paraId="309BDEE9">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.终止竞争性谈判</w:t>
      </w:r>
    </w:p>
    <w:p w14:paraId="1D8E19E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15.1出现下列情况之一时，采购人和采购代理机构有权宣布终止竞争性谈判采购，并将理由通知所有供应商：</w:t>
      </w:r>
    </w:p>
    <w:p w14:paraId="204C98A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（1）有效供应商数量不足，导致本次谈判缺乏竞争的；</w:t>
      </w:r>
    </w:p>
    <w:p w14:paraId="4409F5B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31056D1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4FBE830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（4）政府采购法律法规规定的其他情形。</w:t>
      </w:r>
    </w:p>
    <w:p w14:paraId="7FBC57E7">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16</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2CC8135D">
      <w:pPr>
        <w:spacing w:line="360" w:lineRule="auto"/>
        <w:ind w:firstLine="470" w:firstLineChars="196"/>
        <w:rPr>
          <w:rFonts w:ascii="宋体" w:hAnsi="宋体" w:eastAsia="宋体"/>
          <w:sz w:val="24"/>
        </w:rPr>
      </w:pPr>
      <w:r>
        <w:rPr>
          <w:rFonts w:hint="eastAsia" w:ascii="宋体" w:hAnsi="宋体" w:eastAsia="宋体"/>
          <w:sz w:val="24"/>
        </w:rPr>
        <w:t>16.1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2BC01141">
      <w:pPr>
        <w:spacing w:line="360" w:lineRule="auto"/>
        <w:ind w:firstLine="470" w:firstLineChars="196"/>
        <w:rPr>
          <w:rFonts w:ascii="宋体" w:hAnsi="宋体" w:eastAsia="宋体"/>
          <w:sz w:val="24"/>
        </w:rPr>
      </w:pPr>
      <w:r>
        <w:rPr>
          <w:rFonts w:hint="eastAsia" w:ascii="宋体" w:hAnsi="宋体" w:eastAsia="宋体"/>
          <w:sz w:val="24"/>
        </w:rPr>
        <w:t>16.2谈判小组要求供应商澄清、说明或者更正响应文件应当以书面形式（询标）作出。供应商的澄清、说明或者更正应当由法定代表人或其授权代表签字或者加盖公章。</w:t>
      </w:r>
    </w:p>
    <w:p w14:paraId="4353D9CD">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.最后报价</w:t>
      </w:r>
    </w:p>
    <w:p w14:paraId="73DF2942">
      <w:pPr>
        <w:widowControl/>
        <w:ind w:firstLine="480"/>
        <w:jc w:val="left"/>
        <w:rPr>
          <w:rFonts w:asciiTheme="minorEastAsia" w:hAnsiTheme="minorEastAsia" w:eastAsiaTheme="minorEastAsia"/>
          <w:sz w:val="24"/>
        </w:rPr>
      </w:pPr>
      <w:r>
        <w:rPr>
          <w:rFonts w:hint="eastAsia" w:asciiTheme="minorEastAsia" w:hAnsiTheme="minorEastAsia" w:eastAsiaTheme="minorEastAsia"/>
          <w:sz w:val="24"/>
        </w:rPr>
        <w:t>17.1</w:t>
      </w:r>
      <w:r>
        <w:rPr>
          <w:rFonts w:asciiTheme="minorEastAsia" w:hAnsiTheme="minorEastAsia" w:eastAsiaTheme="minorEastAsia"/>
          <w:sz w:val="24"/>
        </w:rPr>
        <w:t>谈判并不限定只进行二轮报价，如果谈判小组认为有必要，可以要求供应商进行多轮报价。</w:t>
      </w:r>
      <w:r>
        <w:rPr>
          <w:rFonts w:hint="eastAsia" w:ascii="宋体" w:hAnsi="宋体" w:eastAsia="宋体" w:cs="宋体"/>
          <w:color w:val="000000"/>
          <w:kern w:val="0"/>
          <w:sz w:val="24"/>
          <w:szCs w:val="24"/>
          <w:lang w:bidi="ar"/>
        </w:rPr>
        <w:t xml:space="preserve">（本项目约定为二轮报价） </w:t>
      </w:r>
    </w:p>
    <w:p w14:paraId="00C251D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17.2</w:t>
      </w:r>
      <w:r>
        <w:rPr>
          <w:rFonts w:asciiTheme="minorEastAsia" w:hAnsiTheme="minorEastAsia" w:eastAsiaTheme="minorEastAsia"/>
          <w:sz w:val="24"/>
        </w:rPr>
        <w:t>在谈判内容不做实质性变更或重大调整的前提下，供应商下轮报价不得高于上一轮报价</w:t>
      </w:r>
      <w:r>
        <w:rPr>
          <w:rFonts w:hint="eastAsia" w:asciiTheme="minorEastAsia" w:hAnsiTheme="minorEastAsia" w:eastAsiaTheme="minorEastAsia"/>
          <w:sz w:val="24"/>
        </w:rPr>
        <w:t>。</w:t>
      </w:r>
    </w:p>
    <w:p w14:paraId="7572047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17.3</w:t>
      </w:r>
      <w:r>
        <w:rPr>
          <w:rFonts w:asciiTheme="minorEastAsia" w:hAnsiTheme="minorEastAsia" w:eastAsiaTheme="minorEastAsia"/>
          <w:sz w:val="24"/>
        </w:rPr>
        <w:t>最后报价是供应商响应文件的有效组成部分，最后报价也是签订合同的依据。</w:t>
      </w:r>
    </w:p>
    <w:p w14:paraId="4B3BE7EC">
      <w:pPr>
        <w:spacing w:line="360" w:lineRule="auto"/>
        <w:ind w:firstLine="482"/>
        <w:rPr>
          <w:rFonts w:asciiTheme="minorEastAsia" w:hAnsiTheme="minorEastAsia" w:eastAsiaTheme="minorEastAsia"/>
          <w:sz w:val="24"/>
        </w:rPr>
      </w:pPr>
      <w:r>
        <w:rPr>
          <w:rFonts w:hint="eastAsia" w:asciiTheme="minorEastAsia" w:hAnsiTheme="minorEastAsia" w:eastAsiaTheme="minorEastAsia"/>
          <w:b/>
          <w:bCs/>
          <w:sz w:val="24"/>
          <w:szCs w:val="24"/>
        </w:rPr>
        <w:t>17.3.1本次谈判谈判实行两次报价。第一次报价为供应商在响应文件中填报的报价，第二次报价(最后报价)在响应文件通过评审后，由供应商现场递交二次报价(最后报价)。第二次报价即为最后报价，若供应商未进行二次报价(最后报价)，谈判小组默认其响应文件中填报的价格为供应商的最后报价，谈判结果以供应商的最后报价为准，采购人根据质量和服务均能满足谈判文件实质性响应要求且最后报价由低到高的顺序推荐3名成交候选供应商(若最后报价有两家及以上相同时由采购人通过抽签的方式确定排名)。最后报价是供应商响应文件的有效组成部分。</w:t>
      </w:r>
      <w:r>
        <w:rPr>
          <w:rFonts w:hint="eastAsia" w:asciiTheme="minorEastAsia" w:hAnsiTheme="minorEastAsia" w:eastAsiaTheme="minorEastAsia"/>
          <w:b/>
          <w:bCs/>
          <w:color w:val="0000FF"/>
          <w:sz w:val="24"/>
          <w:szCs w:val="24"/>
        </w:rPr>
        <w:t>二次报价(最后报价)不得高于其一次报价，</w:t>
      </w:r>
      <w:r>
        <w:rPr>
          <w:rFonts w:hint="eastAsia" w:asciiTheme="minorEastAsia" w:hAnsiTheme="minorEastAsia" w:eastAsiaTheme="minorEastAsia"/>
          <w:b/>
          <w:bCs/>
          <w:sz w:val="24"/>
          <w:szCs w:val="24"/>
        </w:rPr>
        <w:t>最后报价的综合单价结合提交首次响应文件中的各项综合单价按总价同比例下浮，价款结算时按计算后的成交下浮比率进行调整。</w:t>
      </w:r>
    </w:p>
    <w:p w14:paraId="0527BC1D">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17.</w:t>
      </w:r>
      <w:r>
        <w:rPr>
          <w:rFonts w:asciiTheme="majorEastAsia" w:hAnsiTheme="majorEastAsia" w:eastAsiaTheme="majorEastAsia"/>
          <w:sz w:val="24"/>
        </w:rPr>
        <w:t>4</w:t>
      </w:r>
      <w:r>
        <w:rPr>
          <w:rFonts w:hint="eastAsia" w:asciiTheme="majorEastAsia" w:hAnsiTheme="majorEastAsia" w:eastAsiaTheme="majorEastAsia"/>
          <w:sz w:val="24"/>
        </w:rPr>
        <w:t>根据《政府采购促进中小企业发展管理办法》（财库〔</w:t>
      </w:r>
      <w:r>
        <w:rPr>
          <w:rFonts w:asciiTheme="majorEastAsia" w:hAnsiTheme="majorEastAsia" w:eastAsiaTheme="majorEastAsia"/>
          <w:sz w:val="24"/>
        </w:rPr>
        <w:t>2020〕46号</w:t>
      </w:r>
      <w:r>
        <w:rPr>
          <w:rFonts w:hint="eastAsia" w:asciiTheme="majorEastAsia" w:hAnsiTheme="majorEastAsia" w:eastAsiaTheme="majorEastAsia"/>
          <w:sz w:val="24"/>
        </w:rPr>
        <w:t>）、《三部门联合发布关于促进残疾人就业政府采购政策的通知》（财库〔2017〕141号）和《</w:t>
      </w:r>
      <w:r>
        <w:rPr>
          <w:rFonts w:asciiTheme="majorEastAsia" w:hAnsiTheme="majorEastAsia" w:eastAsiaTheme="majorEastAsia"/>
          <w:sz w:val="24"/>
        </w:rPr>
        <w:t>财政部 司法部关于政府采购支持监狱企业发展有关问题的通知</w:t>
      </w:r>
      <w:r>
        <w:rPr>
          <w:rFonts w:hint="eastAsia" w:asciiTheme="majorEastAsia" w:hAnsiTheme="majorEastAsia" w:eastAsiaTheme="majorEastAsia"/>
          <w:sz w:val="24"/>
        </w:rPr>
        <w:t>》（财库〔2014〕68号）的规定，对满足价格扣除条件且在响应文件中提交了</w:t>
      </w:r>
      <w:r>
        <w:rPr>
          <w:rFonts w:asciiTheme="majorEastAsia" w:hAnsiTheme="majorEastAsia" w:eastAsiaTheme="majorEastAsia"/>
          <w:sz w:val="24"/>
        </w:rPr>
        <w:t>《中小企业声明函》</w:t>
      </w:r>
      <w:r>
        <w:rPr>
          <w:rFonts w:hint="eastAsia" w:asciiTheme="majorEastAsia" w:hAnsiTheme="majorEastAsia" w:eastAsiaTheme="majorEastAsia"/>
          <w:sz w:val="24"/>
        </w:rPr>
        <w:t>、</w:t>
      </w:r>
      <w:r>
        <w:rPr>
          <w:rFonts w:asciiTheme="majorEastAsia" w:hAnsiTheme="majorEastAsia" w:eastAsiaTheme="majorEastAsia"/>
          <w:sz w:val="24"/>
        </w:rPr>
        <w:t>《残疾人福利性单位声明函》</w:t>
      </w:r>
      <w:r>
        <w:rPr>
          <w:rFonts w:hint="eastAsia" w:asciiTheme="majorEastAsia" w:hAnsiTheme="majorEastAsia" w:eastAsiaTheme="majorEastAsia"/>
          <w:sz w:val="24"/>
        </w:rPr>
        <w:t>或省级以上监狱管理局、戒毒管理局（含新疆生产建设兵团）出具的属于监狱企业的证明文件的供应商，其最后报价按照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中规定的标准扣除后的价格参与评审。对于同时属于小微企业、监狱企业或残疾人福利性单位的，不重复进行最后报价扣除。</w:t>
      </w:r>
    </w:p>
    <w:p w14:paraId="4E45EC0E">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sz w:val="24"/>
        </w:rPr>
        <w:t>30%以上的，可给予联合体或者大中型企业的</w:t>
      </w:r>
      <w:r>
        <w:rPr>
          <w:rFonts w:hint="eastAsia" w:asciiTheme="majorEastAsia" w:hAnsiTheme="majorEastAsia" w:eastAsiaTheme="majorEastAsia"/>
          <w:sz w:val="24"/>
        </w:rPr>
        <w:t>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w:t>
      </w:r>
      <w:r>
        <w:rPr>
          <w:rFonts w:asciiTheme="majorEastAsia" w:hAnsiTheme="majorEastAsia" w:eastAsiaTheme="majorEastAsia"/>
          <w:sz w:val="24"/>
        </w:rPr>
        <w:t>。</w:t>
      </w:r>
      <w:r>
        <w:rPr>
          <w:rFonts w:hint="eastAsia" w:asciiTheme="majorEastAsia" w:hAnsiTheme="majorEastAsia" w:eastAsiaTheme="majorEastAsia"/>
          <w:sz w:val="24"/>
        </w:rPr>
        <w:t>组成联合体或者接受分包的小微企业与联合体内其他企业、分包企业之间存在直接控股、管理关系的，不享受价格扣除优惠政策。</w:t>
      </w:r>
    </w:p>
    <w:p w14:paraId="20042229">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以联合体形式参加政府采购活动，联合体各方均为中小企业的，联合体视同中小企业。其中，联合体各方均为小微企业的，联合体视同小微企业。</w:t>
      </w:r>
    </w:p>
    <w:p w14:paraId="132CAE29">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成交候选人的推荐原则及标准</w:t>
      </w:r>
    </w:p>
    <w:p w14:paraId="0C09AE6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18.1谈判小组</w:t>
      </w:r>
      <w:r>
        <w:rPr>
          <w:rFonts w:asciiTheme="minorEastAsia" w:hAnsiTheme="minorEastAsia" w:eastAsiaTheme="minorEastAsia"/>
          <w:sz w:val="24"/>
        </w:rPr>
        <w:t>依据本项目</w:t>
      </w:r>
      <w:r>
        <w:rPr>
          <w:rFonts w:hint="eastAsia" w:asciiTheme="minorEastAsia" w:hAnsiTheme="minorEastAsia" w:eastAsiaTheme="minorEastAsia"/>
          <w:sz w:val="24"/>
        </w:rPr>
        <w:t>谈判</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按照最后报价由低到高的顺序依次推荐成交候选人。最后报价相同的，</w:t>
      </w:r>
      <w:r>
        <w:rPr>
          <w:rFonts w:asciiTheme="minorEastAsia" w:hAnsiTheme="minorEastAsia" w:eastAsiaTheme="minorEastAsia"/>
          <w:sz w:val="24"/>
        </w:rPr>
        <w:t>则</w:t>
      </w:r>
      <w:r>
        <w:rPr>
          <w:rFonts w:hint="eastAsia" w:asciiTheme="minorEastAsia" w:hAnsiTheme="minorEastAsia" w:eastAsiaTheme="minorEastAsia"/>
          <w:sz w:val="24"/>
        </w:rPr>
        <w:t>由谈判小组采取随机抽取方式确定。</w:t>
      </w:r>
    </w:p>
    <w:p w14:paraId="34E03155">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确定成交候选人和成交供应商</w:t>
      </w:r>
    </w:p>
    <w:p w14:paraId="02B8AFA9">
      <w:pPr>
        <w:spacing w:line="360" w:lineRule="auto"/>
        <w:ind w:firstLine="480"/>
        <w:rPr>
          <w:rFonts w:ascii="宋体" w:hAnsi="宋体" w:eastAsia="宋体"/>
          <w:sz w:val="24"/>
        </w:rPr>
      </w:pPr>
      <w:r>
        <w:rPr>
          <w:rFonts w:hint="eastAsia" w:asciiTheme="minorEastAsia" w:hAnsiTheme="minorEastAsia" w:eastAsiaTheme="minorEastAsia"/>
          <w:sz w:val="24"/>
        </w:rPr>
        <w:t>19</w:t>
      </w:r>
      <w:r>
        <w:rPr>
          <w:rFonts w:asciiTheme="minorEastAsia" w:hAnsiTheme="minorEastAsia" w:eastAsiaTheme="minorEastAsia"/>
          <w:sz w:val="24"/>
        </w:rPr>
        <w:t>.</w:t>
      </w:r>
      <w:r>
        <w:rPr>
          <w:rFonts w:hint="eastAsia" w:asciiTheme="minorEastAsia" w:hAnsiTheme="minorEastAsia" w:eastAsiaTheme="minorEastAsia"/>
          <w:sz w:val="24"/>
        </w:rPr>
        <w:t xml:space="preserve">1 </w:t>
      </w:r>
      <w:r>
        <w:rPr>
          <w:rFonts w:hint="eastAsia" w:ascii="宋体" w:hAnsi="宋体" w:eastAsia="宋体"/>
          <w:sz w:val="24"/>
        </w:rPr>
        <w:t>谈判小组按照最后报价由低到高的顺序和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ascii="宋体" w:hAnsi="宋体" w:eastAsia="宋体"/>
          <w:sz w:val="24"/>
        </w:rPr>
        <w:t>确定成交候选人，并标明排列顺序。</w:t>
      </w:r>
      <w:r>
        <w:rPr>
          <w:rFonts w:hint="eastAsia" w:asciiTheme="minorEastAsia" w:hAnsiTheme="minorEastAsia" w:eastAsiaTheme="minorEastAsia"/>
          <w:sz w:val="24"/>
        </w:rPr>
        <w:t>按</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w:t>
      </w:r>
      <w:r>
        <w:rPr>
          <w:rFonts w:hint="eastAsia" w:asciiTheme="minorEastAsia" w:hAnsiTheme="minorEastAsia" w:eastAsiaTheme="minorEastAsia"/>
          <w:sz w:val="24"/>
        </w:rPr>
        <w:t>谈判小组</w:t>
      </w:r>
      <w:r>
        <w:rPr>
          <w:rFonts w:asciiTheme="minorEastAsia" w:hAnsiTheme="minorEastAsia" w:eastAsiaTheme="minorEastAsia"/>
          <w:sz w:val="24"/>
        </w:rPr>
        <w:t>或采购人确定</w:t>
      </w:r>
      <w:r>
        <w:rPr>
          <w:rFonts w:hint="eastAsia" w:asciiTheme="minorEastAsia" w:hAnsiTheme="minorEastAsia" w:eastAsiaTheme="minorEastAsia"/>
          <w:sz w:val="24"/>
        </w:rPr>
        <w:t>成交供应商</w:t>
      </w:r>
      <w:r>
        <w:rPr>
          <w:rFonts w:asciiTheme="minorEastAsia" w:hAnsiTheme="minorEastAsia" w:eastAsiaTheme="minorEastAsia"/>
          <w:sz w:val="24"/>
        </w:rPr>
        <w:t>。</w:t>
      </w:r>
    </w:p>
    <w:p w14:paraId="06F12545">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.编写评审报告</w:t>
      </w:r>
    </w:p>
    <w:p w14:paraId="2DAA27C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20.1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2B12FEE8">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3049770B">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1.1评审将在严格保密的情况下进行。</w:t>
      </w:r>
    </w:p>
    <w:p w14:paraId="04AB8D28">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1.2有关人员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5BA5E75A">
      <w:pPr>
        <w:spacing w:line="360" w:lineRule="auto"/>
        <w:ind w:firstLine="482"/>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2</w:t>
      </w:r>
      <w:r>
        <w:rPr>
          <w:rFonts w:asciiTheme="minorEastAsia" w:hAnsiTheme="minorEastAsia" w:eastAsiaTheme="minorEastAsia"/>
          <w:b/>
          <w:sz w:val="24"/>
        </w:rPr>
        <w:t>.成交结果公告</w:t>
      </w:r>
    </w:p>
    <w:p w14:paraId="6A168A80">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.1为体现“公开、公平、公正”的原则，谈判结束后，</w:t>
      </w:r>
      <w:r>
        <w:rPr>
          <w:rFonts w:hint="eastAsia" w:asciiTheme="minorEastAsia" w:hAnsiTheme="minorEastAsia" w:eastAsiaTheme="minorEastAsia"/>
          <w:sz w:val="24"/>
        </w:rPr>
        <w:t>采购代理机构将</w:t>
      </w:r>
      <w:r>
        <w:rPr>
          <w:rFonts w:hint="eastAsia" w:ascii="宋体" w:hAnsi="宋体" w:eastAsia="宋体"/>
          <w:sz w:val="24"/>
          <w:szCs w:val="18"/>
        </w:rPr>
        <w:t>在采购单位公示栏</w:t>
      </w:r>
      <w:r>
        <w:rPr>
          <w:rFonts w:asciiTheme="minorEastAsia" w:hAnsiTheme="minorEastAsia" w:eastAsiaTheme="minorEastAsia"/>
          <w:sz w:val="24"/>
        </w:rPr>
        <w:t>发布成交结果公告。</w:t>
      </w:r>
    </w:p>
    <w:p w14:paraId="323A82CB">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中约定进行公告的内容。</w:t>
      </w:r>
    </w:p>
    <w:p w14:paraId="43FC91BA">
      <w:pPr>
        <w:spacing w:line="360" w:lineRule="auto"/>
        <w:ind w:firstLine="482"/>
        <w:outlineLvl w:val="2"/>
        <w:rPr>
          <w:rFonts w:ascii="宋体" w:hAnsi="宋体" w:eastAsia="宋体"/>
          <w:b/>
          <w:sz w:val="24"/>
        </w:rPr>
      </w:pPr>
      <w:r>
        <w:rPr>
          <w:rFonts w:ascii="宋体" w:hAnsi="宋体" w:eastAsia="宋体"/>
          <w:b/>
          <w:sz w:val="24"/>
        </w:rPr>
        <w:t>2</w:t>
      </w:r>
      <w:r>
        <w:rPr>
          <w:rFonts w:hint="eastAsia" w:ascii="宋体" w:hAnsi="宋体" w:eastAsia="宋体"/>
          <w:b/>
          <w:sz w:val="24"/>
        </w:rPr>
        <w:t>3</w:t>
      </w:r>
      <w:r>
        <w:rPr>
          <w:rFonts w:ascii="宋体" w:hAnsi="宋体" w:eastAsia="宋体"/>
          <w:b/>
          <w:sz w:val="24"/>
        </w:rPr>
        <w:t>.成交通知书</w:t>
      </w:r>
    </w:p>
    <w:p w14:paraId="7874FCBA">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3</w:t>
      </w:r>
      <w:r>
        <w:rPr>
          <w:rFonts w:ascii="宋体" w:hAnsi="宋体" w:eastAsia="宋体"/>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ascii="宋体" w:hAnsi="宋体" w:eastAsia="宋体"/>
          <w:sz w:val="24"/>
        </w:rPr>
        <w:t>向成交供应商发出成交通知书。</w:t>
      </w:r>
    </w:p>
    <w:p w14:paraId="632CA5AA">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3</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14:paraId="675F6777">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3</w:t>
      </w:r>
      <w:r>
        <w:rPr>
          <w:rFonts w:ascii="宋体" w:hAnsi="宋体" w:eastAsia="宋体"/>
          <w:sz w:val="24"/>
        </w:rPr>
        <w:t>.3成交通知书是合同的组成部分。</w:t>
      </w:r>
    </w:p>
    <w:p w14:paraId="2468D8EB">
      <w:pPr>
        <w:spacing w:line="360" w:lineRule="auto"/>
        <w:ind w:firstLine="482"/>
        <w:outlineLvl w:val="2"/>
        <w:rPr>
          <w:rFonts w:ascii="宋体" w:hAnsi="宋体" w:eastAsia="宋体"/>
          <w:b/>
          <w:sz w:val="24"/>
        </w:rPr>
      </w:pPr>
      <w:r>
        <w:rPr>
          <w:rFonts w:hint="eastAsia" w:ascii="宋体" w:hAnsi="宋体" w:eastAsia="宋体"/>
          <w:b/>
          <w:sz w:val="24"/>
        </w:rPr>
        <w:t>24</w:t>
      </w:r>
      <w:r>
        <w:rPr>
          <w:rFonts w:ascii="宋体" w:hAnsi="宋体" w:eastAsia="宋体"/>
          <w:b/>
          <w:sz w:val="24"/>
        </w:rPr>
        <w:t>.告知</w:t>
      </w:r>
      <w:r>
        <w:rPr>
          <w:rFonts w:hint="eastAsia" w:ascii="宋体" w:hAnsi="宋体" w:eastAsia="宋体"/>
          <w:b/>
          <w:sz w:val="24"/>
        </w:rPr>
        <w:t>谈判</w:t>
      </w:r>
      <w:r>
        <w:rPr>
          <w:rFonts w:ascii="宋体" w:hAnsi="宋体" w:eastAsia="宋体"/>
          <w:b/>
          <w:sz w:val="24"/>
        </w:rPr>
        <w:t>结果</w:t>
      </w:r>
    </w:p>
    <w:p w14:paraId="10B2B33B">
      <w:pPr>
        <w:spacing w:line="360" w:lineRule="auto"/>
        <w:ind w:firstLine="480"/>
        <w:rPr>
          <w:rFonts w:ascii="宋体" w:hAnsi="宋体" w:eastAsia="宋体" w:cs="宋体"/>
          <w:sz w:val="24"/>
          <w:szCs w:val="24"/>
        </w:rPr>
      </w:pPr>
      <w:r>
        <w:rPr>
          <w:rFonts w:hint="eastAsia" w:ascii="宋体" w:hAnsi="宋体" w:eastAsia="宋体" w:cs="宋体"/>
          <w:sz w:val="24"/>
          <w:szCs w:val="24"/>
        </w:rPr>
        <w:t>24.1在公告成交结果的同时，采购代理机构同时以</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规定的形式告知未成交供应商本人的排序。</w:t>
      </w:r>
    </w:p>
    <w:p w14:paraId="52CC9AF4">
      <w:pPr>
        <w:spacing w:line="360" w:lineRule="auto"/>
        <w:ind w:firstLine="480"/>
        <w:rPr>
          <w:rFonts w:ascii="宋体" w:hAnsi="宋体" w:eastAsia="宋体"/>
          <w:sz w:val="24"/>
        </w:rPr>
      </w:pPr>
      <w:r>
        <w:rPr>
          <w:rFonts w:hint="eastAsia" w:ascii="宋体" w:hAnsi="宋体" w:eastAsia="宋体" w:cs="宋体"/>
          <w:sz w:val="24"/>
          <w:szCs w:val="24"/>
        </w:rPr>
        <w:t>24.2采购代理机构对未成交的供应商不做未成交原因的解释。</w:t>
      </w:r>
    </w:p>
    <w:p w14:paraId="3C08AF4C">
      <w:pPr>
        <w:spacing w:line="360" w:lineRule="auto"/>
        <w:ind w:firstLine="482"/>
        <w:outlineLvl w:val="2"/>
        <w:rPr>
          <w:rFonts w:ascii="宋体" w:hAnsi="宋体" w:eastAsia="宋体"/>
          <w:b/>
          <w:sz w:val="24"/>
        </w:rPr>
      </w:pPr>
      <w:r>
        <w:rPr>
          <w:rFonts w:hint="eastAsia" w:ascii="宋体" w:hAnsi="宋体" w:eastAsia="宋体"/>
          <w:b/>
          <w:sz w:val="24"/>
        </w:rPr>
        <w:t>25</w:t>
      </w:r>
      <w:r>
        <w:rPr>
          <w:rFonts w:ascii="宋体" w:hAnsi="宋体" w:eastAsia="宋体"/>
          <w:b/>
          <w:sz w:val="24"/>
        </w:rPr>
        <w:t>.履约</w:t>
      </w:r>
      <w:r>
        <w:rPr>
          <w:rFonts w:asciiTheme="minorEastAsia" w:hAnsiTheme="minorEastAsia" w:eastAsiaTheme="minorEastAsia"/>
          <w:b/>
          <w:sz w:val="24"/>
        </w:rPr>
        <w:t>保证金</w:t>
      </w:r>
    </w:p>
    <w:p w14:paraId="4ACF8BAA">
      <w:pPr>
        <w:spacing w:line="360" w:lineRule="auto"/>
        <w:ind w:firstLine="480"/>
        <w:rPr>
          <w:rFonts w:ascii="宋体" w:hAnsi="宋体" w:eastAsia="宋体"/>
          <w:sz w:val="24"/>
        </w:rPr>
      </w:pPr>
      <w:r>
        <w:rPr>
          <w:rFonts w:hint="eastAsia" w:ascii="宋体" w:hAnsi="宋体" w:eastAsia="宋体"/>
          <w:sz w:val="24"/>
        </w:rPr>
        <w:t>25</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14:paraId="6E16248E">
      <w:pPr>
        <w:spacing w:line="360" w:lineRule="auto"/>
        <w:ind w:firstLine="480"/>
        <w:rPr>
          <w:rFonts w:ascii="宋体" w:hAnsi="宋体" w:eastAsia="宋体"/>
          <w:sz w:val="24"/>
        </w:rPr>
      </w:pPr>
      <w:r>
        <w:rPr>
          <w:rFonts w:hint="eastAsia" w:ascii="宋体" w:hAnsi="宋体" w:eastAsia="宋体"/>
          <w:sz w:val="24"/>
        </w:rPr>
        <w:t>25</w:t>
      </w:r>
      <w:r>
        <w:rPr>
          <w:rFonts w:ascii="宋体" w:hAnsi="宋体" w:eastAsia="宋体"/>
          <w:sz w:val="24"/>
        </w:rPr>
        <w:t>.2如果成交供应商没有按照上述履约保证金的规定执行，将视为放弃成交资格。在此情况下，采购人可确定下一成交候选人为成交供应商，也可以重新开展采购活动。</w:t>
      </w:r>
    </w:p>
    <w:p w14:paraId="7B187F0E">
      <w:pPr>
        <w:spacing w:line="360" w:lineRule="auto"/>
        <w:ind w:firstLine="482"/>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代理费用</w:t>
      </w:r>
    </w:p>
    <w:p w14:paraId="6B0D0DA4">
      <w:pPr>
        <w:spacing w:line="360" w:lineRule="auto"/>
        <w:ind w:firstLine="480"/>
        <w:rPr>
          <w:rFonts w:ascii="宋体" w:hAnsi="宋体" w:eastAsia="宋体"/>
          <w:sz w:val="24"/>
        </w:rPr>
      </w:pPr>
      <w:r>
        <w:rPr>
          <w:rFonts w:hint="eastAsia" w:ascii="宋体" w:hAnsi="宋体" w:eastAsia="宋体"/>
          <w:sz w:val="24"/>
        </w:rPr>
        <w:t>26</w:t>
      </w:r>
      <w:r>
        <w:rPr>
          <w:rFonts w:ascii="宋体" w:hAnsi="宋体" w:eastAsia="宋体"/>
          <w:sz w:val="24"/>
        </w:rPr>
        <w:t>.1本项目</w:t>
      </w:r>
      <w:r>
        <w:rPr>
          <w:rFonts w:hint="eastAsia" w:ascii="宋体" w:hAnsi="宋体" w:eastAsia="宋体"/>
          <w:sz w:val="24"/>
        </w:rPr>
        <w:t>代理费用</w:t>
      </w:r>
      <w:r>
        <w:rPr>
          <w:rFonts w:ascii="宋体" w:hAnsi="宋体" w:eastAsia="宋体"/>
          <w:sz w:val="24"/>
        </w:rPr>
        <w:t>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14:paraId="66F784A7">
      <w:pPr>
        <w:spacing w:line="360" w:lineRule="auto"/>
        <w:ind w:firstLine="482"/>
        <w:outlineLvl w:val="2"/>
        <w:rPr>
          <w:rFonts w:ascii="宋体" w:hAnsi="宋体" w:eastAsia="宋体"/>
          <w:b/>
          <w:sz w:val="24"/>
        </w:rPr>
      </w:pPr>
      <w:r>
        <w:rPr>
          <w:rFonts w:hint="eastAsia" w:ascii="宋体" w:hAnsi="宋体" w:eastAsia="宋体"/>
          <w:b/>
          <w:sz w:val="24"/>
        </w:rPr>
        <w:t>27</w:t>
      </w:r>
      <w:r>
        <w:rPr>
          <w:rFonts w:ascii="宋体" w:hAnsi="宋体" w:eastAsia="宋体"/>
          <w:b/>
          <w:sz w:val="24"/>
        </w:rPr>
        <w:t>.签订合同</w:t>
      </w:r>
    </w:p>
    <w:p w14:paraId="67230514">
      <w:pPr>
        <w:spacing w:line="360" w:lineRule="auto"/>
        <w:ind w:firstLine="480"/>
        <w:rPr>
          <w:rFonts w:ascii="宋体" w:hAnsi="宋体" w:eastAsia="宋体"/>
          <w:sz w:val="24"/>
        </w:rPr>
      </w:pPr>
      <w:r>
        <w:rPr>
          <w:rFonts w:hint="eastAsia" w:ascii="宋体" w:hAnsi="宋体" w:eastAsia="宋体"/>
          <w:sz w:val="24"/>
        </w:rPr>
        <w:t>27</w:t>
      </w:r>
      <w:r>
        <w:rPr>
          <w:rFonts w:ascii="宋体" w:hAnsi="宋体" w:eastAsia="宋体"/>
          <w:sz w:val="24"/>
        </w:rPr>
        <w:t>.1</w:t>
      </w:r>
      <w:r>
        <w:rPr>
          <w:rFonts w:hint="eastAsia" w:ascii="宋体" w:hAnsi="宋体" w:eastAsia="宋体" w:cs="宋体"/>
          <w:sz w:val="24"/>
          <w:szCs w:val="24"/>
        </w:rPr>
        <w:t>采购人与成交供应商应当按照</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规定的时间内完成政府采购合同签订及合同公告。</w:t>
      </w:r>
    </w:p>
    <w:p w14:paraId="15C32688">
      <w:pPr>
        <w:spacing w:line="360" w:lineRule="auto"/>
        <w:ind w:firstLine="480"/>
        <w:rPr>
          <w:rFonts w:ascii="宋体" w:hAnsi="宋体" w:eastAsia="宋体"/>
          <w:sz w:val="24"/>
        </w:rPr>
      </w:pPr>
      <w:r>
        <w:rPr>
          <w:rFonts w:hint="eastAsia" w:ascii="宋体" w:hAnsi="宋体" w:eastAsia="宋体"/>
          <w:sz w:val="24"/>
        </w:rPr>
        <w:t>27</w:t>
      </w:r>
      <w:r>
        <w:rPr>
          <w:rFonts w:ascii="宋体" w:hAnsi="宋体" w:eastAsia="宋体"/>
          <w:sz w:val="24"/>
        </w:rPr>
        <w:t>.2谈判文件、成交供应商的响应文件及其澄清文件等，均为签订合同的依据。</w:t>
      </w:r>
    </w:p>
    <w:p w14:paraId="647A6D4B">
      <w:pPr>
        <w:spacing w:line="360" w:lineRule="auto"/>
        <w:ind w:firstLine="480"/>
        <w:rPr>
          <w:rFonts w:ascii="宋体" w:hAnsi="宋体" w:eastAsia="宋体"/>
          <w:sz w:val="24"/>
        </w:rPr>
      </w:pPr>
      <w:r>
        <w:rPr>
          <w:rFonts w:hint="eastAsia" w:ascii="宋体" w:hAnsi="宋体" w:eastAsia="宋体"/>
          <w:sz w:val="24"/>
        </w:rPr>
        <w:t>27</w:t>
      </w:r>
      <w:r>
        <w:rPr>
          <w:rFonts w:ascii="宋体" w:hAnsi="宋体" w:eastAsia="宋体"/>
          <w:sz w:val="24"/>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sz w:val="24"/>
        </w:rPr>
        <w:t>成交供应商拒绝签订政府采购合同的不得参加对该项目重新开展的采购活动。</w:t>
      </w:r>
    </w:p>
    <w:p w14:paraId="427C2324">
      <w:pPr>
        <w:spacing w:line="360" w:lineRule="auto"/>
        <w:ind w:firstLine="480"/>
        <w:rPr>
          <w:rFonts w:ascii="宋体" w:hAnsi="宋体" w:eastAsia="宋体"/>
          <w:sz w:val="24"/>
        </w:rPr>
      </w:pPr>
      <w:bookmarkStart w:id="25" w:name="_Hlk60264926"/>
      <w:r>
        <w:rPr>
          <w:rFonts w:hint="eastAsia" w:ascii="宋体" w:hAnsi="宋体" w:eastAsia="宋体"/>
          <w:sz w:val="24"/>
        </w:rPr>
        <w:t>27.</w:t>
      </w:r>
      <w:r>
        <w:rPr>
          <w:rFonts w:ascii="宋体" w:hAnsi="宋体" w:eastAsia="宋体"/>
          <w:sz w:val="24"/>
        </w:rPr>
        <w:t>4</w:t>
      </w:r>
      <w:r>
        <w:rPr>
          <w:rFonts w:hint="eastAsia" w:ascii="宋体" w:hAnsi="宋体" w:eastAsia="宋体"/>
          <w:sz w:val="24"/>
        </w:rPr>
        <w:t>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bookmarkEnd w:id="25"/>
    </w:p>
    <w:p w14:paraId="7EFEDECA">
      <w:pPr>
        <w:spacing w:line="360" w:lineRule="auto"/>
        <w:ind w:firstLine="482"/>
        <w:outlineLvl w:val="2"/>
        <w:rPr>
          <w:rFonts w:ascii="宋体" w:hAnsi="宋体" w:eastAsia="宋体"/>
          <w:b/>
          <w:sz w:val="24"/>
        </w:rPr>
      </w:pPr>
      <w:r>
        <w:rPr>
          <w:rFonts w:hint="eastAsia" w:ascii="宋体" w:hAnsi="宋体" w:eastAsia="宋体"/>
          <w:b/>
          <w:sz w:val="24"/>
        </w:rPr>
        <w:t>28</w:t>
      </w:r>
      <w:r>
        <w:rPr>
          <w:rFonts w:ascii="宋体" w:hAnsi="宋体" w:eastAsia="宋体"/>
          <w:b/>
          <w:sz w:val="24"/>
        </w:rPr>
        <w:t>.廉洁自律规定</w:t>
      </w:r>
    </w:p>
    <w:p w14:paraId="47969E65">
      <w:pPr>
        <w:spacing w:line="360" w:lineRule="auto"/>
        <w:ind w:firstLine="480"/>
        <w:rPr>
          <w:rFonts w:ascii="宋体" w:hAnsi="宋体" w:eastAsia="宋体"/>
          <w:sz w:val="24"/>
        </w:rPr>
      </w:pPr>
      <w:r>
        <w:rPr>
          <w:rFonts w:hint="eastAsia" w:ascii="宋体" w:hAnsi="宋体" w:eastAsia="宋体"/>
          <w:sz w:val="24"/>
        </w:rPr>
        <w:t>28</w:t>
      </w:r>
      <w:r>
        <w:rPr>
          <w:rFonts w:ascii="宋体" w:hAnsi="宋体" w:eastAsia="宋体"/>
          <w:sz w:val="24"/>
        </w:rPr>
        <w:t>.1采购代理机构工作人员不得以不正当手段获取政府采购代理业务，不得与采购人、供应商恶意串通。</w:t>
      </w:r>
    </w:p>
    <w:p w14:paraId="43C2E8E7">
      <w:pPr>
        <w:spacing w:line="360" w:lineRule="auto"/>
        <w:ind w:firstLine="480"/>
        <w:rPr>
          <w:rFonts w:ascii="宋体" w:hAnsi="宋体" w:eastAsia="宋体"/>
          <w:sz w:val="24"/>
        </w:rPr>
      </w:pPr>
      <w:r>
        <w:rPr>
          <w:rFonts w:hint="eastAsia" w:ascii="宋体" w:hAnsi="宋体" w:eastAsia="宋体"/>
          <w:sz w:val="24"/>
        </w:rPr>
        <w:t>28</w:t>
      </w:r>
      <w:r>
        <w:rPr>
          <w:rFonts w:ascii="宋体" w:hAnsi="宋体" w:eastAsia="宋体"/>
          <w:sz w:val="24"/>
        </w:rPr>
        <w:t>.2采购代理机构工作人员不得接受采购人或者供应商组织的宴请、旅游、娱乐，不得收受礼品、现金、有价证券等，不得向采购人或者供应商报销应当由个人承担的费用。</w:t>
      </w:r>
    </w:p>
    <w:p w14:paraId="7364174B">
      <w:pPr>
        <w:spacing w:line="360" w:lineRule="auto"/>
        <w:ind w:firstLine="482"/>
        <w:outlineLvl w:val="2"/>
        <w:rPr>
          <w:rFonts w:ascii="宋体" w:hAnsi="宋体" w:eastAsia="宋体"/>
          <w:b/>
          <w:sz w:val="24"/>
        </w:rPr>
      </w:pPr>
      <w:r>
        <w:rPr>
          <w:rFonts w:hint="eastAsia" w:ascii="宋体" w:hAnsi="宋体" w:eastAsia="宋体"/>
          <w:b/>
          <w:sz w:val="24"/>
        </w:rPr>
        <w:t>29</w:t>
      </w:r>
      <w:r>
        <w:rPr>
          <w:rFonts w:ascii="宋体" w:hAnsi="宋体" w:eastAsia="宋体"/>
          <w:b/>
          <w:sz w:val="24"/>
        </w:rPr>
        <w:t>.质疑的提出与接收</w:t>
      </w:r>
    </w:p>
    <w:p w14:paraId="4BD79EA1">
      <w:pPr>
        <w:spacing w:line="360" w:lineRule="auto"/>
        <w:ind w:firstLine="480"/>
        <w:rPr>
          <w:rFonts w:ascii="宋体" w:hAnsi="宋体" w:eastAsia="宋体"/>
          <w:sz w:val="24"/>
        </w:rPr>
      </w:pPr>
      <w:r>
        <w:rPr>
          <w:rFonts w:hint="eastAsia" w:ascii="宋体" w:hAnsi="宋体" w:eastAsia="宋体"/>
          <w:sz w:val="24"/>
        </w:rPr>
        <w:t>29.1供应商认为谈判文件、采购过程和成交结果使自己的权益受到损害的，可以在知道或者应知其权益受到损害之日起七个工作日内，以书面形式向采购人或其委托的采购代理机构提出质疑。</w:t>
      </w:r>
    </w:p>
    <w:p w14:paraId="0D82C4B3">
      <w:pPr>
        <w:spacing w:line="360" w:lineRule="auto"/>
        <w:ind w:firstLine="480"/>
        <w:rPr>
          <w:rFonts w:ascii="宋体" w:hAnsi="宋体" w:eastAsia="宋体"/>
          <w:sz w:val="24"/>
        </w:rPr>
      </w:pPr>
      <w:r>
        <w:rPr>
          <w:rFonts w:hint="eastAsia" w:ascii="宋体" w:hAnsi="宋体" w:eastAsia="宋体"/>
          <w:sz w:val="24"/>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4EDD7941">
      <w:pPr>
        <w:spacing w:line="360" w:lineRule="auto"/>
        <w:ind w:firstLine="480"/>
        <w:rPr>
          <w:rFonts w:ascii="宋体" w:hAnsi="宋体" w:eastAsia="宋体"/>
          <w:sz w:val="24"/>
        </w:rPr>
      </w:pPr>
      <w:r>
        <w:rPr>
          <w:rFonts w:hint="eastAsia" w:ascii="宋体" w:hAnsi="宋体" w:eastAsia="宋体"/>
          <w:sz w:val="24"/>
        </w:rPr>
        <w:t>29.3采购代理机构质疑函接收部门、联系电话和通讯地址，见</w:t>
      </w:r>
      <w:r>
        <w:rPr>
          <w:rFonts w:hint="eastAsia" w:ascii="宋体" w:hAnsi="宋体" w:eastAsia="宋体"/>
          <w:sz w:val="24"/>
          <w:u w:val="single"/>
        </w:rPr>
        <w:t>供应商须知前附表</w:t>
      </w:r>
      <w:r>
        <w:rPr>
          <w:rFonts w:hint="eastAsia" w:ascii="宋体" w:hAnsi="宋体" w:eastAsia="宋体"/>
          <w:sz w:val="24"/>
        </w:rPr>
        <w:t>。</w:t>
      </w:r>
    </w:p>
    <w:p w14:paraId="3CE11183">
      <w:pPr>
        <w:spacing w:line="360" w:lineRule="auto"/>
        <w:ind w:firstLine="480"/>
        <w:rPr>
          <w:rFonts w:ascii="宋体" w:hAnsi="宋体" w:eastAsia="宋体"/>
          <w:sz w:val="24"/>
        </w:rPr>
      </w:pPr>
      <w:r>
        <w:rPr>
          <w:rFonts w:hint="eastAsia" w:ascii="宋体" w:hAnsi="宋体" w:eastAsia="宋体"/>
          <w:sz w:val="24"/>
        </w:rPr>
        <w:t>注：上述条款中所要求的书面形式包含通过书面递交。</w:t>
      </w:r>
    </w:p>
    <w:p w14:paraId="1792BAC2">
      <w:pPr>
        <w:spacing w:line="360" w:lineRule="auto"/>
        <w:ind w:firstLine="482"/>
        <w:outlineLvl w:val="2"/>
        <w:rPr>
          <w:rFonts w:ascii="宋体" w:hAnsi="宋体" w:eastAsia="宋体"/>
          <w:b/>
          <w:sz w:val="24"/>
        </w:rPr>
      </w:pPr>
      <w:r>
        <w:rPr>
          <w:rFonts w:hint="eastAsia" w:ascii="宋体" w:hAnsi="宋体" w:eastAsia="宋体"/>
          <w:b/>
          <w:sz w:val="24"/>
        </w:rPr>
        <w:t>30</w:t>
      </w:r>
      <w:r>
        <w:rPr>
          <w:rFonts w:ascii="宋体" w:hAnsi="宋体" w:eastAsia="宋体"/>
          <w:b/>
          <w:sz w:val="24"/>
        </w:rPr>
        <w:t>.需要补充的其他内容</w:t>
      </w:r>
    </w:p>
    <w:p w14:paraId="1495C8C7">
      <w:pPr>
        <w:spacing w:line="360" w:lineRule="auto"/>
        <w:ind w:firstLine="480"/>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p>
    <w:p w14:paraId="441055D5">
      <w:pPr>
        <w:widowControl/>
        <w:ind w:firstLine="480"/>
        <w:jc w:val="left"/>
        <w:rPr>
          <w:rFonts w:asciiTheme="minorEastAsia" w:hAnsiTheme="minorEastAsia" w:eastAsiaTheme="minorEastAsia"/>
          <w:b/>
          <w:sz w:val="28"/>
        </w:rPr>
      </w:pPr>
      <w:r>
        <w:rPr>
          <w:rFonts w:asciiTheme="minorEastAsia" w:hAnsiTheme="minorEastAsia" w:eastAsiaTheme="minorEastAsia"/>
          <w:sz w:val="24"/>
        </w:rPr>
        <w:br w:type="page"/>
      </w:r>
    </w:p>
    <w:p w14:paraId="2421A8DE">
      <w:pPr>
        <w:spacing w:line="360" w:lineRule="auto"/>
        <w:ind w:firstLine="562"/>
        <w:jc w:val="center"/>
        <w:outlineLvl w:val="0"/>
        <w:rPr>
          <w:rFonts w:asciiTheme="minorEastAsia" w:hAnsiTheme="minorEastAsia" w:eastAsiaTheme="minorEastAsia"/>
          <w:b/>
          <w:sz w:val="28"/>
        </w:rPr>
      </w:pPr>
      <w:bookmarkStart w:id="26" w:name="_Toc12846"/>
      <w:r>
        <w:rPr>
          <w:rFonts w:hint="eastAsia" w:asciiTheme="minorEastAsia" w:hAnsiTheme="minorEastAsia" w:eastAsiaTheme="minorEastAsia"/>
          <w:b/>
          <w:sz w:val="28"/>
        </w:rPr>
        <w:t>第三章  采购需求</w:t>
      </w:r>
      <w:bookmarkEnd w:id="26"/>
    </w:p>
    <w:p w14:paraId="0163465E">
      <w:pPr>
        <w:spacing w:line="360" w:lineRule="auto"/>
        <w:ind w:firstLine="482"/>
        <w:outlineLvl w:val="1"/>
        <w:rPr>
          <w:rFonts w:ascii="宋体" w:hAnsi="宋体" w:eastAsia="宋体"/>
          <w:b/>
          <w:sz w:val="24"/>
          <w:szCs w:val="18"/>
        </w:rPr>
      </w:pPr>
      <w:bookmarkStart w:id="27" w:name="_Toc24918"/>
      <w:bookmarkStart w:id="28" w:name="_Toc4514"/>
      <w:r>
        <w:rPr>
          <w:rFonts w:hint="eastAsia" w:ascii="宋体" w:hAnsi="宋体" w:eastAsia="宋体"/>
          <w:b/>
          <w:sz w:val="24"/>
          <w:szCs w:val="18"/>
        </w:rPr>
        <w:t>一、采购需求前附表</w:t>
      </w:r>
      <w:bookmarkEnd w:id="27"/>
      <w:bookmarkEnd w:id="28"/>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2"/>
        <w:gridCol w:w="5485"/>
      </w:tblGrid>
      <w:tr w14:paraId="3039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041CAAA">
            <w:pPr>
              <w:pStyle w:val="32"/>
              <w:pBdr>
                <w:bottom w:val="none" w:color="auto" w:sz="0" w:space="0"/>
              </w:pBdr>
              <w:tabs>
                <w:tab w:val="clear" w:pos="4153"/>
                <w:tab w:val="clear" w:pos="8306"/>
              </w:tabs>
              <w:adjustRightInd/>
              <w:spacing w:line="240" w:lineRule="auto"/>
              <w:ind w:firstLine="482"/>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4B55BB78">
            <w:pPr>
              <w:pStyle w:val="31"/>
            </w:pPr>
            <w:r>
              <w:rPr>
                <w:rFonts w:hint="eastAsia"/>
              </w:rPr>
              <w:t>条款名称</w:t>
            </w:r>
          </w:p>
        </w:tc>
        <w:tc>
          <w:tcPr>
            <w:tcW w:w="3218" w:type="pct"/>
            <w:vAlign w:val="center"/>
          </w:tcPr>
          <w:p w14:paraId="4E17A64E">
            <w:pPr>
              <w:pStyle w:val="31"/>
            </w:pPr>
            <w:r>
              <w:rPr>
                <w:rFonts w:hint="eastAsia"/>
              </w:rPr>
              <w:t>内容、说明与要求</w:t>
            </w:r>
          </w:p>
        </w:tc>
      </w:tr>
      <w:tr w14:paraId="7433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89B9E58">
            <w:pPr>
              <w:pStyle w:val="32"/>
              <w:pBdr>
                <w:bottom w:val="none" w:color="auto" w:sz="0" w:space="0"/>
              </w:pBdr>
              <w:tabs>
                <w:tab w:val="clear" w:pos="4153"/>
                <w:tab w:val="clear" w:pos="8306"/>
              </w:tabs>
              <w:adjustRightInd/>
              <w:spacing w:line="240" w:lineRule="auto"/>
              <w:ind w:firstLine="480"/>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41A29CE3">
            <w:pPr>
              <w:pStyle w:val="31"/>
              <w:rPr>
                <w:b/>
              </w:rPr>
            </w:pPr>
            <w:r>
              <w:rPr>
                <w:rFonts w:hint="eastAsia"/>
              </w:rPr>
              <w:t>付款方式</w:t>
            </w:r>
          </w:p>
        </w:tc>
        <w:tc>
          <w:tcPr>
            <w:tcW w:w="3218" w:type="pct"/>
            <w:vAlign w:val="center"/>
          </w:tcPr>
          <w:p w14:paraId="75C62526">
            <w:pPr>
              <w:pStyle w:val="31"/>
              <w:rPr>
                <w:b/>
              </w:rPr>
            </w:pPr>
            <w:r>
              <w:rPr>
                <w:rFonts w:hint="eastAsia"/>
                <w:b/>
              </w:rPr>
              <w:t>项目服务期满并经采购人考核合格后付至合同价款的100%，一次性付清。</w:t>
            </w:r>
          </w:p>
        </w:tc>
      </w:tr>
      <w:tr w14:paraId="3F36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80B76BB">
            <w:pPr>
              <w:pStyle w:val="32"/>
              <w:pBdr>
                <w:bottom w:val="none" w:color="auto" w:sz="0" w:space="0"/>
              </w:pBdr>
              <w:tabs>
                <w:tab w:val="clear" w:pos="4153"/>
                <w:tab w:val="clear" w:pos="8306"/>
              </w:tabs>
              <w:adjustRightInd/>
              <w:spacing w:line="240" w:lineRule="auto"/>
              <w:ind w:firstLine="480"/>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364B069E">
            <w:pPr>
              <w:pStyle w:val="31"/>
              <w:rPr>
                <w:b/>
              </w:rPr>
            </w:pPr>
            <w:r>
              <w:rPr>
                <w:rFonts w:hint="eastAsia"/>
              </w:rPr>
              <w:t>服务地点</w:t>
            </w:r>
          </w:p>
        </w:tc>
        <w:tc>
          <w:tcPr>
            <w:tcW w:w="3218" w:type="pct"/>
            <w:vAlign w:val="center"/>
          </w:tcPr>
          <w:p w14:paraId="7502D338">
            <w:pPr>
              <w:pStyle w:val="31"/>
              <w:rPr>
                <w:b/>
              </w:rPr>
            </w:pPr>
            <w:r>
              <w:rPr>
                <w:rFonts w:hint="eastAsia"/>
              </w:rPr>
              <w:t>采购人指定地点</w:t>
            </w:r>
          </w:p>
        </w:tc>
      </w:tr>
      <w:tr w14:paraId="1C3A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0AC6CC3">
            <w:pPr>
              <w:pStyle w:val="32"/>
              <w:pBdr>
                <w:bottom w:val="none" w:color="auto" w:sz="0" w:space="0"/>
              </w:pBdr>
              <w:tabs>
                <w:tab w:val="clear" w:pos="4153"/>
                <w:tab w:val="clear" w:pos="8306"/>
              </w:tabs>
              <w:adjustRightInd/>
              <w:spacing w:line="240" w:lineRule="auto"/>
              <w:ind w:firstLine="480"/>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33E2E8FF">
            <w:pPr>
              <w:pStyle w:val="31"/>
              <w:rPr>
                <w:b/>
              </w:rPr>
            </w:pPr>
            <w:r>
              <w:rPr>
                <w:rFonts w:hint="eastAsia"/>
              </w:rPr>
              <w:t>服务期限</w:t>
            </w:r>
          </w:p>
        </w:tc>
        <w:tc>
          <w:tcPr>
            <w:tcW w:w="3218" w:type="pct"/>
            <w:vAlign w:val="center"/>
          </w:tcPr>
          <w:p w14:paraId="21F6FA92">
            <w:pPr>
              <w:pStyle w:val="31"/>
              <w:rPr>
                <w:b/>
              </w:rPr>
            </w:pPr>
            <w:r>
              <w:rPr>
                <w:rFonts w:hint="eastAsia"/>
              </w:rPr>
              <w:t>5日历天</w:t>
            </w:r>
          </w:p>
        </w:tc>
      </w:tr>
      <w:tr w14:paraId="5F8B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6B9B65">
            <w:pPr>
              <w:pStyle w:val="32"/>
              <w:pBdr>
                <w:bottom w:val="none" w:color="auto" w:sz="0" w:space="0"/>
              </w:pBdr>
              <w:tabs>
                <w:tab w:val="clear" w:pos="4153"/>
                <w:tab w:val="clear" w:pos="8306"/>
              </w:tabs>
              <w:adjustRightInd/>
              <w:spacing w:line="240" w:lineRule="auto"/>
              <w:ind w:firstLine="480"/>
              <w:textAlignment w:val="auto"/>
              <w:rPr>
                <w:rFonts w:asciiTheme="majorEastAsia" w:hAnsiTheme="majorEastAsia" w:eastAsiaTheme="majorEastAsia"/>
                <w:bCs/>
                <w:kern w:val="2"/>
              </w:rPr>
            </w:pPr>
            <w:r>
              <w:rPr>
                <w:rFonts w:asciiTheme="majorEastAsia" w:hAnsiTheme="majorEastAsia" w:eastAsiaTheme="majorEastAsia"/>
                <w:bCs/>
                <w:kern w:val="2"/>
              </w:rPr>
              <w:t>4</w:t>
            </w:r>
          </w:p>
        </w:tc>
        <w:tc>
          <w:tcPr>
            <w:tcW w:w="1192" w:type="pct"/>
            <w:vAlign w:val="center"/>
          </w:tcPr>
          <w:p w14:paraId="07222F39">
            <w:pPr>
              <w:pStyle w:val="31"/>
              <w:rPr>
                <w:b/>
              </w:rPr>
            </w:pPr>
            <w:r>
              <w:rPr>
                <w:rFonts w:hint="eastAsia"/>
              </w:rPr>
              <w:t>本项目采购标的名称及所属行业</w:t>
            </w:r>
          </w:p>
        </w:tc>
        <w:tc>
          <w:tcPr>
            <w:tcW w:w="3218" w:type="pct"/>
            <w:vAlign w:val="center"/>
          </w:tcPr>
          <w:p w14:paraId="40EC5E21">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标的名称：2024年滁州市科学技术馆暑期航空科普夏令营课程项目</w:t>
            </w:r>
          </w:p>
          <w:p w14:paraId="444BAFE9">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所属行业：其他未列明行业</w:t>
            </w:r>
          </w:p>
        </w:tc>
      </w:tr>
    </w:tbl>
    <w:p w14:paraId="30922622">
      <w:pPr>
        <w:spacing w:line="360" w:lineRule="auto"/>
        <w:ind w:firstLine="482" w:firstLineChars="200"/>
        <w:outlineLvl w:val="1"/>
        <w:rPr>
          <w:rFonts w:ascii="宋体" w:hAnsi="宋体" w:eastAsia="宋体"/>
          <w:b/>
          <w:sz w:val="24"/>
          <w:szCs w:val="18"/>
        </w:rPr>
      </w:pPr>
      <w:bookmarkStart w:id="29" w:name="_Toc9389"/>
      <w:bookmarkStart w:id="30" w:name="_Toc12926"/>
      <w:bookmarkStart w:id="31" w:name="_Hlk16461016"/>
      <w:r>
        <w:rPr>
          <w:rFonts w:hint="eastAsia" w:ascii="宋体" w:hAnsi="宋体" w:eastAsia="宋体"/>
          <w:b/>
          <w:sz w:val="24"/>
          <w:szCs w:val="18"/>
        </w:rPr>
        <w:t>二、项目概况</w:t>
      </w:r>
      <w:bookmarkEnd w:id="29"/>
      <w:bookmarkEnd w:id="30"/>
    </w:p>
    <w:p w14:paraId="5C0296CB">
      <w:pPr>
        <w:spacing w:line="360" w:lineRule="auto"/>
        <w:ind w:firstLine="480"/>
        <w:rPr>
          <w:rFonts w:ascii="宋体" w:hAnsi="宋体" w:eastAsia="宋体" w:cs="宋体"/>
          <w:sz w:val="24"/>
          <w:szCs w:val="21"/>
        </w:rPr>
      </w:pPr>
      <w:r>
        <w:rPr>
          <w:rFonts w:hint="eastAsia" w:ascii="宋体" w:hAnsi="宋体" w:eastAsia="宋体" w:cs="宋体"/>
          <w:sz w:val="24"/>
          <w:szCs w:val="21"/>
        </w:rPr>
        <w:t>1、活动目的：围绕低空经济发展，推广航空文化，传播航空科技体育概念，学习航空飞机及无人机的结构、空气动力学及飞行知识，学习航空礼仪及应急救护知识，提高学生动手制作能力，培养学生团队协作及竞赛精神，激发学生对航空的兴趣和热爱。</w:t>
      </w:r>
    </w:p>
    <w:p w14:paraId="0F5F1797">
      <w:pPr>
        <w:spacing w:line="360" w:lineRule="auto"/>
        <w:ind w:firstLine="480"/>
        <w:rPr>
          <w:rFonts w:ascii="宋体" w:hAnsi="宋体" w:eastAsia="宋体" w:cs="宋体"/>
          <w:sz w:val="24"/>
          <w:szCs w:val="21"/>
        </w:rPr>
      </w:pPr>
      <w:r>
        <w:rPr>
          <w:rFonts w:hint="eastAsia" w:ascii="宋体" w:hAnsi="宋体" w:eastAsia="宋体" w:cs="宋体"/>
          <w:sz w:val="24"/>
          <w:szCs w:val="21"/>
        </w:rPr>
        <w:t>2、开展方式：理论+制作+飞行实操+竞赛</w:t>
      </w:r>
    </w:p>
    <w:bookmarkEnd w:id="31"/>
    <w:p w14:paraId="7771F69D">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rPr>
        <w:t>三、服务需求：</w:t>
      </w:r>
    </w:p>
    <w:p w14:paraId="10BC9717">
      <w:pPr>
        <w:spacing w:line="360" w:lineRule="auto"/>
        <w:ind w:firstLine="480" w:firstLineChars="200"/>
        <w:rPr>
          <w:rFonts w:ascii="宋体" w:hAnsi="宋体" w:eastAsia="宋体" w:cs="仿宋_GB2312"/>
          <w:sz w:val="24"/>
          <w:szCs w:val="24"/>
        </w:rPr>
      </w:pPr>
      <w:r>
        <w:rPr>
          <w:rFonts w:ascii="宋体" w:hAnsi="宋体" w:eastAsia="宋体" w:cs="仿宋_GB2312"/>
          <w:sz w:val="24"/>
          <w:szCs w:val="24"/>
          <w:lang w:val="en"/>
        </w:rPr>
        <w:t>1.</w:t>
      </w:r>
      <w:r>
        <w:rPr>
          <w:rFonts w:hint="eastAsia" w:ascii="宋体" w:hAnsi="宋体" w:eastAsia="宋体" w:cs="仿宋_GB2312"/>
          <w:sz w:val="24"/>
          <w:szCs w:val="24"/>
        </w:rPr>
        <w:t>掌握航空发展史及行业知识，熟练分辨各类航空器、无人机及航空运动项目，了解未来航空器、无人机及前沿科技的发展趋势；</w:t>
      </w:r>
    </w:p>
    <w:p w14:paraId="38AECFCA">
      <w:pPr>
        <w:spacing w:line="360" w:lineRule="auto"/>
        <w:ind w:firstLine="480" w:firstLineChars="200"/>
        <w:rPr>
          <w:rFonts w:ascii="宋体" w:hAnsi="宋体" w:eastAsia="宋体" w:cs="仿宋_GB2312"/>
          <w:sz w:val="24"/>
          <w:szCs w:val="24"/>
        </w:rPr>
      </w:pPr>
      <w:r>
        <w:rPr>
          <w:rFonts w:ascii="宋体" w:hAnsi="宋体" w:eastAsia="宋体" w:cs="仿宋_GB2312"/>
          <w:sz w:val="24"/>
          <w:szCs w:val="24"/>
          <w:lang w:val="en"/>
        </w:rPr>
        <w:t>2.</w:t>
      </w:r>
      <w:r>
        <w:rPr>
          <w:rFonts w:hint="eastAsia" w:ascii="宋体" w:hAnsi="宋体" w:eastAsia="宋体" w:cs="仿宋_GB2312"/>
          <w:sz w:val="24"/>
          <w:szCs w:val="24"/>
        </w:rPr>
        <w:t>掌握各类航空器、无人机结构及飞行原理，了解基本空气动力学，初步了解航空器、无人机的设计原理；</w:t>
      </w:r>
    </w:p>
    <w:p w14:paraId="7F4D09F7">
      <w:pPr>
        <w:spacing w:line="360" w:lineRule="auto"/>
        <w:ind w:firstLine="480" w:firstLineChars="200"/>
        <w:rPr>
          <w:rFonts w:ascii="宋体" w:hAnsi="宋体" w:eastAsia="宋体" w:cs="仿宋_GB2312"/>
          <w:sz w:val="24"/>
          <w:szCs w:val="24"/>
        </w:rPr>
      </w:pPr>
      <w:r>
        <w:rPr>
          <w:rFonts w:ascii="宋体" w:hAnsi="宋体" w:eastAsia="宋体" w:cs="仿宋_GB2312"/>
          <w:sz w:val="24"/>
          <w:szCs w:val="24"/>
          <w:lang w:val="en"/>
        </w:rPr>
        <w:t>3.</w:t>
      </w:r>
      <w:r>
        <w:rPr>
          <w:rFonts w:hint="eastAsia" w:ascii="宋体" w:hAnsi="宋体" w:eastAsia="宋体" w:cs="仿宋_GB2312"/>
          <w:sz w:val="24"/>
          <w:szCs w:val="24"/>
        </w:rPr>
        <w:t>掌握航空礼仪及应急医疗救护知识，并能够在生活中熟练应用；</w:t>
      </w:r>
    </w:p>
    <w:p w14:paraId="338E81E3">
      <w:pPr>
        <w:spacing w:line="360" w:lineRule="auto"/>
        <w:ind w:firstLine="480" w:firstLineChars="200"/>
        <w:rPr>
          <w:rFonts w:ascii="宋体" w:hAnsi="宋体" w:eastAsia="宋体" w:cs="仿宋_GB2312"/>
          <w:sz w:val="24"/>
          <w:szCs w:val="24"/>
        </w:rPr>
      </w:pPr>
      <w:r>
        <w:rPr>
          <w:rFonts w:ascii="宋体" w:hAnsi="宋体" w:eastAsia="宋体" w:cs="仿宋_GB2312"/>
          <w:sz w:val="24"/>
          <w:szCs w:val="24"/>
          <w:lang w:val="en"/>
        </w:rPr>
        <w:t>4.</w:t>
      </w:r>
      <w:r>
        <w:rPr>
          <w:rFonts w:hint="eastAsia" w:ascii="宋体" w:hAnsi="宋体" w:eastAsia="宋体" w:cs="仿宋_GB2312"/>
          <w:sz w:val="24"/>
          <w:szCs w:val="24"/>
        </w:rPr>
        <w:t>掌握无动力航模的调试飞行技巧，初步了解航空模型赛事的运行流程；</w:t>
      </w:r>
    </w:p>
    <w:p w14:paraId="4496256F">
      <w:pPr>
        <w:spacing w:line="360" w:lineRule="auto"/>
        <w:ind w:firstLine="480" w:firstLineChars="200"/>
        <w:rPr>
          <w:rFonts w:ascii="宋体" w:hAnsi="宋体" w:eastAsia="宋体" w:cs="仿宋_GB2312"/>
          <w:sz w:val="24"/>
          <w:szCs w:val="24"/>
        </w:rPr>
      </w:pPr>
      <w:r>
        <w:rPr>
          <w:rFonts w:ascii="宋体" w:hAnsi="宋体" w:eastAsia="宋体" w:cs="仿宋_GB2312"/>
          <w:sz w:val="24"/>
          <w:szCs w:val="24"/>
          <w:lang w:val="en"/>
        </w:rPr>
        <w:t>5.</w:t>
      </w:r>
      <w:r>
        <w:rPr>
          <w:rFonts w:hint="eastAsia" w:ascii="宋体" w:hAnsi="宋体" w:eastAsia="宋体" w:cs="仿宋_GB2312"/>
          <w:sz w:val="24"/>
          <w:szCs w:val="24"/>
        </w:rPr>
        <w:t>初步了解遥控类航空模型、无人机的操作方法。</w:t>
      </w:r>
    </w:p>
    <w:p w14:paraId="319C6BFA">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（每课时40-50分钟）</w:t>
      </w:r>
    </w:p>
    <w:tbl>
      <w:tblPr>
        <w:tblStyle w:val="24"/>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3001"/>
        <w:gridCol w:w="2205"/>
        <w:gridCol w:w="2165"/>
      </w:tblGrid>
      <w:tr w14:paraId="157E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259D4F8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时间</w:t>
            </w:r>
          </w:p>
        </w:tc>
        <w:tc>
          <w:tcPr>
            <w:tcW w:w="3001" w:type="dxa"/>
            <w:vAlign w:val="center"/>
          </w:tcPr>
          <w:p w14:paraId="5004967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知识课堂</w:t>
            </w:r>
          </w:p>
        </w:tc>
        <w:tc>
          <w:tcPr>
            <w:tcW w:w="2205" w:type="dxa"/>
            <w:vAlign w:val="center"/>
          </w:tcPr>
          <w:p w14:paraId="0E7E409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动手操作</w:t>
            </w:r>
          </w:p>
        </w:tc>
        <w:tc>
          <w:tcPr>
            <w:tcW w:w="2165" w:type="dxa"/>
            <w:vAlign w:val="center"/>
          </w:tcPr>
          <w:p w14:paraId="48AB1AD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课时</w:t>
            </w:r>
          </w:p>
        </w:tc>
      </w:tr>
      <w:tr w14:paraId="620B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6BD9B02F">
            <w:pPr>
              <w:spacing w:line="360" w:lineRule="auto"/>
              <w:jc w:val="center"/>
              <w:rPr>
                <w:rFonts w:ascii="宋体" w:hAnsi="宋体" w:eastAsia="宋体" w:cs="宋体"/>
                <w:sz w:val="24"/>
                <w:szCs w:val="24"/>
              </w:rPr>
            </w:pPr>
            <w:r>
              <w:rPr>
                <w:rFonts w:hint="eastAsia" w:ascii="宋体" w:hAnsi="宋体" w:eastAsia="宋体" w:cs="宋体"/>
                <w:sz w:val="24"/>
                <w:szCs w:val="24"/>
              </w:rPr>
              <w:t>第一天</w:t>
            </w:r>
          </w:p>
        </w:tc>
        <w:tc>
          <w:tcPr>
            <w:tcW w:w="3001" w:type="dxa"/>
            <w:vAlign w:val="center"/>
          </w:tcPr>
          <w:p w14:paraId="6E45E332">
            <w:pPr>
              <w:spacing w:line="360" w:lineRule="auto"/>
              <w:jc w:val="center"/>
              <w:rPr>
                <w:rFonts w:ascii="宋体" w:hAnsi="宋体" w:eastAsia="宋体" w:cs="宋体"/>
                <w:sz w:val="24"/>
                <w:szCs w:val="24"/>
              </w:rPr>
            </w:pPr>
            <w:r>
              <w:rPr>
                <w:rFonts w:hint="eastAsia" w:ascii="宋体" w:hAnsi="宋体" w:eastAsia="宋体" w:cs="宋体"/>
                <w:sz w:val="24"/>
                <w:szCs w:val="24"/>
              </w:rPr>
              <w:t>航空及无人机发展史、空气动力学原理、无人机行业应用、EVLOT及无人汽车发展</w:t>
            </w:r>
          </w:p>
        </w:tc>
        <w:tc>
          <w:tcPr>
            <w:tcW w:w="2205" w:type="dxa"/>
            <w:vAlign w:val="center"/>
          </w:tcPr>
          <w:p w14:paraId="3681A47A">
            <w:pPr>
              <w:spacing w:line="360" w:lineRule="auto"/>
              <w:jc w:val="center"/>
              <w:rPr>
                <w:rFonts w:ascii="宋体" w:hAnsi="宋体" w:eastAsia="宋体" w:cs="宋体"/>
                <w:sz w:val="24"/>
                <w:szCs w:val="24"/>
              </w:rPr>
            </w:pPr>
            <w:r>
              <w:rPr>
                <w:rFonts w:hint="eastAsia" w:ascii="宋体" w:hAnsi="宋体" w:eastAsia="宋体" w:cs="宋体"/>
                <w:sz w:val="24"/>
                <w:szCs w:val="24"/>
              </w:rPr>
              <w:t>无人机调试及飞行</w:t>
            </w:r>
          </w:p>
        </w:tc>
        <w:tc>
          <w:tcPr>
            <w:tcW w:w="2165" w:type="dxa"/>
            <w:vAlign w:val="center"/>
          </w:tcPr>
          <w:p w14:paraId="309E9289">
            <w:pPr>
              <w:spacing w:line="360" w:lineRule="auto"/>
              <w:jc w:val="center"/>
              <w:rPr>
                <w:rFonts w:ascii="宋体" w:hAnsi="宋体" w:eastAsia="宋体" w:cs="宋体"/>
                <w:sz w:val="24"/>
                <w:szCs w:val="24"/>
              </w:rPr>
            </w:pPr>
            <w:r>
              <w:rPr>
                <w:rFonts w:hint="eastAsia" w:ascii="宋体" w:hAnsi="宋体" w:eastAsia="宋体" w:cs="宋体"/>
                <w:sz w:val="24"/>
                <w:szCs w:val="24"/>
              </w:rPr>
              <w:t>理论1课时</w:t>
            </w:r>
          </w:p>
          <w:p w14:paraId="6D35251B">
            <w:pPr>
              <w:spacing w:line="360" w:lineRule="auto"/>
              <w:jc w:val="center"/>
              <w:rPr>
                <w:rFonts w:ascii="宋体" w:hAnsi="宋体" w:eastAsia="宋体" w:cs="宋体"/>
                <w:sz w:val="24"/>
                <w:szCs w:val="24"/>
              </w:rPr>
            </w:pPr>
            <w:r>
              <w:rPr>
                <w:rFonts w:hint="eastAsia" w:ascii="宋体" w:hAnsi="宋体" w:eastAsia="宋体" w:cs="宋体"/>
                <w:sz w:val="24"/>
                <w:szCs w:val="24"/>
              </w:rPr>
              <w:t>人文素养2课时</w:t>
            </w:r>
          </w:p>
          <w:p w14:paraId="2F806244">
            <w:pPr>
              <w:spacing w:line="360" w:lineRule="auto"/>
              <w:jc w:val="center"/>
              <w:rPr>
                <w:rFonts w:ascii="宋体" w:hAnsi="宋体" w:eastAsia="宋体" w:cs="宋体"/>
                <w:sz w:val="24"/>
                <w:szCs w:val="24"/>
              </w:rPr>
            </w:pPr>
            <w:r>
              <w:rPr>
                <w:rFonts w:hint="eastAsia" w:ascii="宋体" w:hAnsi="宋体" w:eastAsia="宋体" w:cs="宋体"/>
                <w:sz w:val="24"/>
                <w:szCs w:val="24"/>
              </w:rPr>
              <w:t>制作1课时</w:t>
            </w:r>
          </w:p>
          <w:p w14:paraId="09BBE898">
            <w:pPr>
              <w:spacing w:line="360" w:lineRule="auto"/>
              <w:jc w:val="center"/>
              <w:rPr>
                <w:rFonts w:ascii="宋体" w:hAnsi="宋体" w:eastAsia="宋体" w:cs="宋体"/>
                <w:sz w:val="24"/>
                <w:szCs w:val="24"/>
              </w:rPr>
            </w:pPr>
            <w:r>
              <w:rPr>
                <w:rFonts w:hint="eastAsia" w:ascii="宋体" w:hAnsi="宋体" w:eastAsia="宋体" w:cs="宋体"/>
                <w:sz w:val="24"/>
                <w:szCs w:val="24"/>
              </w:rPr>
              <w:t>飞行1课时</w:t>
            </w:r>
          </w:p>
        </w:tc>
      </w:tr>
      <w:tr w14:paraId="7EA7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6A0B3A80">
            <w:pPr>
              <w:spacing w:line="360" w:lineRule="auto"/>
              <w:jc w:val="center"/>
              <w:rPr>
                <w:rFonts w:ascii="宋体" w:hAnsi="宋体" w:eastAsia="宋体" w:cs="宋体"/>
                <w:sz w:val="24"/>
                <w:szCs w:val="24"/>
              </w:rPr>
            </w:pPr>
            <w:r>
              <w:rPr>
                <w:rFonts w:hint="eastAsia" w:ascii="宋体" w:hAnsi="宋体" w:eastAsia="宋体" w:cs="宋体"/>
                <w:sz w:val="24"/>
                <w:szCs w:val="24"/>
              </w:rPr>
              <w:t>第二天</w:t>
            </w:r>
          </w:p>
        </w:tc>
        <w:tc>
          <w:tcPr>
            <w:tcW w:w="3001" w:type="dxa"/>
            <w:vAlign w:val="center"/>
          </w:tcPr>
          <w:p w14:paraId="04B54FEF">
            <w:pPr>
              <w:spacing w:line="360" w:lineRule="auto"/>
              <w:jc w:val="center"/>
              <w:rPr>
                <w:rFonts w:ascii="宋体" w:hAnsi="宋体" w:eastAsia="宋体" w:cs="宋体"/>
                <w:sz w:val="24"/>
                <w:szCs w:val="24"/>
              </w:rPr>
            </w:pPr>
            <w:r>
              <w:rPr>
                <w:rFonts w:hint="eastAsia" w:ascii="宋体" w:hAnsi="宋体" w:eastAsia="宋体" w:cs="宋体"/>
                <w:sz w:val="24"/>
                <w:szCs w:val="24"/>
              </w:rPr>
              <w:t>飞机解密——旋翼飞机</w:t>
            </w:r>
          </w:p>
        </w:tc>
        <w:tc>
          <w:tcPr>
            <w:tcW w:w="2205" w:type="dxa"/>
            <w:vAlign w:val="center"/>
          </w:tcPr>
          <w:p w14:paraId="4BC35D5D">
            <w:pPr>
              <w:spacing w:line="360" w:lineRule="auto"/>
              <w:jc w:val="center"/>
              <w:rPr>
                <w:rFonts w:ascii="宋体" w:hAnsi="宋体" w:eastAsia="宋体" w:cs="宋体"/>
                <w:sz w:val="24"/>
                <w:szCs w:val="24"/>
              </w:rPr>
            </w:pPr>
            <w:r>
              <w:rPr>
                <w:rFonts w:hint="eastAsia" w:ascii="宋体" w:hAnsi="宋体" w:eastAsia="宋体" w:cs="宋体"/>
                <w:sz w:val="24"/>
                <w:szCs w:val="24"/>
              </w:rPr>
              <w:t>电动飞机模型制作、调试及飞行训练</w:t>
            </w:r>
          </w:p>
        </w:tc>
        <w:tc>
          <w:tcPr>
            <w:tcW w:w="2165" w:type="dxa"/>
            <w:vAlign w:val="center"/>
          </w:tcPr>
          <w:p w14:paraId="580AE1B8">
            <w:pPr>
              <w:spacing w:line="360" w:lineRule="auto"/>
              <w:jc w:val="center"/>
              <w:rPr>
                <w:rFonts w:ascii="宋体" w:hAnsi="宋体" w:eastAsia="宋体" w:cs="宋体"/>
                <w:sz w:val="24"/>
                <w:szCs w:val="24"/>
              </w:rPr>
            </w:pPr>
            <w:r>
              <w:rPr>
                <w:rFonts w:hint="eastAsia" w:ascii="宋体" w:hAnsi="宋体" w:eastAsia="宋体" w:cs="宋体"/>
                <w:sz w:val="24"/>
                <w:szCs w:val="24"/>
              </w:rPr>
              <w:t>理论1课时</w:t>
            </w:r>
          </w:p>
          <w:p w14:paraId="072EAAC7">
            <w:pPr>
              <w:spacing w:line="360" w:lineRule="auto"/>
              <w:jc w:val="center"/>
              <w:rPr>
                <w:rFonts w:ascii="宋体" w:hAnsi="宋体" w:eastAsia="宋体" w:cs="宋体"/>
                <w:sz w:val="24"/>
                <w:szCs w:val="24"/>
              </w:rPr>
            </w:pPr>
            <w:r>
              <w:rPr>
                <w:rFonts w:hint="eastAsia" w:ascii="宋体" w:hAnsi="宋体" w:eastAsia="宋体" w:cs="宋体"/>
                <w:sz w:val="24"/>
                <w:szCs w:val="24"/>
              </w:rPr>
              <w:t>制作1课时</w:t>
            </w:r>
          </w:p>
          <w:p w14:paraId="5086C324">
            <w:pPr>
              <w:spacing w:line="360" w:lineRule="auto"/>
              <w:jc w:val="center"/>
              <w:rPr>
                <w:rFonts w:ascii="宋体" w:hAnsi="宋体" w:eastAsia="宋体" w:cs="宋体"/>
                <w:sz w:val="24"/>
                <w:szCs w:val="24"/>
              </w:rPr>
            </w:pPr>
            <w:r>
              <w:rPr>
                <w:rFonts w:hint="eastAsia" w:ascii="宋体" w:hAnsi="宋体" w:eastAsia="宋体" w:cs="宋体"/>
                <w:sz w:val="24"/>
                <w:szCs w:val="24"/>
              </w:rPr>
              <w:t>飞行1课时</w:t>
            </w:r>
          </w:p>
        </w:tc>
      </w:tr>
      <w:tr w14:paraId="409C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37871EE3">
            <w:pPr>
              <w:spacing w:line="360" w:lineRule="auto"/>
              <w:jc w:val="center"/>
              <w:rPr>
                <w:rFonts w:ascii="宋体" w:hAnsi="宋体" w:eastAsia="宋体" w:cs="宋体"/>
                <w:sz w:val="24"/>
                <w:szCs w:val="24"/>
              </w:rPr>
            </w:pPr>
            <w:r>
              <w:rPr>
                <w:rFonts w:hint="eastAsia" w:ascii="宋体" w:hAnsi="宋体" w:eastAsia="宋体" w:cs="宋体"/>
                <w:sz w:val="24"/>
                <w:szCs w:val="24"/>
              </w:rPr>
              <w:t>第三天</w:t>
            </w:r>
          </w:p>
        </w:tc>
        <w:tc>
          <w:tcPr>
            <w:tcW w:w="3001" w:type="dxa"/>
            <w:vAlign w:val="center"/>
          </w:tcPr>
          <w:p w14:paraId="18089E2B">
            <w:pPr>
              <w:spacing w:line="360" w:lineRule="auto"/>
              <w:jc w:val="center"/>
              <w:rPr>
                <w:rFonts w:ascii="宋体" w:hAnsi="宋体" w:eastAsia="宋体" w:cs="宋体"/>
                <w:sz w:val="24"/>
                <w:szCs w:val="24"/>
              </w:rPr>
            </w:pPr>
            <w:r>
              <w:rPr>
                <w:rFonts w:hint="eastAsia" w:ascii="宋体" w:hAnsi="宋体" w:eastAsia="宋体" w:cs="宋体"/>
                <w:sz w:val="24"/>
                <w:szCs w:val="24"/>
              </w:rPr>
              <w:t>飞机解密——无人机</w:t>
            </w:r>
          </w:p>
        </w:tc>
        <w:tc>
          <w:tcPr>
            <w:tcW w:w="2205" w:type="dxa"/>
            <w:vAlign w:val="center"/>
          </w:tcPr>
          <w:p w14:paraId="15DBD19D">
            <w:pPr>
              <w:spacing w:line="360" w:lineRule="auto"/>
              <w:jc w:val="center"/>
              <w:rPr>
                <w:rFonts w:ascii="宋体" w:hAnsi="宋体" w:eastAsia="宋体" w:cs="宋体"/>
                <w:sz w:val="24"/>
                <w:szCs w:val="24"/>
              </w:rPr>
            </w:pPr>
            <w:r>
              <w:rPr>
                <w:rFonts w:hint="eastAsia" w:ascii="宋体" w:hAnsi="宋体" w:eastAsia="宋体" w:cs="宋体"/>
                <w:sz w:val="24"/>
                <w:szCs w:val="24"/>
              </w:rPr>
              <w:t>无人机组装及调试飞行</w:t>
            </w:r>
          </w:p>
        </w:tc>
        <w:tc>
          <w:tcPr>
            <w:tcW w:w="2165" w:type="dxa"/>
            <w:vAlign w:val="center"/>
          </w:tcPr>
          <w:p w14:paraId="4C99EE03">
            <w:pPr>
              <w:spacing w:line="360" w:lineRule="auto"/>
              <w:jc w:val="center"/>
              <w:rPr>
                <w:rFonts w:ascii="宋体" w:hAnsi="宋体" w:eastAsia="宋体" w:cs="宋体"/>
                <w:sz w:val="24"/>
                <w:szCs w:val="24"/>
              </w:rPr>
            </w:pPr>
            <w:r>
              <w:rPr>
                <w:rFonts w:hint="eastAsia" w:ascii="宋体" w:hAnsi="宋体" w:eastAsia="宋体" w:cs="宋体"/>
                <w:sz w:val="24"/>
                <w:szCs w:val="24"/>
              </w:rPr>
              <w:t>理论1课时</w:t>
            </w:r>
          </w:p>
          <w:p w14:paraId="4AF41F75">
            <w:pPr>
              <w:spacing w:line="360" w:lineRule="auto"/>
              <w:jc w:val="center"/>
              <w:rPr>
                <w:rFonts w:ascii="宋体" w:hAnsi="宋体" w:eastAsia="宋体" w:cs="宋体"/>
                <w:sz w:val="24"/>
                <w:szCs w:val="24"/>
              </w:rPr>
            </w:pPr>
            <w:r>
              <w:rPr>
                <w:rFonts w:hint="eastAsia" w:ascii="宋体" w:hAnsi="宋体" w:eastAsia="宋体" w:cs="宋体"/>
                <w:sz w:val="24"/>
                <w:szCs w:val="24"/>
              </w:rPr>
              <w:t>制作1课时</w:t>
            </w:r>
          </w:p>
          <w:p w14:paraId="27DDB02B">
            <w:pPr>
              <w:spacing w:line="360" w:lineRule="auto"/>
              <w:jc w:val="center"/>
              <w:rPr>
                <w:rFonts w:ascii="宋体" w:hAnsi="宋体" w:eastAsia="宋体" w:cs="宋体"/>
                <w:sz w:val="24"/>
                <w:szCs w:val="24"/>
              </w:rPr>
            </w:pPr>
            <w:r>
              <w:rPr>
                <w:rFonts w:hint="eastAsia" w:ascii="宋体" w:hAnsi="宋体" w:eastAsia="宋体" w:cs="宋体"/>
                <w:sz w:val="24"/>
                <w:szCs w:val="24"/>
              </w:rPr>
              <w:t>飞行1课时</w:t>
            </w:r>
          </w:p>
        </w:tc>
      </w:tr>
      <w:tr w14:paraId="7BDA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31AFEA69">
            <w:pPr>
              <w:spacing w:line="360" w:lineRule="auto"/>
              <w:jc w:val="center"/>
              <w:rPr>
                <w:rFonts w:ascii="宋体" w:hAnsi="宋体" w:eastAsia="宋体" w:cs="宋体"/>
                <w:sz w:val="24"/>
                <w:szCs w:val="24"/>
              </w:rPr>
            </w:pPr>
            <w:r>
              <w:rPr>
                <w:rFonts w:hint="eastAsia" w:ascii="宋体" w:hAnsi="宋体" w:eastAsia="宋体" w:cs="宋体"/>
                <w:sz w:val="24"/>
                <w:szCs w:val="24"/>
              </w:rPr>
              <w:t>第四天</w:t>
            </w:r>
          </w:p>
        </w:tc>
        <w:tc>
          <w:tcPr>
            <w:tcW w:w="3001" w:type="dxa"/>
            <w:vAlign w:val="center"/>
          </w:tcPr>
          <w:p w14:paraId="04B6B577">
            <w:pPr>
              <w:spacing w:line="360" w:lineRule="auto"/>
              <w:jc w:val="center"/>
              <w:rPr>
                <w:rFonts w:ascii="宋体" w:hAnsi="宋体" w:eastAsia="宋体" w:cs="宋体"/>
                <w:sz w:val="24"/>
                <w:szCs w:val="24"/>
              </w:rPr>
            </w:pPr>
            <w:r>
              <w:rPr>
                <w:rFonts w:hint="eastAsia" w:ascii="宋体" w:hAnsi="宋体" w:eastAsia="宋体" w:cs="宋体"/>
                <w:sz w:val="24"/>
                <w:szCs w:val="24"/>
              </w:rPr>
              <w:t>无人机应用及训练</w:t>
            </w:r>
          </w:p>
        </w:tc>
        <w:tc>
          <w:tcPr>
            <w:tcW w:w="2205" w:type="dxa"/>
            <w:vAlign w:val="center"/>
          </w:tcPr>
          <w:p w14:paraId="5B48CABE">
            <w:pPr>
              <w:spacing w:line="360" w:lineRule="auto"/>
              <w:jc w:val="center"/>
              <w:rPr>
                <w:rFonts w:ascii="宋体" w:hAnsi="宋体" w:eastAsia="宋体" w:cs="宋体"/>
                <w:sz w:val="24"/>
                <w:szCs w:val="24"/>
              </w:rPr>
            </w:pPr>
            <w:r>
              <w:rPr>
                <w:rFonts w:hint="eastAsia" w:ascii="宋体" w:hAnsi="宋体" w:eastAsia="宋体" w:cs="宋体"/>
                <w:sz w:val="24"/>
                <w:szCs w:val="24"/>
              </w:rPr>
              <w:t>无人机飞行训练</w:t>
            </w:r>
          </w:p>
        </w:tc>
        <w:tc>
          <w:tcPr>
            <w:tcW w:w="2165" w:type="dxa"/>
            <w:vAlign w:val="center"/>
          </w:tcPr>
          <w:p w14:paraId="13642667">
            <w:pPr>
              <w:spacing w:line="360" w:lineRule="auto"/>
              <w:jc w:val="center"/>
              <w:rPr>
                <w:rFonts w:ascii="宋体" w:hAnsi="宋体" w:eastAsia="宋体" w:cs="宋体"/>
                <w:sz w:val="24"/>
                <w:szCs w:val="24"/>
              </w:rPr>
            </w:pPr>
            <w:r>
              <w:rPr>
                <w:rFonts w:hint="eastAsia" w:ascii="宋体" w:hAnsi="宋体" w:eastAsia="宋体" w:cs="宋体"/>
                <w:sz w:val="24"/>
                <w:szCs w:val="24"/>
              </w:rPr>
              <w:t>理论1课时</w:t>
            </w:r>
          </w:p>
          <w:p w14:paraId="3B8EBF70">
            <w:pPr>
              <w:spacing w:line="360" w:lineRule="auto"/>
              <w:jc w:val="center"/>
              <w:rPr>
                <w:rFonts w:ascii="宋体" w:hAnsi="宋体" w:eastAsia="宋体" w:cs="宋体"/>
                <w:sz w:val="24"/>
                <w:szCs w:val="24"/>
              </w:rPr>
            </w:pPr>
            <w:r>
              <w:rPr>
                <w:rFonts w:hint="eastAsia" w:ascii="宋体" w:hAnsi="宋体" w:eastAsia="宋体" w:cs="宋体"/>
                <w:sz w:val="24"/>
                <w:szCs w:val="24"/>
              </w:rPr>
              <w:t>飞行2课时</w:t>
            </w:r>
          </w:p>
        </w:tc>
      </w:tr>
      <w:tr w14:paraId="328C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5F586596">
            <w:pPr>
              <w:spacing w:line="360" w:lineRule="auto"/>
              <w:jc w:val="center"/>
              <w:rPr>
                <w:rFonts w:ascii="宋体" w:hAnsi="宋体" w:eastAsia="宋体" w:cs="宋体"/>
                <w:sz w:val="24"/>
                <w:szCs w:val="24"/>
              </w:rPr>
            </w:pPr>
            <w:r>
              <w:rPr>
                <w:rFonts w:hint="eastAsia" w:ascii="宋体" w:hAnsi="宋体" w:eastAsia="宋体" w:cs="宋体"/>
                <w:sz w:val="24"/>
                <w:szCs w:val="24"/>
              </w:rPr>
              <w:t>第五天</w:t>
            </w:r>
          </w:p>
        </w:tc>
        <w:tc>
          <w:tcPr>
            <w:tcW w:w="5206" w:type="dxa"/>
            <w:gridSpan w:val="2"/>
            <w:vAlign w:val="center"/>
          </w:tcPr>
          <w:p w14:paraId="0CB5C7C7">
            <w:pPr>
              <w:spacing w:line="360" w:lineRule="auto"/>
              <w:ind w:firstLine="280"/>
              <w:jc w:val="left"/>
              <w:rPr>
                <w:rFonts w:ascii="宋体" w:hAnsi="宋体" w:eastAsia="宋体" w:cs="宋体"/>
                <w:sz w:val="24"/>
                <w:szCs w:val="24"/>
              </w:rPr>
            </w:pPr>
            <w:r>
              <w:rPr>
                <w:rFonts w:hint="eastAsia" w:ascii="宋体" w:hAnsi="宋体" w:eastAsia="宋体" w:cs="宋体"/>
                <w:sz w:val="24"/>
                <w:szCs w:val="24"/>
              </w:rPr>
              <w:t>乘车前往滁州华东航空研学基地</w:t>
            </w:r>
          </w:p>
          <w:p w14:paraId="0031AFEB">
            <w:pPr>
              <w:spacing w:line="360" w:lineRule="auto"/>
              <w:ind w:firstLine="280"/>
              <w:jc w:val="left"/>
              <w:rPr>
                <w:rFonts w:ascii="宋体" w:hAnsi="宋体" w:eastAsia="宋体" w:cs="宋体"/>
                <w:sz w:val="24"/>
                <w:szCs w:val="24"/>
              </w:rPr>
            </w:pPr>
            <w:r>
              <w:rPr>
                <w:rFonts w:hint="eastAsia" w:ascii="宋体" w:hAnsi="宋体" w:eastAsia="宋体" w:cs="宋体"/>
                <w:sz w:val="24"/>
                <w:szCs w:val="24"/>
              </w:rPr>
              <w:t>1.候机大厅讲解参观，体验登机流程</w:t>
            </w:r>
          </w:p>
          <w:p w14:paraId="5BB3639A">
            <w:pPr>
              <w:spacing w:line="360" w:lineRule="auto"/>
              <w:ind w:firstLine="280"/>
              <w:jc w:val="left"/>
              <w:rPr>
                <w:rFonts w:ascii="宋体" w:hAnsi="宋体" w:eastAsia="宋体" w:cs="宋体"/>
                <w:sz w:val="24"/>
                <w:szCs w:val="24"/>
              </w:rPr>
            </w:pPr>
            <w:r>
              <w:rPr>
                <w:rFonts w:hint="eastAsia" w:ascii="宋体" w:hAnsi="宋体" w:eastAsia="宋体" w:cs="宋体"/>
                <w:sz w:val="24"/>
                <w:szCs w:val="24"/>
              </w:rPr>
              <w:t>2.空客A320飞机讲解体验</w:t>
            </w:r>
          </w:p>
          <w:p w14:paraId="71BE6F38">
            <w:pPr>
              <w:spacing w:line="360" w:lineRule="auto"/>
              <w:ind w:firstLine="280"/>
              <w:jc w:val="left"/>
              <w:rPr>
                <w:rFonts w:ascii="宋体" w:hAnsi="宋体" w:eastAsia="宋体" w:cs="宋体"/>
                <w:sz w:val="24"/>
                <w:szCs w:val="24"/>
              </w:rPr>
            </w:pPr>
            <w:r>
              <w:rPr>
                <w:rFonts w:hint="eastAsia" w:ascii="宋体" w:hAnsi="宋体" w:eastAsia="宋体" w:cs="宋体"/>
                <w:sz w:val="24"/>
                <w:szCs w:val="24"/>
              </w:rPr>
              <w:t>3.航空户外营地参加活动团体及个人航模赛事——航空知识比赛；（个人赛）</w:t>
            </w:r>
          </w:p>
          <w:p w14:paraId="794B169C">
            <w:pPr>
              <w:spacing w:line="360" w:lineRule="auto"/>
              <w:ind w:firstLine="280"/>
              <w:jc w:val="left"/>
              <w:rPr>
                <w:rFonts w:ascii="宋体" w:hAnsi="宋体" w:eastAsia="宋体" w:cs="宋体"/>
                <w:sz w:val="24"/>
                <w:szCs w:val="24"/>
              </w:rPr>
            </w:pPr>
            <w:r>
              <w:rPr>
                <w:rFonts w:hint="eastAsia" w:ascii="宋体" w:hAnsi="宋体" w:eastAsia="宋体" w:cs="宋体"/>
                <w:sz w:val="24"/>
                <w:szCs w:val="24"/>
              </w:rPr>
              <w:t>电动航模制作及飞行比赛；（团体赛）</w:t>
            </w:r>
          </w:p>
          <w:p w14:paraId="7A66BD8E">
            <w:pPr>
              <w:spacing w:line="360" w:lineRule="auto"/>
              <w:ind w:firstLine="280"/>
              <w:jc w:val="left"/>
              <w:rPr>
                <w:rFonts w:ascii="宋体" w:hAnsi="宋体" w:eastAsia="宋体" w:cs="宋体"/>
                <w:sz w:val="24"/>
                <w:szCs w:val="24"/>
              </w:rPr>
            </w:pPr>
            <w:r>
              <w:rPr>
                <w:rFonts w:hint="eastAsia" w:ascii="宋体" w:hAnsi="宋体" w:eastAsia="宋体" w:cs="宋体"/>
                <w:sz w:val="24"/>
                <w:szCs w:val="24"/>
              </w:rPr>
              <w:t>无人机飞行比赛；（个人及团体）</w:t>
            </w:r>
          </w:p>
        </w:tc>
        <w:tc>
          <w:tcPr>
            <w:tcW w:w="2165" w:type="dxa"/>
            <w:vAlign w:val="center"/>
          </w:tcPr>
          <w:p w14:paraId="44E7AA39">
            <w:pPr>
              <w:spacing w:line="360" w:lineRule="auto"/>
              <w:ind w:firstLine="280"/>
              <w:jc w:val="center"/>
              <w:rPr>
                <w:rFonts w:ascii="宋体" w:hAnsi="宋体" w:eastAsia="宋体" w:cs="宋体"/>
                <w:sz w:val="24"/>
                <w:szCs w:val="24"/>
              </w:rPr>
            </w:pPr>
            <w:r>
              <w:rPr>
                <w:rFonts w:hint="eastAsia" w:ascii="宋体" w:hAnsi="宋体" w:eastAsia="宋体" w:cs="宋体"/>
                <w:sz w:val="24"/>
                <w:szCs w:val="24"/>
              </w:rPr>
              <w:t>8课时</w:t>
            </w:r>
          </w:p>
        </w:tc>
      </w:tr>
      <w:tr w14:paraId="1E7C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vAlign w:val="center"/>
          </w:tcPr>
          <w:p w14:paraId="0B83B488">
            <w:pPr>
              <w:spacing w:line="360" w:lineRule="auto"/>
              <w:jc w:val="center"/>
              <w:rPr>
                <w:rFonts w:ascii="宋体" w:hAnsi="宋体" w:eastAsia="宋体" w:cs="宋体"/>
                <w:sz w:val="24"/>
                <w:szCs w:val="24"/>
              </w:rPr>
            </w:pPr>
          </w:p>
        </w:tc>
        <w:tc>
          <w:tcPr>
            <w:tcW w:w="7371" w:type="dxa"/>
            <w:gridSpan w:val="3"/>
            <w:vAlign w:val="center"/>
          </w:tcPr>
          <w:p w14:paraId="19BB9BBC">
            <w:pPr>
              <w:spacing w:line="360" w:lineRule="auto"/>
              <w:jc w:val="left"/>
              <w:rPr>
                <w:rFonts w:ascii="宋体" w:hAnsi="宋体" w:eastAsia="宋体" w:cs="宋体"/>
                <w:sz w:val="24"/>
                <w:szCs w:val="24"/>
              </w:rPr>
            </w:pPr>
            <w:r>
              <w:rPr>
                <w:rFonts w:hint="eastAsia" w:ascii="宋体" w:hAnsi="宋体" w:eastAsia="宋体" w:cs="宋体"/>
                <w:b/>
                <w:bCs/>
                <w:sz w:val="24"/>
                <w:szCs w:val="24"/>
              </w:rPr>
              <w:t>备注：1、师资团队配置</w:t>
            </w:r>
            <w:r>
              <w:rPr>
                <w:rFonts w:hint="eastAsia" w:ascii="宋体" w:hAnsi="宋体" w:eastAsia="宋体" w:cs="宋体"/>
                <w:sz w:val="24"/>
                <w:szCs w:val="24"/>
              </w:rPr>
              <w:t>：4人（讲师：2人+后勤保障：2人）</w:t>
            </w:r>
          </w:p>
          <w:p w14:paraId="74903F54">
            <w:pPr>
              <w:spacing w:line="360" w:lineRule="auto"/>
              <w:ind w:firstLine="723" w:firstLineChars="300"/>
              <w:jc w:val="left"/>
              <w:rPr>
                <w:rFonts w:ascii="宋体" w:hAnsi="宋体" w:eastAsia="宋体" w:cs="宋体"/>
                <w:b/>
                <w:bCs/>
                <w:sz w:val="24"/>
                <w:szCs w:val="24"/>
              </w:rPr>
            </w:pPr>
            <w:r>
              <w:rPr>
                <w:rFonts w:hint="eastAsia" w:ascii="宋体" w:hAnsi="宋体" w:eastAsia="宋体" w:cs="宋体"/>
                <w:b/>
                <w:bCs/>
                <w:sz w:val="24"/>
                <w:szCs w:val="24"/>
              </w:rPr>
              <w:t>2、教具提供：</w:t>
            </w:r>
          </w:p>
          <w:p w14:paraId="68399D08">
            <w:pPr>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团服每人一套（文化衫含帽子）</w:t>
            </w:r>
          </w:p>
          <w:p w14:paraId="1E4E42AE">
            <w:pPr>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组装无人机一套/人</w:t>
            </w:r>
          </w:p>
          <w:p w14:paraId="359628CB">
            <w:pPr>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电动航模飞机2个/人</w:t>
            </w:r>
          </w:p>
          <w:p w14:paraId="5311A154">
            <w:pPr>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赛事奖品1套/人</w:t>
            </w:r>
          </w:p>
          <w:p w14:paraId="4727DE3F">
            <w:pPr>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30人用车一辆</w:t>
            </w:r>
          </w:p>
          <w:p w14:paraId="5EFA5FC7">
            <w:pPr>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第五日午餐及饮品</w:t>
            </w:r>
          </w:p>
        </w:tc>
      </w:tr>
    </w:tbl>
    <w:p w14:paraId="1B54C68C">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rPr>
        <w:t>四、报价要求</w:t>
      </w:r>
    </w:p>
    <w:p w14:paraId="44A4C6E2">
      <w:pPr>
        <w:spacing w:line="360" w:lineRule="auto"/>
        <w:ind w:firstLine="480"/>
        <w:rPr>
          <w:rFonts w:ascii="宋体" w:hAnsi="宋体" w:eastAsia="宋体" w:cs="宋体"/>
          <w:sz w:val="24"/>
          <w:szCs w:val="24"/>
        </w:rPr>
      </w:pPr>
      <w:r>
        <w:rPr>
          <w:rFonts w:hint="eastAsia" w:ascii="宋体" w:hAnsi="宋体" w:eastAsia="宋体" w:cs="宋体"/>
          <w:sz w:val="24"/>
          <w:szCs w:val="24"/>
        </w:rPr>
        <w:t>1 响应报价（含最后报价，下同）全部采用人民币表示。响应报价采用综合单价法，综合单价为全费用综合单价，综合单价包括但不限于为完成项目全部内容所发生的：各项服务（货物）所有辅材、安装、利润、税金、政策性文件规定及合同包含的所有风险、责任、义务等，即为完成谈判文件要求的服务（货物）内容所包含的一切应有费用，中标价格今后将不作任何调整，采购人后期不再追加费用，供应商自行考虑投标风险。</w:t>
      </w:r>
    </w:p>
    <w:p w14:paraId="1DB0982D">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 响应报价一览表上应清楚地标明供应商拟提供货物或服务的总价。 </w:t>
      </w:r>
    </w:p>
    <w:p w14:paraId="3240434B">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 供应商只允许有一个方案、一个报价。 </w:t>
      </w:r>
    </w:p>
    <w:p w14:paraId="11155761">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4 供应商的响应报价应为完成本项目所需的所有费用，不得采用总价下浮的方式进行报价。报价包含但不限于完成采购内容及服务要求所需的全部费用、后期服务以及国家对中标单位征收的各种税费等所有一切费用，合同价今后将不作任何调整，采购人将不再支付任何费用。 </w:t>
      </w:r>
    </w:p>
    <w:p w14:paraId="6BA7E61F">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5 响应报价的价格是完成项目全部工作内容（包括后期的相关服务）的价格。 </w:t>
      </w:r>
    </w:p>
    <w:p w14:paraId="5B23A727">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6 因供应商对谈判文件阅读不深、理解不透、误解、疏漏、或因市场行情了解不清造成的后果和风险均由各供应商自负，采购人将认为这些费用供应商已计取，并包含在报价中。 </w:t>
      </w:r>
    </w:p>
    <w:p w14:paraId="2A8EBAEC">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 供应商的报价不得高于本次最高限价，否则将作为无效响应处理。最高限价详见供应商须知前附表。 </w:t>
      </w:r>
    </w:p>
    <w:p w14:paraId="1BDA3CF9">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 如响应文件中未列明全面实现响应服务功能而必须配置的配套或辅助设施及相应技术措施的费用，这些费用将被视为已包含在报价中。 </w:t>
      </w:r>
    </w:p>
    <w:p w14:paraId="6895973D">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 磋商报价中不得包含谈判文件要求以外的内容，否则，在评审时不予核减，但在授予合同时，采购人有权将这部分价格从其成交价格中扣除。 </w:t>
      </w:r>
    </w:p>
    <w:p w14:paraId="54F4D554">
      <w:pPr>
        <w:spacing w:line="360" w:lineRule="auto"/>
        <w:ind w:firstLine="480"/>
        <w:rPr>
          <w:rFonts w:ascii="宋体" w:hAnsi="宋体" w:eastAsia="宋体" w:cs="宋体"/>
          <w:sz w:val="24"/>
          <w:szCs w:val="24"/>
        </w:rPr>
      </w:pPr>
      <w:r>
        <w:rPr>
          <w:rFonts w:hint="eastAsia" w:ascii="宋体" w:hAnsi="宋体" w:eastAsia="宋体" w:cs="宋体"/>
          <w:sz w:val="24"/>
          <w:szCs w:val="24"/>
        </w:rPr>
        <w:t>10 商务报价中不得缺漏谈判文件所要求的内容，否则，评审时将有效响应中该项内容的最高价计入其评标总价，但在授予合同时，缺漏项目的报价视作已含在其他项目的报价中，这些项目将作为免费赠送而包含在合同内。</w:t>
      </w:r>
    </w:p>
    <w:p w14:paraId="158829DC">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rPr>
        <w:t>五、其他要求</w:t>
      </w:r>
    </w:p>
    <w:p w14:paraId="04934E58">
      <w:pPr>
        <w:ind w:firstLine="643"/>
        <w:rPr>
          <w:rFonts w:ascii="宋体" w:hAnsi="宋体" w:cs="宋体"/>
          <w:b/>
          <w:bCs/>
          <w:sz w:val="32"/>
          <w:szCs w:val="32"/>
        </w:rPr>
      </w:pPr>
      <w:bookmarkStart w:id="32" w:name="_Toc19990"/>
      <w:r>
        <w:rPr>
          <w:rFonts w:ascii="宋体" w:hAnsi="宋体" w:eastAsia="宋体" w:cs="宋体"/>
          <w:sz w:val="24"/>
          <w:szCs w:val="24"/>
        </w:rPr>
        <w:t xml:space="preserve"> </w:t>
      </w:r>
      <w:r>
        <w:rPr>
          <w:rFonts w:hint="eastAsia" w:ascii="宋体" w:hAnsi="宋体" w:eastAsia="宋体" w:cs="宋体"/>
          <w:sz w:val="24"/>
          <w:szCs w:val="24"/>
        </w:rPr>
        <w:t>无</w:t>
      </w:r>
      <w:bookmarkEnd w:id="32"/>
    </w:p>
    <w:p w14:paraId="2352ED23">
      <w:pPr>
        <w:spacing w:line="360" w:lineRule="auto"/>
        <w:ind w:firstLine="480"/>
        <w:jc w:val="center"/>
        <w:outlineLvl w:val="0"/>
        <w:rPr>
          <w:rFonts w:asciiTheme="minorEastAsia" w:hAnsiTheme="minorEastAsia" w:eastAsiaTheme="minorEastAsia"/>
          <w:sz w:val="24"/>
        </w:rPr>
      </w:pPr>
      <w:r>
        <w:rPr>
          <w:rFonts w:asciiTheme="minorEastAsia" w:hAnsiTheme="minorEastAsia" w:eastAsiaTheme="minorEastAsia"/>
          <w:sz w:val="24"/>
        </w:rPr>
        <w:br w:type="page"/>
      </w:r>
      <w:bookmarkStart w:id="33" w:name="_Toc23236"/>
      <w:r>
        <w:rPr>
          <w:rFonts w:hint="eastAsia" w:asciiTheme="minorEastAsia" w:hAnsiTheme="minorEastAsia" w:eastAsiaTheme="minorEastAsia"/>
          <w:b/>
          <w:sz w:val="28"/>
        </w:rPr>
        <w:t>第四章  评审方法和标准</w:t>
      </w:r>
      <w:bookmarkEnd w:id="33"/>
    </w:p>
    <w:p w14:paraId="64B75983">
      <w:pPr>
        <w:spacing w:line="360" w:lineRule="auto"/>
        <w:ind w:firstLine="482"/>
        <w:outlineLvl w:val="1"/>
        <w:rPr>
          <w:rFonts w:asciiTheme="minorEastAsia" w:hAnsiTheme="minorEastAsia" w:eastAsiaTheme="minorEastAsia"/>
          <w:b/>
          <w:sz w:val="24"/>
        </w:rPr>
      </w:pPr>
      <w:bookmarkStart w:id="34" w:name="_Toc20577"/>
      <w:bookmarkStart w:id="35" w:name="_Toc16905"/>
      <w:r>
        <w:rPr>
          <w:rFonts w:hint="eastAsia" w:asciiTheme="minorEastAsia" w:hAnsiTheme="minorEastAsia" w:eastAsiaTheme="minorEastAsia"/>
          <w:b/>
          <w:sz w:val="24"/>
        </w:rPr>
        <w:t>一、总则</w:t>
      </w:r>
      <w:bookmarkEnd w:id="34"/>
      <w:bookmarkEnd w:id="35"/>
    </w:p>
    <w:p w14:paraId="58610C6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本项目将按照谈判文件第二章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1BE875D1">
      <w:pPr>
        <w:spacing w:line="360" w:lineRule="auto"/>
        <w:ind w:firstLine="482"/>
        <w:outlineLvl w:val="1"/>
        <w:rPr>
          <w:rFonts w:asciiTheme="minorEastAsia" w:hAnsiTheme="minorEastAsia" w:eastAsiaTheme="minorEastAsia"/>
          <w:b/>
          <w:sz w:val="24"/>
        </w:rPr>
      </w:pPr>
      <w:bookmarkStart w:id="36" w:name="_Toc14705"/>
      <w:bookmarkStart w:id="37" w:name="_Toc28634"/>
      <w:r>
        <w:rPr>
          <w:rFonts w:hint="eastAsia" w:asciiTheme="minorEastAsia" w:hAnsiTheme="minorEastAsia" w:eastAsiaTheme="minorEastAsia"/>
          <w:b/>
          <w:sz w:val="24"/>
        </w:rPr>
        <w:t>二、评审方法</w:t>
      </w:r>
      <w:bookmarkEnd w:id="36"/>
      <w:bookmarkEnd w:id="37"/>
    </w:p>
    <w:p w14:paraId="690C900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谈判小组对供应商的响应文件进行初审，以确定其是否满足谈判文件的实质性要求。初审表如下：</w:t>
      </w:r>
    </w:p>
    <w:p w14:paraId="1F13BA2B">
      <w:pPr>
        <w:pStyle w:val="2"/>
        <w:ind w:firstLine="210"/>
        <w:rPr>
          <w:lang w:val="en-US"/>
        </w:rPr>
      </w:pPr>
    </w:p>
    <w:tbl>
      <w:tblPr>
        <w:tblStyle w:val="23"/>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554"/>
        <w:gridCol w:w="5195"/>
        <w:gridCol w:w="2152"/>
      </w:tblGrid>
      <w:tr w14:paraId="2A51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6973C7B">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73FD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7440B4AF">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809" w:type="pct"/>
            <w:tcBorders>
              <w:bottom w:val="single" w:color="auto" w:sz="4" w:space="0"/>
            </w:tcBorders>
            <w:vAlign w:val="center"/>
          </w:tcPr>
          <w:p w14:paraId="2F6DEB5D">
            <w:pPr>
              <w:pStyle w:val="32"/>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审查指标</w:t>
            </w:r>
          </w:p>
        </w:tc>
        <w:tc>
          <w:tcPr>
            <w:tcW w:w="2704" w:type="pct"/>
            <w:tcBorders>
              <w:bottom w:val="single" w:color="auto" w:sz="4" w:space="0"/>
            </w:tcBorders>
            <w:vAlign w:val="center"/>
          </w:tcPr>
          <w:p w14:paraId="7737D5EE">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120" w:type="pct"/>
            <w:tcBorders>
              <w:bottom w:val="single" w:color="auto" w:sz="4" w:space="0"/>
            </w:tcBorders>
            <w:vAlign w:val="center"/>
          </w:tcPr>
          <w:p w14:paraId="60153964">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2662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7" w:type="pct"/>
            <w:tcBorders>
              <w:bottom w:val="single" w:color="auto" w:sz="4" w:space="0"/>
            </w:tcBorders>
            <w:vAlign w:val="center"/>
          </w:tcPr>
          <w:p w14:paraId="11EF0A09">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809" w:type="pct"/>
            <w:tcBorders>
              <w:bottom w:val="single" w:color="auto" w:sz="4" w:space="0"/>
            </w:tcBorders>
            <w:vAlign w:val="center"/>
          </w:tcPr>
          <w:p w14:paraId="57D1D291">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704" w:type="pct"/>
            <w:tcBorders>
              <w:bottom w:val="single" w:color="auto" w:sz="4" w:space="0"/>
            </w:tcBorders>
            <w:vAlign w:val="center"/>
          </w:tcPr>
          <w:p w14:paraId="54CF8068">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（1）供应商</w:t>
            </w:r>
            <w:r>
              <w:rPr>
                <w:rFonts w:ascii="宋体" w:hAnsi="宋体" w:eastAsia="宋体" w:cs="宋体"/>
                <w:sz w:val="24"/>
                <w:szCs w:val="24"/>
              </w:rPr>
              <w:t>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57E1696C">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（2）供应商</w:t>
            </w:r>
            <w:r>
              <w:rPr>
                <w:rFonts w:ascii="宋体" w:hAnsi="宋体" w:eastAsia="宋体" w:cs="宋体"/>
                <w:sz w:val="24"/>
                <w:szCs w:val="24"/>
              </w:rPr>
              <w:t>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6A33FFEB">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（3）供应商</w:t>
            </w:r>
            <w:r>
              <w:rPr>
                <w:rFonts w:ascii="宋体" w:hAnsi="宋体" w:eastAsia="宋体" w:cs="宋体"/>
                <w:sz w:val="24"/>
                <w:szCs w:val="24"/>
              </w:rPr>
              <w:t>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1C156D78">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（4）供应商</w:t>
            </w:r>
            <w:r>
              <w:rPr>
                <w:rFonts w:ascii="宋体" w:hAnsi="宋体" w:eastAsia="宋体" w:cs="宋体"/>
                <w:sz w:val="24"/>
                <w:szCs w:val="24"/>
              </w:rPr>
              <w:t>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4636051C">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（5）供应商</w:t>
            </w:r>
            <w:r>
              <w:rPr>
                <w:rFonts w:ascii="宋体" w:hAnsi="宋体" w:eastAsia="宋体" w:cs="宋体"/>
                <w:sz w:val="24"/>
                <w:szCs w:val="24"/>
              </w:rPr>
              <w:t>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1120" w:type="pct"/>
            <w:vAlign w:val="center"/>
          </w:tcPr>
          <w:p w14:paraId="46E6A9FD">
            <w:pPr>
              <w:spacing w:line="360" w:lineRule="auto"/>
              <w:jc w:val="left"/>
              <w:rPr>
                <w:rFonts w:ascii="宋体" w:hAnsi="宋体" w:eastAsia="宋体"/>
                <w:sz w:val="24"/>
              </w:rPr>
            </w:pPr>
            <w:r>
              <w:rPr>
                <w:rFonts w:hint="eastAsia" w:ascii="宋体" w:hAnsi="宋体" w:eastAsia="宋体" w:cs="宋体"/>
                <w:sz w:val="24"/>
                <w:szCs w:val="24"/>
              </w:rPr>
              <w:t>提供材料复印件，应完整的体现出材料加盖公章。联合体</w:t>
            </w:r>
            <w:r>
              <w:rPr>
                <w:rFonts w:hint="eastAsia" w:ascii="宋体" w:hAnsi="宋体" w:eastAsia="宋体"/>
                <w:sz w:val="24"/>
              </w:rPr>
              <w:t>参加谈判的</w:t>
            </w:r>
            <w:r>
              <w:rPr>
                <w:rFonts w:hint="eastAsia" w:ascii="宋体" w:hAnsi="宋体" w:eastAsia="宋体" w:cs="宋体"/>
                <w:sz w:val="24"/>
                <w:szCs w:val="24"/>
              </w:rPr>
              <w:t>联合体各方均须提供。</w:t>
            </w:r>
          </w:p>
        </w:tc>
      </w:tr>
      <w:tr w14:paraId="1921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3A644D91">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809" w:type="pct"/>
            <w:tcBorders>
              <w:bottom w:val="single" w:color="auto" w:sz="4" w:space="0"/>
            </w:tcBorders>
            <w:vAlign w:val="center"/>
          </w:tcPr>
          <w:p w14:paraId="01A5C4C8">
            <w:pPr>
              <w:spacing w:after="50" w:line="360" w:lineRule="auto"/>
              <w:ind w:right="-10"/>
              <w:jc w:val="center"/>
              <w:rPr>
                <w:rFonts w:ascii="宋体" w:hAnsi="宋体" w:eastAsia="宋体"/>
                <w:sz w:val="24"/>
                <w:szCs w:val="28"/>
              </w:rPr>
            </w:pPr>
            <w:r>
              <w:rPr>
                <w:rFonts w:hint="eastAsia" w:ascii="宋体" w:hAnsi="宋体" w:eastAsia="宋体"/>
                <w:sz w:val="24"/>
                <w:szCs w:val="18"/>
              </w:rPr>
              <w:t>供应商资格声明书</w:t>
            </w:r>
          </w:p>
        </w:tc>
        <w:tc>
          <w:tcPr>
            <w:tcW w:w="2704" w:type="pct"/>
            <w:tcBorders>
              <w:bottom w:val="single" w:color="auto" w:sz="4" w:space="0"/>
            </w:tcBorders>
            <w:vAlign w:val="center"/>
          </w:tcPr>
          <w:p w14:paraId="3B890654">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w:t>
            </w:r>
            <w:r>
              <w:rPr>
                <w:rFonts w:hint="eastAsia" w:ascii="宋体" w:hAnsi="宋体" w:eastAsia="宋体" w:cs="宋体"/>
                <w:sz w:val="24"/>
                <w:szCs w:val="24"/>
              </w:rPr>
              <w:t>谈判</w:t>
            </w:r>
            <w:r>
              <w:rPr>
                <w:rFonts w:ascii="宋体" w:hAnsi="宋体" w:eastAsia="宋体" w:cs="宋体"/>
                <w:sz w:val="24"/>
                <w:szCs w:val="24"/>
              </w:rPr>
              <w:t>文件要求的《</w:t>
            </w:r>
            <w:r>
              <w:rPr>
                <w:rFonts w:hint="eastAsia" w:ascii="宋体" w:hAnsi="宋体" w:eastAsia="宋体" w:cs="宋体"/>
                <w:sz w:val="24"/>
                <w:szCs w:val="24"/>
              </w:rPr>
              <w:t>供应商</w:t>
            </w:r>
            <w:r>
              <w:rPr>
                <w:rFonts w:ascii="宋体" w:hAnsi="宋体" w:eastAsia="宋体" w:cs="宋体"/>
                <w:sz w:val="24"/>
                <w:szCs w:val="24"/>
              </w:rPr>
              <w:t>资格声明书》</w:t>
            </w:r>
            <w:r>
              <w:rPr>
                <w:rFonts w:hint="eastAsia" w:ascii="宋体" w:hAnsi="宋体" w:eastAsia="宋体" w:cs="宋体"/>
                <w:sz w:val="24"/>
                <w:szCs w:val="24"/>
              </w:rPr>
              <w:t>。</w:t>
            </w:r>
          </w:p>
        </w:tc>
        <w:tc>
          <w:tcPr>
            <w:tcW w:w="1120" w:type="pct"/>
            <w:tcBorders>
              <w:bottom w:val="single" w:color="auto" w:sz="4" w:space="0"/>
            </w:tcBorders>
            <w:vAlign w:val="center"/>
          </w:tcPr>
          <w:p w14:paraId="4731F9B3">
            <w:pPr>
              <w:spacing w:line="360" w:lineRule="auto"/>
              <w:jc w:val="left"/>
              <w:rPr>
                <w:rFonts w:ascii="宋体" w:hAnsi="宋体" w:eastAsia="宋体" w:cs="宋体"/>
                <w:sz w:val="24"/>
                <w:szCs w:val="24"/>
              </w:rPr>
            </w:pPr>
            <w:r>
              <w:rPr>
                <w:rFonts w:hint="eastAsia" w:ascii="宋体" w:hAnsi="宋体" w:eastAsia="宋体"/>
                <w:sz w:val="24"/>
              </w:rPr>
              <w:t>详见第六章响应文件格式。</w:t>
            </w:r>
          </w:p>
        </w:tc>
      </w:tr>
      <w:tr w14:paraId="7F26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62AAC6DB">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809" w:type="pct"/>
            <w:tcBorders>
              <w:bottom w:val="single" w:color="auto" w:sz="4" w:space="0"/>
            </w:tcBorders>
            <w:vAlign w:val="center"/>
          </w:tcPr>
          <w:p w14:paraId="2E9ED673">
            <w:pPr>
              <w:spacing w:after="50" w:line="360" w:lineRule="auto"/>
              <w:ind w:right="-10"/>
              <w:jc w:val="center"/>
              <w:rPr>
                <w:rFonts w:ascii="宋体" w:hAnsi="宋体" w:eastAsia="宋体"/>
                <w:sz w:val="24"/>
                <w:szCs w:val="28"/>
              </w:rPr>
            </w:pPr>
            <w:r>
              <w:rPr>
                <w:rFonts w:hint="eastAsia" w:ascii="宋体" w:hAnsi="宋体" w:eastAsia="宋体" w:cs="宋体"/>
                <w:sz w:val="24"/>
                <w:szCs w:val="24"/>
              </w:rPr>
              <w:t>供应商信用记录</w:t>
            </w:r>
          </w:p>
        </w:tc>
        <w:tc>
          <w:tcPr>
            <w:tcW w:w="2704" w:type="pct"/>
            <w:tcBorders>
              <w:bottom w:val="single" w:color="auto" w:sz="4" w:space="0"/>
            </w:tcBorders>
            <w:vAlign w:val="center"/>
          </w:tcPr>
          <w:p w14:paraId="3646D535">
            <w:pPr>
              <w:spacing w:after="50" w:line="360" w:lineRule="auto"/>
              <w:ind w:right="-10"/>
              <w:jc w:val="left"/>
            </w:pPr>
            <w:r>
              <w:rPr>
                <w:rFonts w:hint="eastAsia" w:ascii="宋体" w:hAnsi="宋体" w:eastAsia="宋体" w:cs="宋体"/>
                <w:sz w:val="24"/>
                <w:szCs w:val="24"/>
              </w:rPr>
              <w:t>供应商</w:t>
            </w:r>
            <w:r>
              <w:rPr>
                <w:rFonts w:hint="eastAsia" w:ascii="宋体" w:hAnsi="宋体" w:eastAsia="宋体" w:cs="宋体"/>
                <w:sz w:val="24"/>
                <w:szCs w:val="24"/>
                <w:lang w:val="zh-CN"/>
              </w:rPr>
              <w:t>不得存在</w:t>
            </w:r>
            <w:r>
              <w:rPr>
                <w:rFonts w:hint="eastAsia" w:ascii="宋体" w:hAnsi="宋体" w:eastAsia="宋体" w:cs="宋体"/>
                <w:sz w:val="24"/>
                <w:szCs w:val="24"/>
              </w:rPr>
              <w:t>供应商</w:t>
            </w:r>
            <w:r>
              <w:rPr>
                <w:rFonts w:hint="eastAsia" w:ascii="宋体" w:hAnsi="宋体" w:eastAsia="宋体" w:cs="宋体"/>
                <w:sz w:val="24"/>
                <w:szCs w:val="24"/>
                <w:lang w:val="zh-CN"/>
              </w:rPr>
              <w:t>须知正文第</w:t>
            </w:r>
            <w:r>
              <w:rPr>
                <w:rFonts w:hint="eastAsia" w:ascii="宋体" w:hAnsi="宋体" w:eastAsia="宋体" w:cs="宋体"/>
                <w:sz w:val="24"/>
                <w:szCs w:val="24"/>
              </w:rPr>
              <w:t>14.3.1条中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120" w:type="pct"/>
            <w:tcBorders>
              <w:bottom w:val="single" w:color="auto" w:sz="4" w:space="0"/>
            </w:tcBorders>
            <w:vAlign w:val="center"/>
          </w:tcPr>
          <w:p w14:paraId="058247FE">
            <w:pPr>
              <w:spacing w:line="360" w:lineRule="auto"/>
              <w:jc w:val="left"/>
            </w:pPr>
            <w:r>
              <w:rPr>
                <w:rFonts w:hint="eastAsia" w:ascii="宋体" w:hAnsi="宋体" w:eastAsia="宋体" w:cs="宋体"/>
                <w:sz w:val="24"/>
                <w:szCs w:val="24"/>
              </w:rPr>
              <w:t>无须供应商提供，由采购人或采购代理机构查询。</w:t>
            </w:r>
          </w:p>
        </w:tc>
      </w:tr>
      <w:tr w14:paraId="4DB1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6F0DBB8E">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809" w:type="pct"/>
            <w:tcBorders>
              <w:bottom w:val="single" w:color="auto" w:sz="4" w:space="0"/>
            </w:tcBorders>
            <w:vAlign w:val="center"/>
          </w:tcPr>
          <w:p w14:paraId="5B03A1D7">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中小企业证明文件（</w:t>
            </w:r>
            <w:r>
              <w:rPr>
                <w:rFonts w:hint="eastAsia" w:ascii="宋体" w:hAnsi="宋体" w:eastAsia="宋体" w:cs="宋体"/>
                <w:i/>
                <w:iCs/>
                <w:sz w:val="24"/>
                <w:szCs w:val="24"/>
              </w:rPr>
              <w:t>适用于专门面向中小企业采购项目或预留中小企业采购份额项目</w:t>
            </w:r>
            <w:r>
              <w:rPr>
                <w:rFonts w:hint="eastAsia" w:ascii="宋体" w:hAnsi="宋体" w:eastAsia="宋体" w:cs="宋体"/>
                <w:sz w:val="24"/>
                <w:szCs w:val="24"/>
              </w:rPr>
              <w:t>）</w:t>
            </w:r>
          </w:p>
        </w:tc>
        <w:tc>
          <w:tcPr>
            <w:tcW w:w="2704" w:type="pct"/>
            <w:tcBorders>
              <w:bottom w:val="single" w:color="auto" w:sz="4" w:space="0"/>
            </w:tcBorders>
          </w:tcPr>
          <w:p w14:paraId="0DF34855">
            <w:pPr>
              <w:spacing w:after="50" w:line="360" w:lineRule="auto"/>
              <w:ind w:right="-10"/>
              <w:jc w:val="left"/>
              <w:rPr>
                <w:rFonts w:ascii="宋体" w:hAnsi="宋体" w:eastAsia="宋体" w:cs="宋体"/>
                <w:sz w:val="24"/>
                <w:szCs w:val="24"/>
              </w:rPr>
            </w:pPr>
            <w:r>
              <w:rPr>
                <w:rFonts w:hint="eastAsia" w:ascii="宋体" w:hAnsi="宋体" w:eastAsia="宋体"/>
                <w:sz w:val="24"/>
                <w:szCs w:val="28"/>
              </w:rPr>
              <w:t>符合申请人的资格要求中落实政府采购政策需满足的资格要求：</w:t>
            </w:r>
          </w:p>
          <w:p w14:paraId="041EF4B0">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（1）专门面向中小企业采购的，供应商应提供《中小企业声明函》或《残疾人福利性单位声明函》或由省级以上监狱管理局、戒毒管理局（含新疆生产建设兵团）出具的属于监狱企业的证明文件。</w:t>
            </w:r>
          </w:p>
          <w:p w14:paraId="66929288">
            <w:pPr>
              <w:spacing w:after="50" w:line="360" w:lineRule="auto"/>
              <w:ind w:right="-10"/>
              <w:jc w:val="left"/>
              <w:rPr>
                <w:rFonts w:ascii="宋体" w:hAnsi="宋体" w:eastAsia="宋体" w:cs="宋体"/>
                <w:sz w:val="24"/>
                <w:szCs w:val="24"/>
                <w:lang w:eastAsia="en-US"/>
              </w:rPr>
            </w:pPr>
            <w:r>
              <w:rPr>
                <w:rFonts w:hint="eastAsia" w:ascii="宋体" w:hAnsi="宋体" w:eastAsia="宋体" w:cs="宋体"/>
                <w:sz w:val="24"/>
                <w:szCs w:val="24"/>
              </w:rPr>
              <w:t>（2）如谈判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谈判文件关于预留份额的要求。</w:t>
            </w:r>
          </w:p>
        </w:tc>
        <w:tc>
          <w:tcPr>
            <w:tcW w:w="1120" w:type="pct"/>
            <w:tcBorders>
              <w:bottom w:val="single" w:color="auto" w:sz="4" w:space="0"/>
            </w:tcBorders>
            <w:vAlign w:val="center"/>
          </w:tcPr>
          <w:p w14:paraId="718BAB93">
            <w:pPr>
              <w:spacing w:after="50" w:line="360" w:lineRule="auto"/>
              <w:ind w:right="-10"/>
              <w:jc w:val="center"/>
              <w:rPr>
                <w:rFonts w:ascii="宋体" w:hAnsi="宋体" w:eastAsia="宋体" w:cs="宋体"/>
                <w:sz w:val="24"/>
                <w:szCs w:val="24"/>
              </w:rPr>
            </w:pPr>
            <w:r>
              <w:rPr>
                <w:rFonts w:hint="eastAsia" w:ascii="宋体" w:hAnsi="宋体" w:eastAsia="宋体"/>
                <w:sz w:val="24"/>
              </w:rPr>
              <w:t>详见第六章响应文件格式。</w:t>
            </w:r>
          </w:p>
        </w:tc>
      </w:tr>
      <w:tr w14:paraId="11EB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E9833AF">
            <w:pPr>
              <w:adjustRightInd w:val="0"/>
              <w:snapToGrid w:val="0"/>
              <w:spacing w:line="360" w:lineRule="auto"/>
              <w:ind w:right="-10"/>
              <w:jc w:val="center"/>
              <w:rPr>
                <w:rFonts w:ascii="宋体" w:hAnsi="宋体" w:eastAsia="宋体"/>
                <w:sz w:val="24"/>
              </w:rPr>
            </w:pPr>
            <w:r>
              <w:rPr>
                <w:rFonts w:hint="eastAsia" w:ascii="宋体" w:hAnsi="宋体" w:eastAsia="宋体"/>
                <w:sz w:val="24"/>
              </w:rPr>
              <w:t>6</w:t>
            </w:r>
          </w:p>
        </w:tc>
        <w:tc>
          <w:tcPr>
            <w:tcW w:w="809" w:type="pct"/>
            <w:vAlign w:val="center"/>
          </w:tcPr>
          <w:p w14:paraId="58D4EF12">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704" w:type="pct"/>
            <w:vAlign w:val="center"/>
          </w:tcPr>
          <w:p w14:paraId="49E10643">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w:t>
            </w:r>
            <w:r>
              <w:rPr>
                <w:rFonts w:hint="eastAsia" w:ascii="宋体" w:hAnsi="宋体" w:eastAsia="宋体" w:cs="宋体"/>
                <w:spacing w:val="-2"/>
                <w:sz w:val="24"/>
                <w:szCs w:val="24"/>
              </w:rPr>
              <w:t>谈判</w:t>
            </w:r>
            <w:r>
              <w:rPr>
                <w:rFonts w:ascii="宋体" w:hAnsi="宋体" w:eastAsia="宋体" w:cs="宋体"/>
                <w:spacing w:val="-2"/>
                <w:sz w:val="24"/>
                <w:szCs w:val="24"/>
              </w:rPr>
              <w:t>邀请》</w:t>
            </w:r>
          </w:p>
        </w:tc>
        <w:tc>
          <w:tcPr>
            <w:tcW w:w="1120" w:type="pct"/>
            <w:vAlign w:val="center"/>
          </w:tcPr>
          <w:p w14:paraId="291F6272">
            <w:pPr>
              <w:spacing w:after="50" w:line="360" w:lineRule="auto"/>
              <w:ind w:right="-10"/>
              <w:rPr>
                <w:rFonts w:ascii="宋体" w:hAnsi="宋体" w:eastAsia="宋体"/>
                <w:sz w:val="24"/>
              </w:rPr>
            </w:pPr>
            <w:r>
              <w:rPr>
                <w:rFonts w:hint="eastAsia" w:ascii="宋体" w:hAnsi="宋体" w:eastAsia="宋体" w:cs="宋体"/>
                <w:sz w:val="24"/>
                <w:szCs w:val="24"/>
              </w:rPr>
              <w:t>提供材料复印件，应完整的体现出材料加盖公章。</w:t>
            </w:r>
          </w:p>
        </w:tc>
      </w:tr>
      <w:tr w14:paraId="6BA4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706F8B93">
            <w:pPr>
              <w:adjustRightInd w:val="0"/>
              <w:snapToGrid w:val="0"/>
              <w:spacing w:line="360" w:lineRule="auto"/>
              <w:ind w:right="-10"/>
              <w:jc w:val="center"/>
              <w:rPr>
                <w:rFonts w:asciiTheme="majorEastAsia" w:hAnsiTheme="majorEastAsia" w:eastAsiaTheme="majorEastAsia"/>
                <w:sz w:val="24"/>
              </w:rPr>
            </w:pPr>
            <w:r>
              <w:rPr>
                <w:rFonts w:hint="eastAsia" w:asciiTheme="majorEastAsia" w:hAnsiTheme="majorEastAsia" w:eastAsiaTheme="majorEastAsia"/>
                <w:sz w:val="24"/>
              </w:rPr>
              <w:t>8</w:t>
            </w:r>
          </w:p>
        </w:tc>
        <w:tc>
          <w:tcPr>
            <w:tcW w:w="809" w:type="pct"/>
            <w:vAlign w:val="center"/>
          </w:tcPr>
          <w:p w14:paraId="5D18B47E">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其他特定资格要求</w:t>
            </w:r>
          </w:p>
        </w:tc>
        <w:tc>
          <w:tcPr>
            <w:tcW w:w="2704" w:type="pct"/>
            <w:vAlign w:val="center"/>
          </w:tcPr>
          <w:p w14:paraId="5E841E05">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如有，见第一章《</w:t>
            </w:r>
            <w:r>
              <w:rPr>
                <w:rFonts w:hint="eastAsia" w:ascii="宋体" w:hAnsi="宋体" w:eastAsia="宋体" w:cs="宋体"/>
                <w:spacing w:val="10"/>
                <w:sz w:val="24"/>
                <w:szCs w:val="24"/>
              </w:rPr>
              <w:t>谈判</w:t>
            </w:r>
            <w:r>
              <w:rPr>
                <w:rFonts w:ascii="宋体" w:hAnsi="宋体" w:eastAsia="宋体" w:cs="宋体"/>
                <w:spacing w:val="10"/>
                <w:sz w:val="24"/>
                <w:szCs w:val="24"/>
              </w:rPr>
              <w:t>邀请》</w:t>
            </w:r>
          </w:p>
        </w:tc>
        <w:tc>
          <w:tcPr>
            <w:tcW w:w="1120" w:type="pct"/>
            <w:vAlign w:val="center"/>
          </w:tcPr>
          <w:p w14:paraId="5677E346">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提供材料复印件，应完整的体现出材料加盖公章。</w:t>
            </w:r>
          </w:p>
        </w:tc>
      </w:tr>
      <w:tr w14:paraId="16C5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DDA8A1B">
            <w:pPr>
              <w:adjustRightInd w:val="0"/>
              <w:snapToGrid w:val="0"/>
              <w:spacing w:line="360" w:lineRule="auto"/>
              <w:ind w:right="-10"/>
              <w:jc w:val="center"/>
              <w:rPr>
                <w:rFonts w:asciiTheme="majorEastAsia" w:hAnsiTheme="majorEastAsia" w:eastAsiaTheme="majorEastAsia"/>
                <w:sz w:val="24"/>
              </w:rPr>
            </w:pPr>
            <w:r>
              <w:rPr>
                <w:rFonts w:hint="eastAsia" w:asciiTheme="majorEastAsia" w:hAnsiTheme="majorEastAsia" w:eastAsiaTheme="majorEastAsia"/>
                <w:sz w:val="24"/>
              </w:rPr>
              <w:t>9</w:t>
            </w:r>
          </w:p>
        </w:tc>
        <w:tc>
          <w:tcPr>
            <w:tcW w:w="809" w:type="pct"/>
            <w:vAlign w:val="center"/>
          </w:tcPr>
          <w:p w14:paraId="5D6626D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谈判响应函</w:t>
            </w:r>
          </w:p>
        </w:tc>
        <w:tc>
          <w:tcPr>
            <w:tcW w:w="2704" w:type="pct"/>
            <w:vAlign w:val="center"/>
          </w:tcPr>
          <w:p w14:paraId="64896004">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格式、填写要求符合谈判文件规定并加盖供应商公章</w:t>
            </w:r>
          </w:p>
        </w:tc>
        <w:tc>
          <w:tcPr>
            <w:tcW w:w="1120" w:type="pct"/>
            <w:vAlign w:val="center"/>
          </w:tcPr>
          <w:p w14:paraId="7814DA28">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3B88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70772E1A">
            <w:pPr>
              <w:adjustRightInd w:val="0"/>
              <w:snapToGrid w:val="0"/>
              <w:spacing w:line="360" w:lineRule="auto"/>
              <w:ind w:right="-10"/>
              <w:jc w:val="center"/>
              <w:rPr>
                <w:rFonts w:ascii="宋体" w:hAnsi="宋体" w:eastAsia="宋体"/>
                <w:sz w:val="24"/>
              </w:rPr>
            </w:pPr>
            <w:r>
              <w:rPr>
                <w:rFonts w:hint="eastAsia" w:ascii="宋体" w:hAnsi="宋体" w:eastAsia="宋体"/>
                <w:sz w:val="24"/>
              </w:rPr>
              <w:t>10</w:t>
            </w:r>
          </w:p>
        </w:tc>
        <w:tc>
          <w:tcPr>
            <w:tcW w:w="809" w:type="pct"/>
            <w:vAlign w:val="center"/>
          </w:tcPr>
          <w:p w14:paraId="642CAA4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2704" w:type="pct"/>
            <w:vAlign w:val="center"/>
          </w:tcPr>
          <w:p w14:paraId="406F3BA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格式、填写要求符合谈判文件规定并加盖供应商公章</w:t>
            </w:r>
          </w:p>
        </w:tc>
        <w:tc>
          <w:tcPr>
            <w:tcW w:w="1120" w:type="pct"/>
            <w:vAlign w:val="center"/>
          </w:tcPr>
          <w:p w14:paraId="1999250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法定代表人参加谈判的无需此件，提供身份证明即可。</w:t>
            </w:r>
            <w:r>
              <w:rPr>
                <w:rFonts w:hint="eastAsia" w:ascii="宋体" w:hAnsi="宋体" w:eastAsia="宋体"/>
                <w:sz w:val="24"/>
              </w:rPr>
              <w:t>详见第六章响应文件格式。</w:t>
            </w:r>
          </w:p>
        </w:tc>
      </w:tr>
      <w:tr w14:paraId="00E0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1DE1EB8">
            <w:pPr>
              <w:adjustRightInd w:val="0"/>
              <w:snapToGrid w:val="0"/>
              <w:spacing w:line="360" w:lineRule="auto"/>
              <w:ind w:right="-10"/>
              <w:jc w:val="center"/>
              <w:rPr>
                <w:rFonts w:ascii="宋体" w:hAnsi="宋体" w:eastAsia="宋体"/>
                <w:sz w:val="24"/>
              </w:rPr>
            </w:pPr>
            <w:r>
              <w:rPr>
                <w:rFonts w:hint="eastAsia" w:ascii="宋体" w:hAnsi="宋体" w:eastAsia="宋体"/>
                <w:sz w:val="24"/>
              </w:rPr>
              <w:t>11</w:t>
            </w:r>
          </w:p>
        </w:tc>
        <w:tc>
          <w:tcPr>
            <w:tcW w:w="809" w:type="pct"/>
            <w:vAlign w:val="center"/>
          </w:tcPr>
          <w:p w14:paraId="56AAD3F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谈判报价</w:t>
            </w:r>
          </w:p>
        </w:tc>
        <w:tc>
          <w:tcPr>
            <w:tcW w:w="2704" w:type="pct"/>
            <w:vAlign w:val="center"/>
          </w:tcPr>
          <w:p w14:paraId="3B145AB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谈判文件供应商须知正文第9条要求</w:t>
            </w:r>
          </w:p>
        </w:tc>
        <w:tc>
          <w:tcPr>
            <w:tcW w:w="1120" w:type="pct"/>
            <w:vAlign w:val="center"/>
          </w:tcPr>
          <w:p w14:paraId="478CB517">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7F2C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0F713D47">
            <w:pPr>
              <w:adjustRightInd w:val="0"/>
              <w:snapToGrid w:val="0"/>
              <w:spacing w:line="360" w:lineRule="auto"/>
              <w:ind w:right="-10"/>
              <w:jc w:val="center"/>
              <w:rPr>
                <w:rFonts w:ascii="宋体" w:hAnsi="宋体" w:eastAsia="宋体"/>
                <w:sz w:val="24"/>
              </w:rPr>
            </w:pPr>
            <w:r>
              <w:rPr>
                <w:rFonts w:hint="eastAsia" w:ascii="宋体" w:hAnsi="宋体" w:eastAsia="宋体"/>
                <w:sz w:val="24"/>
              </w:rPr>
              <w:t>12</w:t>
            </w:r>
          </w:p>
        </w:tc>
        <w:tc>
          <w:tcPr>
            <w:tcW w:w="809" w:type="pct"/>
            <w:vAlign w:val="center"/>
          </w:tcPr>
          <w:p w14:paraId="254CCB4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2704" w:type="pct"/>
            <w:vAlign w:val="center"/>
          </w:tcPr>
          <w:p w14:paraId="116F1FE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谈判</w:t>
            </w:r>
            <w:r>
              <w:rPr>
                <w:rFonts w:hint="eastAsia" w:asciiTheme="minorEastAsia" w:hAnsiTheme="minorEastAsia" w:eastAsiaTheme="minorEastAsia"/>
                <w:sz w:val="24"/>
                <w:szCs w:val="28"/>
              </w:rPr>
              <w:t>文件采购需求中对付款方式、服务地点、服务期限等实质性要求</w:t>
            </w:r>
          </w:p>
        </w:tc>
        <w:tc>
          <w:tcPr>
            <w:tcW w:w="1120" w:type="pct"/>
            <w:vAlign w:val="center"/>
          </w:tcPr>
          <w:p w14:paraId="603092D0">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7F7C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05C1ED40">
            <w:pPr>
              <w:adjustRightInd w:val="0"/>
              <w:snapToGrid w:val="0"/>
              <w:spacing w:line="360" w:lineRule="auto"/>
              <w:ind w:right="-10"/>
              <w:jc w:val="center"/>
              <w:rPr>
                <w:rFonts w:ascii="宋体" w:hAnsi="宋体" w:eastAsia="宋体"/>
                <w:sz w:val="24"/>
              </w:rPr>
            </w:pPr>
            <w:r>
              <w:rPr>
                <w:rFonts w:hint="eastAsia" w:ascii="宋体" w:hAnsi="宋体" w:eastAsia="宋体"/>
                <w:sz w:val="24"/>
              </w:rPr>
              <w:t>13</w:t>
            </w:r>
          </w:p>
        </w:tc>
        <w:tc>
          <w:tcPr>
            <w:tcW w:w="809" w:type="pct"/>
            <w:vAlign w:val="center"/>
          </w:tcPr>
          <w:p w14:paraId="79E3AC62">
            <w:pPr>
              <w:spacing w:line="360" w:lineRule="auto"/>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2704" w:type="pct"/>
            <w:vAlign w:val="center"/>
          </w:tcPr>
          <w:p w14:paraId="100701D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符合谈判文件采购需求中货物技术参数等实质性要求</w:t>
            </w:r>
          </w:p>
        </w:tc>
        <w:tc>
          <w:tcPr>
            <w:tcW w:w="1120" w:type="pct"/>
            <w:vAlign w:val="center"/>
          </w:tcPr>
          <w:p w14:paraId="724599A9">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23F3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EDC5666">
            <w:pPr>
              <w:adjustRightInd w:val="0"/>
              <w:snapToGrid w:val="0"/>
              <w:spacing w:line="360" w:lineRule="auto"/>
              <w:ind w:right="-10"/>
              <w:jc w:val="center"/>
              <w:rPr>
                <w:rFonts w:ascii="宋体" w:hAnsi="宋体" w:eastAsia="宋体"/>
                <w:sz w:val="24"/>
              </w:rPr>
            </w:pPr>
            <w:r>
              <w:rPr>
                <w:rFonts w:hint="eastAsia" w:ascii="宋体" w:hAnsi="宋体" w:eastAsia="宋体"/>
                <w:sz w:val="24"/>
              </w:rPr>
              <w:t>14</w:t>
            </w:r>
          </w:p>
        </w:tc>
        <w:tc>
          <w:tcPr>
            <w:tcW w:w="809" w:type="pct"/>
            <w:vAlign w:val="center"/>
          </w:tcPr>
          <w:p w14:paraId="5FF08AD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2704" w:type="pct"/>
            <w:vAlign w:val="center"/>
          </w:tcPr>
          <w:p w14:paraId="0ED91A3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符合法律、行政法规规定的其他条件或谈判文件列明的其他实质性要求</w:t>
            </w:r>
          </w:p>
        </w:tc>
        <w:tc>
          <w:tcPr>
            <w:tcW w:w="1120" w:type="pct"/>
            <w:vAlign w:val="center"/>
          </w:tcPr>
          <w:p w14:paraId="63168228">
            <w:pPr>
              <w:adjustRightInd w:val="0"/>
              <w:snapToGrid w:val="0"/>
              <w:spacing w:line="360" w:lineRule="auto"/>
              <w:ind w:right="-10"/>
              <w:jc w:val="center"/>
              <w:rPr>
                <w:rFonts w:asciiTheme="minorEastAsia" w:hAnsiTheme="minorEastAsia" w:eastAsiaTheme="minorEastAsia"/>
                <w:sz w:val="24"/>
              </w:rPr>
            </w:pPr>
          </w:p>
        </w:tc>
      </w:tr>
    </w:tbl>
    <w:p w14:paraId="08DDBD33"/>
    <w:p w14:paraId="2A059A7A">
      <w:pPr>
        <w:spacing w:line="360" w:lineRule="auto"/>
        <w:ind w:firstLine="482"/>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6FC0F306">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0C6466CB">
      <w:pPr>
        <w:spacing w:line="360" w:lineRule="auto"/>
        <w:ind w:firstLine="562"/>
        <w:jc w:val="center"/>
        <w:outlineLvl w:val="0"/>
        <w:rPr>
          <w:rFonts w:asciiTheme="minorEastAsia" w:hAnsiTheme="minorEastAsia" w:eastAsiaTheme="minorEastAsia"/>
          <w:b/>
          <w:sz w:val="28"/>
        </w:rPr>
      </w:pPr>
      <w:bookmarkStart w:id="38" w:name="_Toc35526206"/>
      <w:bookmarkStart w:id="39" w:name="_Toc27310"/>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38"/>
      <w:bookmarkEnd w:id="39"/>
    </w:p>
    <w:p w14:paraId="0053319D">
      <w:pPr>
        <w:spacing w:line="480" w:lineRule="auto"/>
        <w:ind w:firstLine="643"/>
        <w:jc w:val="center"/>
        <w:outlineLvl w:val="1"/>
        <w:rPr>
          <w:rFonts w:ascii="宋体" w:hAnsi="宋体" w:eastAsia="宋体"/>
          <w:b/>
          <w:sz w:val="32"/>
          <w:szCs w:val="32"/>
        </w:rPr>
      </w:pPr>
      <w:bookmarkStart w:id="40" w:name="_Toc8170"/>
      <w:r>
        <w:rPr>
          <w:rFonts w:ascii="宋体" w:hAnsi="宋体" w:eastAsia="宋体"/>
          <w:b/>
          <w:sz w:val="32"/>
          <w:szCs w:val="32"/>
        </w:rPr>
        <w:t>政府采购合同</w:t>
      </w:r>
      <w:r>
        <w:rPr>
          <w:rFonts w:hint="eastAsia" w:ascii="宋体" w:hAnsi="宋体" w:eastAsia="宋体"/>
          <w:b/>
          <w:sz w:val="32"/>
          <w:szCs w:val="32"/>
        </w:rPr>
        <w:t>参考范本</w:t>
      </w:r>
      <w:bookmarkEnd w:id="40"/>
    </w:p>
    <w:p w14:paraId="7E61ED67">
      <w:pPr>
        <w:spacing w:line="480" w:lineRule="auto"/>
        <w:ind w:firstLine="643"/>
        <w:jc w:val="center"/>
        <w:outlineLvl w:val="1"/>
        <w:rPr>
          <w:rFonts w:ascii="宋体" w:hAnsi="宋体" w:eastAsia="宋体"/>
          <w:b/>
          <w:sz w:val="32"/>
          <w:szCs w:val="32"/>
        </w:rPr>
      </w:pPr>
      <w:bookmarkStart w:id="41" w:name="_Toc15041"/>
      <w:r>
        <w:rPr>
          <w:rFonts w:hint="eastAsia" w:ascii="宋体" w:hAnsi="宋体" w:eastAsia="宋体"/>
          <w:b/>
          <w:sz w:val="32"/>
          <w:szCs w:val="32"/>
        </w:rPr>
        <w:t>（服务类）</w:t>
      </w:r>
      <w:bookmarkEnd w:id="41"/>
    </w:p>
    <w:p w14:paraId="6ABF13F9">
      <w:pPr>
        <w:spacing w:line="480" w:lineRule="auto"/>
        <w:ind w:firstLine="482"/>
        <w:jc w:val="center"/>
        <w:rPr>
          <w:rFonts w:ascii="宋体" w:hAnsi="宋体" w:eastAsia="宋体"/>
          <w:b/>
          <w:sz w:val="24"/>
        </w:rPr>
      </w:pPr>
    </w:p>
    <w:p w14:paraId="34AB531C">
      <w:pPr>
        <w:spacing w:line="480" w:lineRule="auto"/>
        <w:ind w:firstLine="482"/>
        <w:jc w:val="center"/>
        <w:rPr>
          <w:rFonts w:ascii="宋体" w:hAnsi="宋体" w:eastAsia="宋体"/>
          <w:b/>
          <w:sz w:val="24"/>
        </w:rPr>
      </w:pPr>
    </w:p>
    <w:p w14:paraId="45490191">
      <w:pPr>
        <w:spacing w:line="480" w:lineRule="auto"/>
        <w:ind w:firstLine="482"/>
        <w:jc w:val="center"/>
        <w:rPr>
          <w:rFonts w:ascii="宋体" w:hAnsi="宋体" w:eastAsia="宋体"/>
          <w:b/>
          <w:sz w:val="24"/>
        </w:rPr>
      </w:pPr>
    </w:p>
    <w:p w14:paraId="73196D73">
      <w:pPr>
        <w:spacing w:line="360" w:lineRule="auto"/>
        <w:ind w:firstLine="482"/>
        <w:jc w:val="center"/>
        <w:outlineLvl w:val="1"/>
        <w:rPr>
          <w:rFonts w:ascii="宋体" w:hAnsi="宋体" w:eastAsia="宋体"/>
          <w:b/>
          <w:sz w:val="24"/>
        </w:rPr>
      </w:pPr>
      <w:bookmarkStart w:id="42" w:name="_Toc30604"/>
      <w:r>
        <w:rPr>
          <w:rFonts w:hint="eastAsia" w:ascii="宋体" w:hAnsi="宋体" w:eastAsia="宋体"/>
          <w:b/>
          <w:sz w:val="24"/>
        </w:rPr>
        <w:t>第一部分 合同书</w:t>
      </w:r>
      <w:bookmarkEnd w:id="42"/>
    </w:p>
    <w:p w14:paraId="2E0C6190">
      <w:pPr>
        <w:spacing w:line="480" w:lineRule="auto"/>
        <w:ind w:firstLine="482"/>
        <w:jc w:val="center"/>
        <w:rPr>
          <w:rFonts w:ascii="宋体" w:hAnsi="宋体" w:eastAsia="宋体"/>
          <w:b/>
          <w:sz w:val="24"/>
        </w:rPr>
      </w:pPr>
    </w:p>
    <w:p w14:paraId="24397F73">
      <w:pPr>
        <w:spacing w:line="480" w:lineRule="auto"/>
        <w:ind w:firstLine="482"/>
        <w:jc w:val="center"/>
        <w:rPr>
          <w:rFonts w:ascii="宋体" w:hAnsi="宋体" w:eastAsia="宋体"/>
          <w:b/>
          <w:sz w:val="24"/>
        </w:rPr>
      </w:pPr>
    </w:p>
    <w:p w14:paraId="3387B90D">
      <w:pPr>
        <w:pStyle w:val="2"/>
        <w:ind w:firstLine="241"/>
        <w:rPr>
          <w:rFonts w:ascii="宋体" w:hAnsi="宋体" w:eastAsia="宋体"/>
          <w:b/>
          <w:sz w:val="24"/>
        </w:rPr>
      </w:pPr>
    </w:p>
    <w:p w14:paraId="5E79DDD8">
      <w:pPr>
        <w:rPr>
          <w:rFonts w:ascii="宋体" w:hAnsi="宋体" w:eastAsia="宋体"/>
          <w:b/>
          <w:sz w:val="24"/>
        </w:rPr>
      </w:pPr>
    </w:p>
    <w:p w14:paraId="575AF4D3">
      <w:pPr>
        <w:pStyle w:val="2"/>
        <w:ind w:firstLine="210"/>
      </w:pPr>
    </w:p>
    <w:p w14:paraId="5B8A5910"/>
    <w:p w14:paraId="32B5EBA6">
      <w:pPr>
        <w:spacing w:line="480" w:lineRule="auto"/>
        <w:ind w:firstLine="482"/>
        <w:jc w:val="center"/>
        <w:rPr>
          <w:rFonts w:ascii="宋体" w:hAnsi="宋体" w:eastAsia="宋体"/>
          <w:b/>
          <w:sz w:val="24"/>
        </w:rPr>
      </w:pPr>
    </w:p>
    <w:p w14:paraId="0A2FE74F">
      <w:pPr>
        <w:spacing w:before="120" w:line="480" w:lineRule="auto"/>
        <w:ind w:left="960" w:firstLine="480"/>
        <w:rPr>
          <w:rFonts w:ascii="宋体" w:hAnsi="宋体" w:eastAsia="宋体"/>
          <w:sz w:val="24"/>
          <w:u w:val="single"/>
        </w:rPr>
      </w:pPr>
      <w:r>
        <w:rPr>
          <w:rFonts w:hint="eastAsia" w:ascii="宋体" w:hAnsi="宋体" w:eastAsia="宋体"/>
          <w:sz w:val="24"/>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77370DEF">
      <w:pPr>
        <w:spacing w:before="120" w:line="480" w:lineRule="auto"/>
        <w:ind w:left="960" w:firstLine="48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滁州市科学技术馆       </w:t>
      </w:r>
    </w:p>
    <w:p w14:paraId="312CC6DF">
      <w:pPr>
        <w:spacing w:before="120" w:line="480" w:lineRule="auto"/>
        <w:ind w:left="960" w:firstLine="48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1D2D6591">
      <w:pPr>
        <w:spacing w:before="120" w:line="480" w:lineRule="auto"/>
        <w:ind w:firstLine="1440" w:firstLineChars="6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2F1E2158">
      <w:pPr>
        <w:spacing w:before="120" w:line="480" w:lineRule="auto"/>
        <w:ind w:firstLine="1440" w:firstLineChars="6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7099F717">
      <w:pPr>
        <w:widowControl/>
        <w:ind w:firstLine="480"/>
        <w:jc w:val="left"/>
        <w:rPr>
          <w:rFonts w:ascii="宋体" w:hAnsi="宋体" w:eastAsia="宋体"/>
          <w:sz w:val="24"/>
        </w:rPr>
      </w:pPr>
      <w:r>
        <w:rPr>
          <w:rFonts w:ascii="宋体" w:hAnsi="宋体" w:eastAsia="宋体"/>
          <w:sz w:val="24"/>
        </w:rPr>
        <w:br w:type="page"/>
      </w:r>
    </w:p>
    <w:p w14:paraId="6BEE2A11">
      <w:pPr>
        <w:spacing w:line="360" w:lineRule="auto"/>
        <w:ind w:firstLine="480"/>
        <w:rPr>
          <w:rFonts w:ascii="宋体" w:hAnsi="宋体" w:eastAsia="宋体"/>
          <w:sz w:val="24"/>
        </w:rPr>
      </w:pPr>
      <w:r>
        <w:rPr>
          <w:rFonts w:hint="eastAsia" w:asciiTheme="minorEastAsia" w:hAnsiTheme="minorEastAsia" w:eastAsiaTheme="minorEastAsia"/>
          <w:sz w:val="24"/>
          <w:u w:val="single"/>
        </w:rPr>
        <w:t xml:space="preserve"> 滁州市科学技术馆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Theme="minorEastAsia" w:hAnsiTheme="minorEastAsia" w:eastAsiaTheme="minorEastAsia"/>
          <w:sz w:val="24"/>
          <w:u w:val="single"/>
        </w:rPr>
        <w:t xml:space="preserve"> 安徽凯泰工程项目管理有限公司 </w:t>
      </w:r>
      <w:r>
        <w:rPr>
          <w:rFonts w:hint="eastAsia" w:ascii="宋体" w:hAnsi="宋体" w:eastAsia="宋体"/>
          <w:sz w:val="24"/>
        </w:rPr>
        <w:t>组织的竞争性谈判方式采购活动，经谈判小组评定，</w:t>
      </w:r>
      <w:r>
        <w:rPr>
          <w:rFonts w:hint="eastAsia" w:asciiTheme="minorEastAsia" w:hAnsiTheme="minorEastAsia" w:eastAsiaTheme="minorEastAsia"/>
          <w:sz w:val="24"/>
          <w:u w:val="single"/>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6A39051A">
      <w:pPr>
        <w:spacing w:line="360" w:lineRule="auto"/>
        <w:ind w:firstLine="480"/>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4C94E7B7">
      <w:pPr>
        <w:spacing w:line="360" w:lineRule="auto"/>
        <w:ind w:firstLine="482"/>
        <w:outlineLvl w:val="2"/>
        <w:rPr>
          <w:rFonts w:ascii="宋体" w:hAnsi="宋体" w:eastAsia="宋体"/>
          <w:b/>
          <w:bCs/>
          <w:sz w:val="24"/>
          <w:lang w:val="zh-CN"/>
        </w:rPr>
      </w:pPr>
      <w:bookmarkStart w:id="43" w:name="_Toc2232"/>
      <w:bookmarkStart w:id="44" w:name="_Toc3029"/>
      <w:bookmarkStart w:id="45" w:name="_Toc2405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43"/>
      <w:bookmarkEnd w:id="44"/>
      <w:bookmarkEnd w:id="45"/>
    </w:p>
    <w:p w14:paraId="72122063">
      <w:pPr>
        <w:spacing w:line="360" w:lineRule="auto"/>
        <w:ind w:firstLine="480"/>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12AA6D0">
      <w:pPr>
        <w:spacing w:line="360" w:lineRule="auto"/>
        <w:ind w:firstLine="480"/>
        <w:rPr>
          <w:rFonts w:ascii="宋体" w:hAnsi="宋体" w:eastAsia="宋体"/>
          <w:sz w:val="24"/>
          <w:lang w:val="zh-CN"/>
        </w:rPr>
      </w:pPr>
      <w:r>
        <w:rPr>
          <w:rFonts w:hint="eastAsia" w:ascii="宋体" w:hAnsi="宋体" w:eastAsia="宋体"/>
          <w:sz w:val="24"/>
          <w:lang w:val="zh-CN"/>
        </w:rPr>
        <w:t>1.1.1本合同及其补充合同、变更协议；</w:t>
      </w:r>
    </w:p>
    <w:p w14:paraId="2276AC2B">
      <w:pPr>
        <w:spacing w:line="360" w:lineRule="auto"/>
        <w:ind w:firstLine="480"/>
        <w:rPr>
          <w:rFonts w:ascii="宋体" w:hAnsi="宋体" w:eastAsia="宋体"/>
          <w:sz w:val="24"/>
          <w:lang w:val="zh-CN"/>
        </w:rPr>
      </w:pPr>
      <w:r>
        <w:rPr>
          <w:rFonts w:hint="eastAsia" w:ascii="宋体" w:hAnsi="宋体" w:eastAsia="宋体"/>
          <w:sz w:val="24"/>
          <w:lang w:val="zh-CN"/>
        </w:rPr>
        <w:t>1.1.2成交通知书；</w:t>
      </w:r>
    </w:p>
    <w:p w14:paraId="51EABA02">
      <w:pPr>
        <w:spacing w:line="360" w:lineRule="auto"/>
        <w:ind w:firstLine="480"/>
        <w:rPr>
          <w:rFonts w:ascii="宋体" w:hAnsi="宋体" w:eastAsia="宋体"/>
          <w:sz w:val="24"/>
          <w:lang w:val="zh-CN"/>
        </w:rPr>
      </w:pPr>
      <w:r>
        <w:rPr>
          <w:rFonts w:hint="eastAsia" w:ascii="宋体" w:hAnsi="宋体" w:eastAsia="宋体"/>
          <w:sz w:val="24"/>
          <w:lang w:val="zh-CN"/>
        </w:rPr>
        <w:t>1.1.3响应文件（含澄清或者说明文件）；</w:t>
      </w:r>
    </w:p>
    <w:p w14:paraId="058DA1F7">
      <w:pPr>
        <w:spacing w:line="360" w:lineRule="auto"/>
        <w:ind w:firstLine="480"/>
        <w:rPr>
          <w:rFonts w:ascii="宋体" w:hAnsi="宋体" w:eastAsia="宋体"/>
          <w:sz w:val="24"/>
          <w:lang w:val="zh-CN"/>
        </w:rPr>
      </w:pPr>
      <w:r>
        <w:rPr>
          <w:rFonts w:hint="eastAsia" w:ascii="宋体" w:hAnsi="宋体" w:eastAsia="宋体"/>
          <w:sz w:val="24"/>
          <w:lang w:val="zh-CN"/>
        </w:rPr>
        <w:t>1.1.4谈判文件（含澄清或者修改文件）；</w:t>
      </w:r>
    </w:p>
    <w:p w14:paraId="47A9DC69">
      <w:pPr>
        <w:spacing w:line="360" w:lineRule="auto"/>
        <w:ind w:firstLine="480"/>
        <w:rPr>
          <w:rFonts w:ascii="宋体" w:hAnsi="宋体" w:eastAsia="宋体"/>
          <w:sz w:val="24"/>
          <w:lang w:val="zh-CN"/>
        </w:rPr>
      </w:pPr>
      <w:r>
        <w:rPr>
          <w:rFonts w:hint="eastAsia" w:ascii="宋体" w:hAnsi="宋体" w:eastAsia="宋体"/>
          <w:sz w:val="24"/>
          <w:lang w:val="zh-CN"/>
        </w:rPr>
        <w:t>1.1.5其他相关采购文件。</w:t>
      </w:r>
    </w:p>
    <w:p w14:paraId="55F77077">
      <w:pPr>
        <w:spacing w:line="360" w:lineRule="auto"/>
        <w:ind w:firstLine="482"/>
        <w:outlineLvl w:val="2"/>
        <w:rPr>
          <w:rFonts w:ascii="宋体" w:hAnsi="宋体" w:eastAsia="宋体"/>
          <w:b/>
          <w:bCs/>
          <w:sz w:val="24"/>
          <w:lang w:val="zh-CN"/>
        </w:rPr>
      </w:pPr>
      <w:bookmarkStart w:id="46" w:name="_Toc6773"/>
      <w:bookmarkStart w:id="47" w:name="_Toc6311"/>
      <w:bookmarkStart w:id="48" w:name="_Toc22185"/>
      <w:bookmarkStart w:id="49" w:name="_Toc18585"/>
      <w:bookmarkStart w:id="50" w:name="_Toc2918"/>
      <w:r>
        <w:rPr>
          <w:rFonts w:hint="eastAsia" w:ascii="宋体" w:hAnsi="宋体" w:eastAsia="宋体"/>
          <w:b/>
          <w:bCs/>
          <w:sz w:val="24"/>
          <w:lang w:val="zh-CN"/>
        </w:rPr>
        <w:t xml:space="preserve">1.2 </w:t>
      </w:r>
      <w:bookmarkEnd w:id="46"/>
      <w:bookmarkEnd w:id="47"/>
      <w:bookmarkEnd w:id="48"/>
      <w:bookmarkEnd w:id="49"/>
      <w:bookmarkEnd w:id="50"/>
      <w:r>
        <w:rPr>
          <w:rFonts w:hint="eastAsia" w:ascii="宋体" w:hAnsi="宋体" w:eastAsia="宋体"/>
          <w:b/>
          <w:bCs/>
          <w:sz w:val="24"/>
          <w:lang w:val="zh-CN"/>
        </w:rPr>
        <w:t>服务</w:t>
      </w:r>
    </w:p>
    <w:p w14:paraId="3597C1A0">
      <w:pPr>
        <w:spacing w:line="360" w:lineRule="auto"/>
        <w:ind w:firstLine="480"/>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15E87F10">
      <w:pPr>
        <w:spacing w:line="360" w:lineRule="auto"/>
        <w:ind w:firstLine="480"/>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3BBAE28B">
      <w:pPr>
        <w:spacing w:line="360" w:lineRule="auto"/>
        <w:ind w:firstLine="480"/>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3FA5BE9D">
      <w:pPr>
        <w:spacing w:line="360" w:lineRule="auto"/>
        <w:ind w:firstLine="482"/>
        <w:outlineLvl w:val="2"/>
        <w:rPr>
          <w:rFonts w:ascii="宋体" w:hAnsi="宋体" w:eastAsia="宋体"/>
          <w:b/>
          <w:bCs/>
          <w:sz w:val="24"/>
          <w:lang w:val="zh-CN"/>
        </w:rPr>
      </w:pPr>
      <w:bookmarkStart w:id="51" w:name="_Toc21551"/>
      <w:bookmarkStart w:id="52" w:name="_Toc21631"/>
      <w:bookmarkStart w:id="53" w:name="_Toc23292"/>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51"/>
      <w:bookmarkEnd w:id="52"/>
      <w:bookmarkEnd w:id="53"/>
    </w:p>
    <w:p w14:paraId="5788336C">
      <w:pPr>
        <w:spacing w:line="360" w:lineRule="auto"/>
        <w:ind w:firstLine="48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70418691">
      <w:pPr>
        <w:spacing w:line="360" w:lineRule="auto"/>
        <w:ind w:firstLine="480"/>
        <w:rPr>
          <w:rFonts w:ascii="宋体" w:hAnsi="宋体" w:eastAsia="宋体"/>
          <w:sz w:val="24"/>
          <w:u w:val="single"/>
        </w:rPr>
      </w:pPr>
      <w:r>
        <w:rPr>
          <w:rFonts w:ascii="宋体" w:hAnsi="宋体" w:eastAsia="宋体"/>
          <w:sz w:val="24"/>
        </w:rPr>
        <w:t>分项价格：</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14:paraId="2414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15B3969C">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6B04FDBD">
            <w:pPr>
              <w:pStyle w:val="44"/>
              <w:ind w:firstLine="48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7ED90766">
            <w:pPr>
              <w:pStyle w:val="44"/>
              <w:ind w:firstLine="480"/>
              <w:jc w:val="center"/>
              <w:rPr>
                <w:rFonts w:ascii="宋体" w:hAnsi="宋体" w:eastAsia="宋体"/>
                <w:sz w:val="24"/>
                <w:szCs w:val="24"/>
              </w:rPr>
            </w:pPr>
            <w:r>
              <w:rPr>
                <w:rFonts w:ascii="宋体" w:hAnsi="宋体" w:eastAsia="宋体"/>
                <w:sz w:val="24"/>
                <w:szCs w:val="24"/>
              </w:rPr>
              <w:t>分项价格</w:t>
            </w:r>
          </w:p>
        </w:tc>
      </w:tr>
      <w:tr w14:paraId="5AA6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EB38771">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754F6C6D">
            <w:pPr>
              <w:pStyle w:val="44"/>
              <w:ind w:firstLine="480"/>
              <w:jc w:val="center"/>
              <w:rPr>
                <w:rFonts w:ascii="宋体" w:hAnsi="宋体" w:eastAsia="宋体"/>
                <w:sz w:val="24"/>
                <w:szCs w:val="24"/>
              </w:rPr>
            </w:pPr>
          </w:p>
        </w:tc>
        <w:tc>
          <w:tcPr>
            <w:tcW w:w="1899" w:type="pct"/>
            <w:gridSpan w:val="2"/>
            <w:vAlign w:val="center"/>
          </w:tcPr>
          <w:p w14:paraId="7513DE06">
            <w:pPr>
              <w:pStyle w:val="44"/>
              <w:ind w:firstLine="480"/>
              <w:jc w:val="center"/>
              <w:rPr>
                <w:rFonts w:ascii="宋体" w:hAnsi="宋体" w:eastAsia="宋体"/>
                <w:sz w:val="24"/>
                <w:szCs w:val="24"/>
              </w:rPr>
            </w:pPr>
          </w:p>
        </w:tc>
      </w:tr>
      <w:tr w14:paraId="6898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2F8438B4">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787B2124">
            <w:pPr>
              <w:pStyle w:val="44"/>
              <w:ind w:firstLine="480"/>
              <w:jc w:val="center"/>
              <w:rPr>
                <w:rFonts w:ascii="宋体" w:hAnsi="宋体" w:eastAsia="宋体"/>
                <w:sz w:val="24"/>
                <w:szCs w:val="24"/>
              </w:rPr>
            </w:pPr>
          </w:p>
        </w:tc>
        <w:tc>
          <w:tcPr>
            <w:tcW w:w="1899" w:type="pct"/>
            <w:gridSpan w:val="2"/>
            <w:vAlign w:val="center"/>
          </w:tcPr>
          <w:p w14:paraId="59742452">
            <w:pPr>
              <w:pStyle w:val="44"/>
              <w:ind w:firstLine="480"/>
              <w:jc w:val="center"/>
              <w:rPr>
                <w:rFonts w:ascii="宋体" w:hAnsi="宋体" w:eastAsia="宋体"/>
                <w:sz w:val="24"/>
                <w:szCs w:val="24"/>
              </w:rPr>
            </w:pPr>
          </w:p>
        </w:tc>
      </w:tr>
      <w:tr w14:paraId="416E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0848284">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65F9B5CE">
            <w:pPr>
              <w:pStyle w:val="44"/>
              <w:ind w:firstLine="480"/>
              <w:jc w:val="center"/>
              <w:rPr>
                <w:rFonts w:ascii="宋体" w:hAnsi="宋体" w:eastAsia="宋体"/>
                <w:sz w:val="24"/>
                <w:szCs w:val="24"/>
              </w:rPr>
            </w:pPr>
          </w:p>
        </w:tc>
        <w:tc>
          <w:tcPr>
            <w:tcW w:w="1899" w:type="pct"/>
            <w:gridSpan w:val="2"/>
            <w:vAlign w:val="center"/>
          </w:tcPr>
          <w:p w14:paraId="768A4511">
            <w:pPr>
              <w:pStyle w:val="44"/>
              <w:ind w:firstLine="480"/>
              <w:jc w:val="center"/>
              <w:rPr>
                <w:rFonts w:ascii="宋体" w:hAnsi="宋体" w:eastAsia="宋体"/>
                <w:sz w:val="24"/>
                <w:szCs w:val="24"/>
              </w:rPr>
            </w:pPr>
          </w:p>
        </w:tc>
      </w:tr>
      <w:tr w14:paraId="5497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55C00B0">
            <w:pPr>
              <w:ind w:firstLine="240" w:firstLineChars="100"/>
              <w:rPr>
                <w:rFonts w:ascii="宋体" w:hAnsi="宋体" w:eastAsia="宋体"/>
                <w:sz w:val="24"/>
                <w:lang w:val="zh-CN"/>
              </w:rPr>
            </w:pPr>
            <w:r>
              <w:rPr>
                <w:rFonts w:hint="eastAsia" w:ascii="宋体" w:hAnsi="宋体" w:eastAsia="宋体"/>
                <w:sz w:val="24"/>
                <w:lang w:val="zh-CN"/>
              </w:rPr>
              <w:t>……</w:t>
            </w:r>
          </w:p>
        </w:tc>
        <w:tc>
          <w:tcPr>
            <w:tcW w:w="2532" w:type="pct"/>
            <w:vAlign w:val="center"/>
          </w:tcPr>
          <w:p w14:paraId="471C4451">
            <w:pPr>
              <w:pStyle w:val="44"/>
              <w:ind w:firstLine="480"/>
              <w:jc w:val="center"/>
              <w:rPr>
                <w:rFonts w:ascii="宋体" w:hAnsi="宋体" w:eastAsia="宋体"/>
                <w:sz w:val="24"/>
                <w:szCs w:val="24"/>
              </w:rPr>
            </w:pPr>
          </w:p>
        </w:tc>
        <w:tc>
          <w:tcPr>
            <w:tcW w:w="1899" w:type="pct"/>
            <w:gridSpan w:val="2"/>
            <w:vAlign w:val="center"/>
          </w:tcPr>
          <w:p w14:paraId="1DF52B6B">
            <w:pPr>
              <w:pStyle w:val="44"/>
              <w:ind w:firstLine="480"/>
              <w:jc w:val="center"/>
              <w:rPr>
                <w:rFonts w:ascii="宋体" w:hAnsi="宋体" w:eastAsia="宋体"/>
                <w:sz w:val="24"/>
                <w:szCs w:val="24"/>
              </w:rPr>
            </w:pPr>
          </w:p>
        </w:tc>
      </w:tr>
      <w:tr w14:paraId="172B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72919CA7">
            <w:pPr>
              <w:pStyle w:val="44"/>
              <w:ind w:firstLine="48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23772665">
            <w:pPr>
              <w:pStyle w:val="44"/>
              <w:ind w:firstLine="480"/>
              <w:jc w:val="center"/>
              <w:rPr>
                <w:rFonts w:ascii="宋体" w:hAnsi="宋体" w:eastAsia="宋体"/>
                <w:sz w:val="24"/>
                <w:szCs w:val="24"/>
              </w:rPr>
            </w:pPr>
          </w:p>
        </w:tc>
      </w:tr>
    </w:tbl>
    <w:p w14:paraId="3A92253A">
      <w:pPr>
        <w:spacing w:line="360" w:lineRule="auto"/>
        <w:ind w:firstLine="482"/>
        <w:outlineLvl w:val="2"/>
        <w:rPr>
          <w:rFonts w:ascii="宋体" w:hAnsi="宋体" w:eastAsia="宋体"/>
          <w:b/>
          <w:bCs/>
          <w:sz w:val="24"/>
          <w:lang w:val="zh-CN"/>
        </w:rPr>
      </w:pPr>
      <w:bookmarkStart w:id="54" w:name="_Toc1814"/>
      <w:bookmarkStart w:id="55" w:name="_Toc10340"/>
      <w:bookmarkStart w:id="56" w:name="_Toc22618"/>
      <w:r>
        <w:rPr>
          <w:rFonts w:hint="eastAsia" w:ascii="宋体" w:hAnsi="宋体" w:eastAsia="宋体"/>
          <w:b/>
          <w:bCs/>
          <w:sz w:val="24"/>
          <w:lang w:val="zh-CN"/>
        </w:rPr>
        <w:t>1.</w:t>
      </w:r>
      <w:r>
        <w:rPr>
          <w:rFonts w:ascii="宋体" w:hAnsi="宋体" w:eastAsia="宋体"/>
          <w:b/>
          <w:bCs/>
          <w:sz w:val="24"/>
          <w:lang w:val="zh-CN"/>
        </w:rPr>
        <w:t>4 付款方式和发票开具方式</w:t>
      </w:r>
      <w:bookmarkEnd w:id="54"/>
      <w:bookmarkEnd w:id="55"/>
      <w:bookmarkEnd w:id="56"/>
    </w:p>
    <w:p w14:paraId="63AD2C80">
      <w:pPr>
        <w:spacing w:line="360" w:lineRule="auto"/>
        <w:ind w:firstLine="480"/>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b/>
          <w:bCs/>
          <w:sz w:val="24"/>
          <w:u w:val="single"/>
        </w:rPr>
        <w:t>项目服务期满并经采购人考核合格后付至合同价款的100%，一次性付清。</w:t>
      </w:r>
      <w:r>
        <w:rPr>
          <w:rFonts w:hint="eastAsia" w:ascii="宋体" w:hAnsi="宋体" w:eastAsia="宋体"/>
          <w:sz w:val="24"/>
          <w:u w:val="single"/>
        </w:rPr>
        <w:t xml:space="preserve">。 </w:t>
      </w:r>
    </w:p>
    <w:p w14:paraId="739F8CEE">
      <w:pPr>
        <w:spacing w:line="360" w:lineRule="auto"/>
        <w:ind w:firstLine="480"/>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503F14C9">
      <w:pPr>
        <w:spacing w:line="360" w:lineRule="auto"/>
        <w:ind w:firstLine="482"/>
        <w:outlineLvl w:val="2"/>
        <w:rPr>
          <w:rFonts w:ascii="宋体" w:hAnsi="宋体" w:eastAsia="宋体"/>
          <w:b/>
          <w:bCs/>
          <w:sz w:val="24"/>
          <w:lang w:val="zh-CN"/>
        </w:rPr>
      </w:pPr>
      <w:bookmarkStart w:id="57" w:name="_Toc2846"/>
      <w:bookmarkStart w:id="58" w:name="_Toc32071"/>
      <w:bookmarkStart w:id="59" w:name="_Toc19304"/>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57"/>
      <w:bookmarkEnd w:id="58"/>
      <w:bookmarkEnd w:id="59"/>
    </w:p>
    <w:p w14:paraId="5C8BCFC4">
      <w:pPr>
        <w:spacing w:line="360" w:lineRule="auto"/>
        <w:ind w:firstLine="480"/>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1721C359">
      <w:pPr>
        <w:spacing w:line="360" w:lineRule="auto"/>
        <w:ind w:firstLine="480"/>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27F61A6D">
      <w:pPr>
        <w:spacing w:line="360" w:lineRule="auto"/>
        <w:ind w:firstLine="480"/>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146155AA">
      <w:pPr>
        <w:spacing w:line="360" w:lineRule="auto"/>
        <w:ind w:firstLine="482"/>
        <w:outlineLvl w:val="2"/>
        <w:rPr>
          <w:rFonts w:ascii="宋体" w:hAnsi="宋体" w:eastAsia="宋体"/>
          <w:b/>
          <w:bCs/>
          <w:sz w:val="24"/>
          <w:lang w:val="zh-CN"/>
        </w:rPr>
      </w:pPr>
      <w:bookmarkStart w:id="60" w:name="_Toc19554"/>
      <w:bookmarkStart w:id="61" w:name="_Toc27250"/>
      <w:bookmarkStart w:id="62" w:name="_Toc21423"/>
      <w:r>
        <w:rPr>
          <w:rFonts w:hint="eastAsia" w:ascii="宋体" w:hAnsi="宋体" w:eastAsia="宋体"/>
          <w:b/>
          <w:bCs/>
          <w:sz w:val="24"/>
          <w:lang w:val="zh-CN"/>
        </w:rPr>
        <w:t>1.6 违约责任</w:t>
      </w:r>
      <w:bookmarkEnd w:id="60"/>
      <w:bookmarkEnd w:id="61"/>
      <w:bookmarkEnd w:id="62"/>
    </w:p>
    <w:p w14:paraId="374CB318">
      <w:pPr>
        <w:spacing w:line="360" w:lineRule="auto"/>
        <w:ind w:firstLine="480"/>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412B3F8E">
      <w:pPr>
        <w:spacing w:line="360" w:lineRule="auto"/>
        <w:ind w:firstLine="480"/>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6F57A8A6">
      <w:pPr>
        <w:spacing w:line="360" w:lineRule="auto"/>
        <w:ind w:firstLine="480"/>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6BDE11">
      <w:pPr>
        <w:spacing w:line="360" w:lineRule="auto"/>
        <w:ind w:firstLine="480"/>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F6AC033">
      <w:pPr>
        <w:spacing w:line="360" w:lineRule="auto"/>
        <w:ind w:firstLine="480"/>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90627C">
      <w:pPr>
        <w:spacing w:line="360" w:lineRule="auto"/>
        <w:ind w:firstLine="480"/>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014B0A32">
      <w:pPr>
        <w:spacing w:line="360" w:lineRule="auto"/>
        <w:ind w:firstLine="480"/>
        <w:rPr>
          <w:rFonts w:cs="Times New Roman" w:asciiTheme="minorEastAsia" w:hAnsiTheme="minorEastAsia" w:eastAsiaTheme="minorEastAsia"/>
          <w:sz w:val="24"/>
          <w:szCs w:val="24"/>
        </w:rPr>
      </w:pPr>
      <w:bookmarkStart w:id="63" w:name="_Toc16021"/>
      <w:bookmarkStart w:id="64" w:name="_Toc28375"/>
      <w:bookmarkStart w:id="65" w:name="_Toc15583"/>
      <w:r>
        <w:rPr>
          <w:rFonts w:hint="eastAsia" w:cs="Times New Roman" w:asciiTheme="minorEastAsia" w:hAnsiTheme="minorEastAsia" w:eastAsiaTheme="minorEastAsia"/>
          <w:sz w:val="24"/>
          <w:szCs w:val="24"/>
        </w:rPr>
        <w:t>1.6.7</w:t>
      </w:r>
      <w:r>
        <w:rPr>
          <w:rFonts w:cs="Times New Roman" w:asciiTheme="minorEastAsia" w:hAnsiTheme="minorEastAsia" w:eastAsiaTheme="minorEastAsia"/>
          <w:color w:val="000000" w:themeColor="text1"/>
          <w:sz w:val="24"/>
          <w:szCs w:val="24"/>
          <w14:textFill>
            <w14:solidFill>
              <w14:schemeClr w14:val="tx1"/>
            </w14:solidFill>
          </w14:textFill>
        </w:rPr>
        <w:t>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309A4DBF">
      <w:pPr>
        <w:spacing w:line="360" w:lineRule="auto"/>
        <w:ind w:firstLine="482"/>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63"/>
      <w:bookmarkEnd w:id="64"/>
      <w:bookmarkEnd w:id="65"/>
    </w:p>
    <w:p w14:paraId="1268F533">
      <w:pPr>
        <w:spacing w:line="360" w:lineRule="auto"/>
        <w:ind w:firstLine="480"/>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2  </w:t>
      </w:r>
      <w:r>
        <w:rPr>
          <w:rFonts w:hint="eastAsia" w:ascii="宋体" w:hAnsi="宋体" w:eastAsia="宋体"/>
          <w:sz w:val="24"/>
        </w:rPr>
        <w:t>种方式解决：</w:t>
      </w:r>
    </w:p>
    <w:p w14:paraId="1D98CE89">
      <w:pPr>
        <w:spacing w:line="360" w:lineRule="auto"/>
        <w:ind w:firstLine="480"/>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滁州市   </w:t>
      </w:r>
      <w:r>
        <w:rPr>
          <w:rFonts w:hint="eastAsia" w:ascii="宋体" w:hAnsi="宋体" w:eastAsia="宋体"/>
          <w:sz w:val="24"/>
        </w:rPr>
        <w:t>仲裁委员会依申请仲裁时其现行有效的仲裁规则裁决；</w:t>
      </w:r>
    </w:p>
    <w:p w14:paraId="44E0C2A9">
      <w:pPr>
        <w:spacing w:line="360" w:lineRule="auto"/>
        <w:ind w:firstLine="480"/>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项目所在地</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2D10B7C1">
      <w:pPr>
        <w:spacing w:line="360" w:lineRule="auto"/>
        <w:ind w:firstLine="482"/>
        <w:outlineLvl w:val="2"/>
        <w:rPr>
          <w:rFonts w:ascii="宋体" w:hAnsi="宋体" w:eastAsia="宋体"/>
          <w:b/>
          <w:bCs/>
          <w:sz w:val="24"/>
          <w:lang w:val="zh-CN"/>
        </w:rPr>
      </w:pPr>
      <w:bookmarkStart w:id="66" w:name="_Toc7245"/>
      <w:bookmarkStart w:id="67" w:name="_Toc11173"/>
      <w:bookmarkStart w:id="68" w:name="_Toc15322"/>
      <w:r>
        <w:rPr>
          <w:rFonts w:hint="eastAsia" w:ascii="宋体" w:hAnsi="宋体" w:eastAsia="宋体"/>
          <w:b/>
          <w:bCs/>
          <w:sz w:val="24"/>
          <w:lang w:val="zh-CN"/>
        </w:rPr>
        <w:t>1.8</w:t>
      </w:r>
      <w:r>
        <w:rPr>
          <w:rFonts w:ascii="宋体" w:hAnsi="宋体" w:eastAsia="宋体"/>
          <w:b/>
          <w:bCs/>
          <w:sz w:val="24"/>
          <w:lang w:val="zh-CN"/>
        </w:rPr>
        <w:t xml:space="preserve"> 合同生效</w:t>
      </w:r>
      <w:bookmarkEnd w:id="66"/>
      <w:bookmarkEnd w:id="67"/>
      <w:bookmarkEnd w:id="68"/>
    </w:p>
    <w:p w14:paraId="462259BE">
      <w:pPr>
        <w:spacing w:line="360" w:lineRule="auto"/>
        <w:ind w:firstLine="480"/>
        <w:rPr>
          <w:rFonts w:ascii="宋体" w:hAnsi="宋体" w:eastAsia="宋体"/>
          <w:sz w:val="24"/>
          <w:lang w:val="zh-CN"/>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68469A8C">
      <w:pPr>
        <w:autoSpaceDE w:val="0"/>
        <w:autoSpaceDN w:val="0"/>
        <w:adjustRightInd w:val="0"/>
        <w:spacing w:line="560" w:lineRule="exact"/>
        <w:ind w:firstLine="480"/>
        <w:rPr>
          <w:rFonts w:cs="Times New Roman" w:asciiTheme="minorEastAsia" w:hAnsiTheme="minorEastAsia" w:eastAsiaTheme="minorEastAsia"/>
          <w:bCs/>
          <w:sz w:val="24"/>
          <w:szCs w:val="24"/>
          <w:lang w:val="zh-CN"/>
        </w:rPr>
      </w:pPr>
      <w:bookmarkStart w:id="69" w:name="_Toc331685783"/>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7500C5C4">
      <w:pPr>
        <w:autoSpaceDE w:val="0"/>
        <w:autoSpaceDN w:val="0"/>
        <w:adjustRightInd w:val="0"/>
        <w:spacing w:line="560" w:lineRule="exact"/>
        <w:ind w:firstLine="480"/>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4837BE50">
      <w:pPr>
        <w:autoSpaceDE w:val="0"/>
        <w:autoSpaceDN w:val="0"/>
        <w:adjustRightInd w:val="0"/>
        <w:spacing w:line="560" w:lineRule="exact"/>
        <w:ind w:firstLine="480"/>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6159FD82">
      <w:pPr>
        <w:widowControl/>
        <w:spacing w:line="560" w:lineRule="exact"/>
        <w:ind w:firstLine="480"/>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0800047B">
      <w:pPr>
        <w:widowControl/>
        <w:spacing w:line="560" w:lineRule="exact"/>
        <w:ind w:firstLine="480"/>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乙方账户信息</w:t>
      </w:r>
    </w:p>
    <w:p w14:paraId="37D075B4">
      <w:pPr>
        <w:widowControl/>
        <w:spacing w:line="560" w:lineRule="exact"/>
        <w:ind w:firstLine="480"/>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户名：</w:t>
      </w:r>
      <w:r>
        <w:rPr>
          <w:rFonts w:hint="eastAsia" w:cs="Times New Roman" w:asciiTheme="minorEastAsia" w:hAnsiTheme="minorEastAsia" w:eastAsiaTheme="minorEastAsia"/>
          <w:bCs/>
          <w:sz w:val="24"/>
          <w:szCs w:val="24"/>
          <w:u w:val="single"/>
        </w:rPr>
        <w:t xml:space="preserve">                    </w:t>
      </w:r>
    </w:p>
    <w:p w14:paraId="03D94E4D">
      <w:pPr>
        <w:widowControl/>
        <w:spacing w:line="560" w:lineRule="exact"/>
        <w:ind w:firstLine="480"/>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p>
    <w:p w14:paraId="328BE76B">
      <w:pPr>
        <w:widowControl/>
        <w:spacing w:line="560" w:lineRule="exact"/>
        <w:ind w:firstLine="480"/>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p>
    <w:p w14:paraId="2F52F964">
      <w:pPr>
        <w:widowControl/>
        <w:ind w:firstLine="482"/>
        <w:jc w:val="left"/>
        <w:rPr>
          <w:rFonts w:ascii="宋体" w:hAnsi="宋体" w:eastAsia="宋体"/>
          <w:b/>
          <w:sz w:val="24"/>
        </w:rPr>
      </w:pPr>
      <w:r>
        <w:rPr>
          <w:rFonts w:ascii="宋体" w:hAnsi="宋体" w:eastAsia="宋体"/>
          <w:b/>
          <w:sz w:val="24"/>
        </w:rPr>
        <w:br w:type="page"/>
      </w:r>
    </w:p>
    <w:p w14:paraId="5A1292DD">
      <w:pPr>
        <w:spacing w:line="360" w:lineRule="auto"/>
        <w:ind w:firstLine="482"/>
        <w:jc w:val="center"/>
        <w:outlineLvl w:val="1"/>
        <w:rPr>
          <w:rFonts w:ascii="宋体" w:hAnsi="宋体" w:eastAsia="宋体"/>
          <w:b/>
          <w:sz w:val="24"/>
        </w:rPr>
      </w:pPr>
      <w:bookmarkStart w:id="70" w:name="_Toc8809"/>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69"/>
      <w:bookmarkEnd w:id="70"/>
    </w:p>
    <w:p w14:paraId="097FCA65">
      <w:pPr>
        <w:spacing w:line="360" w:lineRule="auto"/>
        <w:ind w:firstLine="482"/>
        <w:outlineLvl w:val="2"/>
        <w:rPr>
          <w:rFonts w:ascii="宋体" w:hAnsi="宋体" w:eastAsia="宋体"/>
          <w:b/>
          <w:bCs/>
          <w:sz w:val="24"/>
          <w:lang w:val="zh-CN"/>
        </w:rPr>
      </w:pPr>
      <w:bookmarkStart w:id="71" w:name="_Toc19614"/>
      <w:bookmarkStart w:id="72" w:name="_Ref467379214"/>
      <w:bookmarkStart w:id="73" w:name="_Ref467379205"/>
      <w:bookmarkStart w:id="74" w:name="_Ref467379225"/>
      <w:bookmarkStart w:id="75" w:name="_Toc16917"/>
      <w:bookmarkStart w:id="76" w:name="_Toc28763"/>
      <w:bookmarkStart w:id="77" w:name="_Ref467378499"/>
      <w:bookmarkStart w:id="78" w:name="_Toc259093669"/>
      <w:bookmarkStart w:id="79" w:name="_Ref467379101"/>
      <w:bookmarkStart w:id="80" w:name="_Ref467379109"/>
      <w:bookmarkStart w:id="81" w:name="_Ref467378404"/>
      <w:bookmarkStart w:id="82" w:name="_Toc279701240"/>
      <w:bookmarkStart w:id="83" w:name="_Ref467379094"/>
      <w:bookmarkStart w:id="84" w:name="_Toc487900349"/>
      <w:bookmarkStart w:id="85" w:name="_Ref467379195"/>
      <w:bookmarkStart w:id="86" w:name="_Ref467378463"/>
      <w:r>
        <w:rPr>
          <w:rFonts w:hint="eastAsia" w:ascii="宋体" w:hAnsi="宋体" w:eastAsia="宋体"/>
          <w:b/>
          <w:bCs/>
          <w:sz w:val="24"/>
          <w:lang w:val="zh-CN"/>
        </w:rPr>
        <w:t>2.1</w:t>
      </w:r>
      <w:r>
        <w:rPr>
          <w:rFonts w:ascii="宋体" w:hAnsi="宋体" w:eastAsia="宋体"/>
          <w:b/>
          <w:bCs/>
          <w:sz w:val="24"/>
          <w:lang w:val="zh-CN"/>
        </w:rPr>
        <w:t xml:space="preserve"> 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13A4B27">
      <w:pPr>
        <w:spacing w:line="360" w:lineRule="auto"/>
        <w:ind w:firstLine="48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07CEA670">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456C57B2">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61D91D91">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5C3B4DC3">
      <w:pPr>
        <w:spacing w:line="360" w:lineRule="auto"/>
        <w:ind w:firstLine="480"/>
        <w:rPr>
          <w:rFonts w:ascii="宋体" w:hAnsi="宋体" w:eastAsia="宋体"/>
          <w:sz w:val="24"/>
        </w:rPr>
      </w:pPr>
      <w:bookmarkStart w:id="87"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87"/>
      <w:r>
        <w:rPr>
          <w:rFonts w:hint="eastAsia" w:ascii="宋体" w:hAnsi="宋体" w:eastAsia="宋体"/>
          <w:sz w:val="24"/>
        </w:rPr>
        <w:t>；采购人委托采购代理机构代表其与乙方签订合同的，采购人的授权委托书作为合同附件。</w:t>
      </w:r>
    </w:p>
    <w:p w14:paraId="32317E5D">
      <w:pPr>
        <w:spacing w:line="360" w:lineRule="auto"/>
        <w:ind w:firstLine="480"/>
        <w:rPr>
          <w:rFonts w:ascii="宋体" w:hAnsi="宋体" w:eastAsia="宋体"/>
          <w:sz w:val="24"/>
        </w:rPr>
      </w:pPr>
      <w:bookmarkStart w:id="88"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88"/>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335322">
      <w:pPr>
        <w:spacing w:line="360" w:lineRule="auto"/>
        <w:ind w:firstLine="480"/>
        <w:rPr>
          <w:rFonts w:ascii="宋体" w:hAnsi="宋体" w:eastAsia="宋体"/>
          <w:sz w:val="24"/>
        </w:rPr>
      </w:pPr>
      <w:bookmarkStart w:id="89"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89"/>
    </w:p>
    <w:p w14:paraId="7D4CAC23">
      <w:pPr>
        <w:spacing w:line="360" w:lineRule="auto"/>
        <w:ind w:firstLine="482"/>
        <w:outlineLvl w:val="2"/>
        <w:rPr>
          <w:rFonts w:ascii="宋体" w:hAnsi="宋体" w:eastAsia="宋体"/>
          <w:b/>
          <w:bCs/>
          <w:sz w:val="24"/>
          <w:lang w:val="zh-CN"/>
        </w:rPr>
      </w:pPr>
      <w:bookmarkStart w:id="90" w:name="_Toc27635"/>
      <w:bookmarkStart w:id="91" w:name="_Toc32504"/>
      <w:bookmarkStart w:id="92" w:name="_Toc279701241"/>
      <w:bookmarkStart w:id="93" w:name="_Toc487900350"/>
      <w:bookmarkStart w:id="94" w:name="_Toc13336"/>
      <w:bookmarkStart w:id="95" w:name="_Toc259093670"/>
      <w:r>
        <w:rPr>
          <w:rFonts w:hint="eastAsia" w:ascii="宋体" w:hAnsi="宋体" w:eastAsia="宋体"/>
          <w:b/>
          <w:bCs/>
          <w:sz w:val="24"/>
          <w:lang w:val="zh-CN"/>
        </w:rPr>
        <w:t>2.</w:t>
      </w:r>
      <w:r>
        <w:rPr>
          <w:rFonts w:ascii="宋体" w:hAnsi="宋体" w:eastAsia="宋体"/>
          <w:b/>
          <w:bCs/>
          <w:sz w:val="24"/>
          <w:lang w:val="zh-CN"/>
        </w:rPr>
        <w:t>2 技术规范</w:t>
      </w:r>
      <w:bookmarkEnd w:id="90"/>
      <w:bookmarkEnd w:id="91"/>
      <w:bookmarkEnd w:id="92"/>
      <w:bookmarkEnd w:id="93"/>
      <w:bookmarkEnd w:id="94"/>
      <w:bookmarkEnd w:id="95"/>
    </w:p>
    <w:p w14:paraId="47AECBCF">
      <w:pPr>
        <w:spacing w:line="360" w:lineRule="auto"/>
        <w:ind w:firstLine="480"/>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5C17EBE1">
      <w:pPr>
        <w:spacing w:line="360" w:lineRule="auto"/>
        <w:ind w:firstLine="482"/>
        <w:outlineLvl w:val="2"/>
        <w:rPr>
          <w:rFonts w:ascii="宋体" w:hAnsi="宋体" w:eastAsia="宋体"/>
          <w:b/>
          <w:bCs/>
          <w:sz w:val="24"/>
          <w:lang w:val="zh-CN"/>
        </w:rPr>
      </w:pPr>
      <w:bookmarkStart w:id="96" w:name="_Toc279701242"/>
      <w:bookmarkStart w:id="97" w:name="_Toc9829"/>
      <w:bookmarkStart w:id="98" w:name="_Toc31634"/>
      <w:bookmarkStart w:id="99" w:name="_Toc27853"/>
      <w:bookmarkStart w:id="100" w:name="_Toc487900351"/>
      <w:bookmarkStart w:id="101" w:name="_Toc259093671"/>
      <w:r>
        <w:rPr>
          <w:rFonts w:hint="eastAsia" w:ascii="宋体" w:hAnsi="宋体" w:eastAsia="宋体"/>
          <w:b/>
          <w:bCs/>
          <w:sz w:val="24"/>
          <w:lang w:val="zh-CN"/>
        </w:rPr>
        <w:t>2.</w:t>
      </w:r>
      <w:r>
        <w:rPr>
          <w:rFonts w:ascii="宋体" w:hAnsi="宋体" w:eastAsia="宋体"/>
          <w:b/>
          <w:bCs/>
          <w:sz w:val="24"/>
          <w:lang w:val="zh-CN"/>
        </w:rPr>
        <w:t>3 知识产权</w:t>
      </w:r>
      <w:bookmarkEnd w:id="96"/>
      <w:bookmarkEnd w:id="97"/>
      <w:bookmarkEnd w:id="98"/>
      <w:bookmarkEnd w:id="99"/>
      <w:bookmarkEnd w:id="100"/>
      <w:bookmarkEnd w:id="101"/>
    </w:p>
    <w:p w14:paraId="10456150">
      <w:pPr>
        <w:spacing w:line="360" w:lineRule="auto"/>
        <w:ind w:firstLine="480"/>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5189D1D4">
      <w:pPr>
        <w:spacing w:line="360" w:lineRule="auto"/>
        <w:ind w:firstLine="480"/>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2A375B36">
      <w:pPr>
        <w:spacing w:line="360" w:lineRule="auto"/>
        <w:ind w:firstLine="482"/>
        <w:outlineLvl w:val="2"/>
        <w:rPr>
          <w:rFonts w:ascii="宋体" w:hAnsi="宋体" w:eastAsia="宋体"/>
          <w:b/>
          <w:bCs/>
          <w:sz w:val="24"/>
          <w:lang w:val="zh-CN"/>
        </w:rPr>
      </w:pPr>
      <w:bookmarkStart w:id="102" w:name="_Ref467379536"/>
      <w:bookmarkStart w:id="103" w:name="_Ref467379527"/>
      <w:bookmarkStart w:id="104" w:name="_Toc259093674"/>
      <w:bookmarkStart w:id="105" w:name="_Toc279701245"/>
      <w:bookmarkStart w:id="106" w:name="_Ref467378541"/>
      <w:bookmarkStart w:id="107" w:name="_Toc487900354"/>
      <w:bookmarkStart w:id="108" w:name="_Ref467378591"/>
      <w:bookmarkStart w:id="109" w:name="_Ref467379542"/>
      <w:bookmarkStart w:id="110" w:name="_Toc26182"/>
      <w:bookmarkStart w:id="111" w:name="_Toc19074"/>
      <w:bookmarkStart w:id="112" w:name="_Toc30272"/>
      <w:r>
        <w:rPr>
          <w:rFonts w:hint="eastAsia" w:ascii="宋体" w:hAnsi="宋体" w:eastAsia="宋体"/>
          <w:b/>
          <w:bCs/>
          <w:sz w:val="24"/>
          <w:lang w:val="zh-CN"/>
        </w:rPr>
        <w:t>2.</w:t>
      </w:r>
      <w:bookmarkEnd w:id="102"/>
      <w:bookmarkEnd w:id="103"/>
      <w:bookmarkEnd w:id="104"/>
      <w:bookmarkEnd w:id="105"/>
      <w:bookmarkEnd w:id="106"/>
      <w:bookmarkEnd w:id="107"/>
      <w:bookmarkEnd w:id="108"/>
      <w:bookmarkEnd w:id="109"/>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110"/>
      <w:bookmarkEnd w:id="111"/>
      <w:bookmarkEnd w:id="112"/>
    </w:p>
    <w:p w14:paraId="78313862">
      <w:pPr>
        <w:spacing w:line="360" w:lineRule="auto"/>
        <w:ind w:firstLine="480"/>
        <w:rPr>
          <w:rFonts w:ascii="宋体" w:hAnsi="宋体" w:eastAsia="宋体"/>
          <w:sz w:val="24"/>
        </w:rPr>
      </w:pPr>
      <w:bookmarkStart w:id="113" w:name="_Toc186431854"/>
      <w:bookmarkStart w:id="114" w:name="_Toc259093676"/>
      <w:bookmarkStart w:id="115" w:name="_Toc487900357"/>
      <w:bookmarkStart w:id="116" w:name="_Ref467379793"/>
      <w:bookmarkStart w:id="117" w:name="_Toc279701247"/>
      <w:bookmarkStart w:id="118" w:name="_Ref467379807"/>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68E8B933">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113"/>
      <w:bookmarkStart w:id="119" w:name="_Toc186431855"/>
      <w:r>
        <w:rPr>
          <w:rFonts w:hint="eastAsia" w:ascii="宋体" w:hAnsi="宋体" w:eastAsia="宋体"/>
          <w:sz w:val="24"/>
        </w:rPr>
        <w:t>。</w:t>
      </w:r>
    </w:p>
    <w:bookmarkEnd w:id="119"/>
    <w:p w14:paraId="78585683">
      <w:pPr>
        <w:spacing w:line="360" w:lineRule="auto"/>
        <w:ind w:firstLine="482"/>
        <w:outlineLvl w:val="2"/>
        <w:rPr>
          <w:rFonts w:ascii="宋体" w:hAnsi="宋体" w:eastAsia="宋体"/>
          <w:b/>
          <w:bCs/>
          <w:sz w:val="24"/>
          <w:lang w:val="zh-CN"/>
        </w:rPr>
      </w:pPr>
      <w:bookmarkStart w:id="120" w:name="_Toc19219"/>
      <w:bookmarkStart w:id="121" w:name="_Toc28451"/>
      <w:bookmarkStart w:id="122" w:name="_Toc7836"/>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114"/>
      <w:bookmarkEnd w:id="115"/>
      <w:bookmarkEnd w:id="116"/>
      <w:bookmarkEnd w:id="117"/>
      <w:bookmarkEnd w:id="118"/>
      <w:bookmarkEnd w:id="120"/>
      <w:bookmarkEnd w:id="121"/>
      <w:bookmarkEnd w:id="122"/>
    </w:p>
    <w:p w14:paraId="4472DD1D">
      <w:pPr>
        <w:spacing w:line="360" w:lineRule="auto"/>
        <w:ind w:firstLine="48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1ADA1F27">
      <w:pPr>
        <w:spacing w:line="360" w:lineRule="auto"/>
        <w:ind w:firstLine="482"/>
        <w:outlineLvl w:val="2"/>
        <w:rPr>
          <w:rFonts w:ascii="宋体" w:hAnsi="宋体" w:eastAsia="宋体"/>
          <w:b/>
          <w:bCs/>
          <w:sz w:val="24"/>
          <w:lang w:val="zh-CN"/>
        </w:rPr>
      </w:pPr>
      <w:bookmarkStart w:id="123" w:name="_Ref467379852"/>
      <w:bookmarkStart w:id="124" w:name="_Toc259093677"/>
      <w:bookmarkStart w:id="125" w:name="_Ref467379923"/>
      <w:bookmarkStart w:id="126" w:name="_Toc487900358"/>
      <w:bookmarkStart w:id="127" w:name="_Ref467379863"/>
      <w:bookmarkStart w:id="128" w:name="_Toc279701248"/>
      <w:bookmarkStart w:id="129" w:name="_Toc3225"/>
      <w:bookmarkStart w:id="130" w:name="_Toc16110"/>
      <w:bookmarkStart w:id="131" w:name="_Toc774"/>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23"/>
      <w:bookmarkEnd w:id="124"/>
      <w:bookmarkEnd w:id="125"/>
      <w:bookmarkEnd w:id="126"/>
      <w:bookmarkEnd w:id="127"/>
      <w:bookmarkEnd w:id="128"/>
      <w:r>
        <w:rPr>
          <w:rFonts w:ascii="宋体" w:hAnsi="宋体" w:eastAsia="宋体"/>
          <w:b/>
          <w:bCs/>
          <w:sz w:val="24"/>
          <w:lang w:val="zh-CN"/>
        </w:rPr>
        <w:t>和保密义务</w:t>
      </w:r>
      <w:bookmarkEnd w:id="129"/>
      <w:bookmarkEnd w:id="130"/>
      <w:bookmarkEnd w:id="131"/>
    </w:p>
    <w:p w14:paraId="5C7E697B">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4C218FA4">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43791005">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11402C1B">
      <w:pPr>
        <w:spacing w:line="360" w:lineRule="auto"/>
        <w:ind w:firstLine="482"/>
        <w:outlineLvl w:val="2"/>
        <w:rPr>
          <w:rFonts w:ascii="宋体" w:hAnsi="宋体" w:eastAsia="宋体"/>
          <w:b/>
          <w:bCs/>
          <w:sz w:val="24"/>
          <w:lang w:val="zh-CN"/>
        </w:rPr>
      </w:pPr>
      <w:bookmarkStart w:id="132" w:name="_Toc7860"/>
      <w:r>
        <w:rPr>
          <w:rFonts w:ascii="宋体" w:hAnsi="宋体" w:eastAsia="宋体"/>
          <w:b/>
          <w:bCs/>
          <w:sz w:val="24"/>
          <w:lang w:val="zh-CN"/>
        </w:rPr>
        <w:t>2.7 质量保证</w:t>
      </w:r>
      <w:bookmarkEnd w:id="132"/>
    </w:p>
    <w:p w14:paraId="68079C09">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2F9E2E43">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5695E2F6">
      <w:pPr>
        <w:spacing w:line="360" w:lineRule="auto"/>
        <w:ind w:firstLine="482"/>
        <w:outlineLvl w:val="2"/>
        <w:rPr>
          <w:rFonts w:ascii="宋体" w:hAnsi="宋体" w:eastAsia="宋体"/>
          <w:b/>
          <w:sz w:val="24"/>
        </w:rPr>
      </w:pPr>
      <w:bookmarkStart w:id="133" w:name="_Toc22267"/>
      <w:r>
        <w:rPr>
          <w:rFonts w:hint="eastAsia" w:ascii="宋体" w:hAnsi="宋体" w:eastAsia="宋体"/>
          <w:b/>
          <w:sz w:val="24"/>
        </w:rPr>
        <w:t>2.8 延迟履行</w:t>
      </w:r>
      <w:bookmarkEnd w:id="133"/>
    </w:p>
    <w:p w14:paraId="42D113FB">
      <w:pPr>
        <w:spacing w:line="360" w:lineRule="auto"/>
        <w:ind w:firstLine="48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4AA24C92">
      <w:pPr>
        <w:spacing w:line="360" w:lineRule="auto"/>
        <w:ind w:firstLine="482"/>
        <w:outlineLvl w:val="2"/>
        <w:rPr>
          <w:rFonts w:ascii="宋体" w:hAnsi="宋体" w:eastAsia="宋体"/>
          <w:b/>
          <w:bCs/>
          <w:sz w:val="24"/>
          <w:lang w:val="zh-CN"/>
        </w:rPr>
      </w:pPr>
      <w:bookmarkStart w:id="134" w:name="_Toc7502"/>
      <w:bookmarkStart w:id="135" w:name="_Toc487900364"/>
      <w:bookmarkStart w:id="136" w:name="_Toc279701254"/>
      <w:bookmarkStart w:id="137" w:name="_Ref467378121"/>
      <w:bookmarkStart w:id="138" w:name="_Toc259093683"/>
      <w:r>
        <w:rPr>
          <w:rFonts w:ascii="宋体" w:hAnsi="宋体" w:eastAsia="宋体"/>
          <w:b/>
          <w:bCs/>
          <w:sz w:val="24"/>
          <w:lang w:val="zh-CN"/>
        </w:rPr>
        <w:t>2.9 合同变更</w:t>
      </w:r>
      <w:bookmarkEnd w:id="134"/>
    </w:p>
    <w:p w14:paraId="66252D40">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049BE2E6">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39" w:name="_Toc487900369"/>
      <w:bookmarkStart w:id="140" w:name="_Toc259093688"/>
      <w:bookmarkStart w:id="141" w:name="_Toc279701259"/>
    </w:p>
    <w:p w14:paraId="06C983AF">
      <w:pPr>
        <w:spacing w:line="360" w:lineRule="auto"/>
        <w:ind w:firstLine="482"/>
        <w:outlineLvl w:val="2"/>
        <w:rPr>
          <w:rFonts w:ascii="宋体" w:hAnsi="宋体" w:eastAsia="宋体"/>
          <w:b/>
          <w:bCs/>
          <w:sz w:val="24"/>
          <w:lang w:val="zh-CN"/>
        </w:rPr>
      </w:pPr>
      <w:bookmarkStart w:id="142" w:name="_Toc22955"/>
      <w:bookmarkStart w:id="143" w:name="_Toc10366"/>
      <w:bookmarkStart w:id="144" w:name="_Toc15237"/>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39"/>
      <w:bookmarkEnd w:id="140"/>
      <w:bookmarkEnd w:id="141"/>
      <w:r>
        <w:rPr>
          <w:rFonts w:ascii="宋体" w:hAnsi="宋体" w:eastAsia="宋体"/>
          <w:b/>
          <w:bCs/>
          <w:sz w:val="24"/>
          <w:lang w:val="zh-CN"/>
        </w:rPr>
        <w:t>和分包</w:t>
      </w:r>
      <w:bookmarkEnd w:id="142"/>
      <w:bookmarkEnd w:id="143"/>
      <w:bookmarkEnd w:id="144"/>
    </w:p>
    <w:p w14:paraId="4EFA7D62">
      <w:pPr>
        <w:spacing w:line="360" w:lineRule="auto"/>
        <w:ind w:firstLine="48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5EC7C54A">
      <w:pPr>
        <w:spacing w:line="360" w:lineRule="auto"/>
        <w:ind w:firstLine="482"/>
        <w:outlineLvl w:val="2"/>
        <w:rPr>
          <w:rFonts w:ascii="宋体" w:hAnsi="宋体" w:eastAsia="宋体"/>
          <w:b/>
          <w:bCs/>
          <w:sz w:val="24"/>
          <w:lang w:val="zh-CN"/>
        </w:rPr>
      </w:pPr>
      <w:bookmarkStart w:id="145" w:name="_Toc13566"/>
      <w:bookmarkStart w:id="146" w:name="_Toc14066"/>
      <w:bookmarkStart w:id="147" w:name="_Toc16508"/>
      <w:r>
        <w:rPr>
          <w:rFonts w:hint="eastAsia" w:ascii="宋体" w:hAnsi="宋体" w:eastAsia="宋体"/>
          <w:b/>
          <w:bCs/>
          <w:sz w:val="24"/>
          <w:lang w:val="zh-CN"/>
        </w:rPr>
        <w:t>2.1</w:t>
      </w:r>
      <w:r>
        <w:rPr>
          <w:rFonts w:ascii="宋体" w:hAnsi="宋体" w:eastAsia="宋体"/>
          <w:b/>
          <w:bCs/>
          <w:sz w:val="24"/>
          <w:lang w:val="zh-CN"/>
        </w:rPr>
        <w:t>1 不可抗力</w:t>
      </w:r>
      <w:bookmarkEnd w:id="145"/>
      <w:bookmarkEnd w:id="146"/>
      <w:bookmarkEnd w:id="147"/>
    </w:p>
    <w:p w14:paraId="6C47B692">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42DD6FFD">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22BCAC76">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07B516AF">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31B56B2A">
      <w:pPr>
        <w:spacing w:line="360" w:lineRule="auto"/>
        <w:ind w:firstLine="482"/>
        <w:outlineLvl w:val="2"/>
        <w:rPr>
          <w:rFonts w:ascii="宋体" w:hAnsi="宋体" w:eastAsia="宋体"/>
          <w:b/>
          <w:bCs/>
          <w:sz w:val="24"/>
          <w:lang w:val="zh-CN"/>
        </w:rPr>
      </w:pPr>
      <w:bookmarkStart w:id="148" w:name="_Toc259093684"/>
      <w:bookmarkStart w:id="149" w:name="_Toc6969"/>
      <w:bookmarkStart w:id="150" w:name="_Toc487900365"/>
      <w:bookmarkStart w:id="151" w:name="_Toc30676"/>
      <w:bookmarkStart w:id="152" w:name="_Toc689"/>
      <w:bookmarkStart w:id="153" w:name="_Toc279701255"/>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48"/>
      <w:bookmarkEnd w:id="149"/>
      <w:bookmarkEnd w:id="150"/>
      <w:bookmarkEnd w:id="151"/>
      <w:bookmarkEnd w:id="152"/>
      <w:bookmarkEnd w:id="153"/>
    </w:p>
    <w:p w14:paraId="18F55F88">
      <w:pPr>
        <w:spacing w:line="360" w:lineRule="auto"/>
        <w:ind w:firstLine="48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1C75576B">
      <w:pPr>
        <w:spacing w:line="360" w:lineRule="auto"/>
        <w:ind w:firstLine="482"/>
        <w:outlineLvl w:val="2"/>
        <w:rPr>
          <w:rFonts w:ascii="宋体" w:hAnsi="宋体" w:eastAsia="宋体"/>
          <w:b/>
          <w:bCs/>
          <w:sz w:val="24"/>
          <w:lang w:val="zh-CN"/>
        </w:rPr>
      </w:pPr>
      <w:bookmarkStart w:id="154" w:name="_Toc259093687"/>
      <w:bookmarkStart w:id="155" w:name="_Toc16959"/>
      <w:bookmarkStart w:id="156" w:name="_Toc7102"/>
      <w:bookmarkStart w:id="157" w:name="_Toc487900368"/>
      <w:bookmarkStart w:id="158" w:name="_Toc279701258"/>
      <w:bookmarkStart w:id="159" w:name="_Toc8298"/>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54"/>
      <w:bookmarkEnd w:id="155"/>
      <w:bookmarkEnd w:id="156"/>
      <w:bookmarkEnd w:id="157"/>
      <w:bookmarkEnd w:id="158"/>
      <w:bookmarkEnd w:id="159"/>
    </w:p>
    <w:p w14:paraId="0EBDD1E9">
      <w:pPr>
        <w:spacing w:line="360" w:lineRule="auto"/>
        <w:ind w:firstLine="48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242421CB">
      <w:pPr>
        <w:spacing w:line="360" w:lineRule="auto"/>
        <w:ind w:firstLine="482"/>
        <w:outlineLvl w:val="2"/>
        <w:rPr>
          <w:rFonts w:ascii="宋体" w:hAnsi="宋体" w:eastAsia="宋体"/>
          <w:b/>
          <w:sz w:val="24"/>
        </w:rPr>
      </w:pPr>
      <w:bookmarkStart w:id="160" w:name="_Toc29333"/>
      <w:bookmarkStart w:id="161" w:name="_Toc6134"/>
      <w:bookmarkStart w:id="162" w:name="_Toc15387"/>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60"/>
      <w:bookmarkEnd w:id="161"/>
      <w:bookmarkEnd w:id="162"/>
    </w:p>
    <w:p w14:paraId="21B77A80">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75A33D19">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30063909">
      <w:pPr>
        <w:spacing w:line="360" w:lineRule="auto"/>
        <w:ind w:firstLine="482"/>
        <w:outlineLvl w:val="2"/>
        <w:rPr>
          <w:rFonts w:ascii="宋体" w:hAnsi="宋体" w:eastAsia="宋体"/>
          <w:b/>
          <w:bCs/>
          <w:sz w:val="24"/>
          <w:lang w:val="zh-CN"/>
        </w:rPr>
      </w:pPr>
      <w:bookmarkStart w:id="163" w:name="_Toc14563"/>
      <w:bookmarkStart w:id="164" w:name="_Toc6596"/>
      <w:bookmarkStart w:id="165" w:name="_Toc1125"/>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63"/>
      <w:bookmarkEnd w:id="164"/>
      <w:bookmarkEnd w:id="165"/>
    </w:p>
    <w:p w14:paraId="74D82D90">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79382401">
      <w:pPr>
        <w:spacing w:line="360" w:lineRule="auto"/>
        <w:ind w:firstLine="480"/>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AB863A">
      <w:pPr>
        <w:spacing w:line="360" w:lineRule="auto"/>
        <w:ind w:firstLine="480"/>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35"/>
    <w:bookmarkEnd w:id="136"/>
    <w:bookmarkEnd w:id="137"/>
    <w:bookmarkEnd w:id="138"/>
    <w:p w14:paraId="47A64677">
      <w:pPr>
        <w:spacing w:line="360" w:lineRule="auto"/>
        <w:ind w:firstLine="482"/>
        <w:outlineLvl w:val="2"/>
        <w:rPr>
          <w:rFonts w:ascii="宋体" w:hAnsi="宋体" w:eastAsia="宋体"/>
          <w:b/>
          <w:bCs/>
          <w:sz w:val="24"/>
        </w:rPr>
      </w:pPr>
      <w:bookmarkStart w:id="166" w:name="_Toc12773"/>
      <w:bookmarkStart w:id="167" w:name="_Toc10330"/>
      <w:bookmarkStart w:id="168" w:name="_Toc279701263"/>
      <w:bookmarkStart w:id="169" w:name="_Toc18567"/>
      <w:bookmarkStart w:id="170" w:name="_Toc487900373"/>
      <w:bookmarkStart w:id="171" w:name="_Toc259093692"/>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66"/>
      <w:bookmarkEnd w:id="167"/>
      <w:bookmarkEnd w:id="168"/>
      <w:bookmarkEnd w:id="169"/>
      <w:bookmarkEnd w:id="170"/>
      <w:bookmarkEnd w:id="171"/>
    </w:p>
    <w:p w14:paraId="43080F1E">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058CEE56">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149333DC">
      <w:pPr>
        <w:spacing w:line="360" w:lineRule="auto"/>
        <w:ind w:firstLine="482"/>
        <w:outlineLvl w:val="2"/>
        <w:rPr>
          <w:rFonts w:ascii="宋体" w:hAnsi="宋体" w:eastAsia="宋体"/>
          <w:b/>
          <w:sz w:val="24"/>
        </w:rPr>
      </w:pPr>
      <w:bookmarkStart w:id="172" w:name="_Toc3148"/>
      <w:bookmarkStart w:id="173" w:name="_Toc259093693"/>
      <w:bookmarkStart w:id="174" w:name="_Toc16673"/>
      <w:bookmarkStart w:id="175" w:name="_Toc12004"/>
      <w:bookmarkStart w:id="176" w:name="_Toc279701264"/>
      <w:bookmarkStart w:id="177"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72"/>
      <w:bookmarkEnd w:id="173"/>
      <w:bookmarkEnd w:id="174"/>
      <w:bookmarkEnd w:id="175"/>
      <w:bookmarkEnd w:id="176"/>
    </w:p>
    <w:p w14:paraId="68A1645F">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22D90A9E">
      <w:pPr>
        <w:spacing w:line="360" w:lineRule="auto"/>
        <w:ind w:firstLine="480"/>
        <w:rPr>
          <w:rFonts w:ascii="宋体" w:hAnsi="宋体" w:eastAsia="宋体"/>
          <w:sz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2.17</w:t>
      </w:r>
      <w:r>
        <w:rPr>
          <w:rFonts w:cs="Times New Roman" w:asciiTheme="minorEastAsia" w:hAnsiTheme="minorEastAsia" w:eastAsiaTheme="minorEastAsia"/>
          <w:color w:val="000000" w:themeColor="text1"/>
          <w:sz w:val="24"/>
          <w:szCs w:val="24"/>
          <w14:textFill>
            <w14:solidFill>
              <w14:schemeClr w14:val="tx1"/>
            </w14:solidFill>
          </w14:textFill>
        </w:rPr>
        <w:t>.2履约保证金在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约定期间内或者货物质量保证期内不予退还或者应完全有效</w:t>
      </w:r>
      <w:r>
        <w:rPr>
          <w:rFonts w:hint="eastAsia" w:cs="Times New Roman" w:asciiTheme="minorEastAsia" w:hAnsiTheme="minorEastAsia" w:eastAsiaTheme="minorEastAsia"/>
          <w:color w:val="000000" w:themeColor="text1"/>
          <w:sz w:val="24"/>
          <w:szCs w:val="24"/>
          <w14:textFill>
            <w14:solidFill>
              <w14:schemeClr w14:val="tx1"/>
            </w14:solidFill>
          </w14:textFill>
        </w:rPr>
        <w:t>，前述约定期间届满或者</w:t>
      </w:r>
      <w:r>
        <w:rPr>
          <w:rFonts w:cs="Times New Roman" w:asciiTheme="minorEastAsia" w:hAnsiTheme="minorEastAsia" w:eastAsiaTheme="minorEastAsia"/>
          <w:color w:val="000000" w:themeColor="text1"/>
          <w:sz w:val="24"/>
          <w:szCs w:val="24"/>
          <w14:textFill>
            <w14:solidFill>
              <w14:schemeClr w14:val="tx1"/>
            </w14:solidFill>
          </w14:textFill>
        </w:rPr>
        <w:t>货物质量保证期届满之日起</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个</w:t>
      </w:r>
      <w:r>
        <w:rPr>
          <w:rFonts w:cs="Times New Roman" w:asciiTheme="minorEastAsia" w:hAnsiTheme="minorEastAsia" w:eastAsiaTheme="minorEastAsia"/>
          <w:color w:val="000000" w:themeColor="text1"/>
          <w:sz w:val="24"/>
          <w:szCs w:val="24"/>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14:textFill>
            <w14:solidFill>
              <w14:schemeClr w14:val="tx1"/>
            </w14:solidFill>
          </w14:textFill>
        </w:rPr>
        <w:t>，甲方逾期退还履约保证金应承担违约责任。</w:t>
      </w:r>
    </w:p>
    <w:p w14:paraId="14D40B6E">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77"/>
    <w:p w14:paraId="03074FD8">
      <w:pPr>
        <w:spacing w:line="360" w:lineRule="auto"/>
        <w:ind w:firstLine="482"/>
        <w:outlineLvl w:val="2"/>
        <w:rPr>
          <w:rFonts w:ascii="宋体" w:hAnsi="宋体" w:eastAsia="宋体"/>
          <w:b/>
          <w:sz w:val="24"/>
        </w:rPr>
      </w:pPr>
      <w:bookmarkStart w:id="178" w:name="_Toc6885"/>
      <w:bookmarkStart w:id="179" w:name="_Toc19890"/>
      <w:bookmarkStart w:id="180" w:name="_Toc14001"/>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78"/>
      <w:bookmarkEnd w:id="179"/>
      <w:bookmarkEnd w:id="180"/>
    </w:p>
    <w:p w14:paraId="2661E20B">
      <w:pPr>
        <w:spacing w:line="360" w:lineRule="auto"/>
        <w:ind w:firstLine="48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bookmarkStart w:id="181" w:name="_Toc331685784"/>
      <w:bookmarkStart w:id="182" w:name="_Toc8839"/>
    </w:p>
    <w:p w14:paraId="72D94FF6">
      <w:pPr>
        <w:spacing w:line="360" w:lineRule="auto"/>
        <w:ind w:firstLine="482"/>
        <w:rPr>
          <w:rFonts w:ascii="宋体" w:hAnsi="宋体" w:eastAsia="宋体"/>
          <w:b/>
          <w:sz w:val="24"/>
        </w:rPr>
      </w:pPr>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81"/>
      <w:bookmarkEnd w:id="182"/>
    </w:p>
    <w:p w14:paraId="773E4B58">
      <w:pPr>
        <w:spacing w:line="360" w:lineRule="auto"/>
        <w:ind w:firstLine="480"/>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3"/>
        <w:gridCol w:w="7569"/>
      </w:tblGrid>
      <w:tr w14:paraId="773D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74344B11">
            <w:pPr>
              <w:jc w:val="both"/>
              <w:rPr>
                <w:rFonts w:ascii="宋体" w:hAnsi="宋体" w:eastAsia="宋体"/>
                <w:b/>
                <w:sz w:val="24"/>
              </w:rPr>
            </w:pPr>
            <w:r>
              <w:rPr>
                <w:rFonts w:ascii="宋体" w:hAnsi="宋体" w:eastAsia="宋体"/>
                <w:b/>
                <w:sz w:val="24"/>
              </w:rPr>
              <w:t>条款号</w:t>
            </w:r>
          </w:p>
        </w:tc>
        <w:tc>
          <w:tcPr>
            <w:tcW w:w="4526" w:type="pct"/>
            <w:vAlign w:val="center"/>
          </w:tcPr>
          <w:p w14:paraId="0C826416">
            <w:pPr>
              <w:ind w:firstLine="482"/>
              <w:jc w:val="center"/>
              <w:rPr>
                <w:rFonts w:ascii="宋体" w:hAnsi="宋体" w:eastAsia="宋体"/>
                <w:b/>
                <w:sz w:val="24"/>
              </w:rPr>
            </w:pPr>
            <w:r>
              <w:rPr>
                <w:rFonts w:ascii="宋体" w:hAnsi="宋体" w:eastAsia="宋体"/>
                <w:b/>
                <w:sz w:val="24"/>
              </w:rPr>
              <w:t>约定内容</w:t>
            </w:r>
          </w:p>
        </w:tc>
      </w:tr>
      <w:tr w14:paraId="3E33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4331115B">
            <w:pPr>
              <w:spacing w:line="560" w:lineRule="exact"/>
              <w:ind w:firstLine="480"/>
              <w:rPr>
                <w:rFonts w:ascii="宋体" w:hAnsi="宋体" w:eastAsia="宋体"/>
                <w:sz w:val="24"/>
              </w:rPr>
            </w:pPr>
          </w:p>
        </w:tc>
        <w:tc>
          <w:tcPr>
            <w:tcW w:w="4526" w:type="pct"/>
            <w:vAlign w:val="center"/>
          </w:tcPr>
          <w:p w14:paraId="4FB29BF4">
            <w:pPr>
              <w:spacing w:line="560" w:lineRule="exact"/>
              <w:ind w:firstLine="480"/>
              <w:rPr>
                <w:rFonts w:ascii="宋体" w:hAnsi="宋体" w:eastAsia="宋体"/>
                <w:sz w:val="24"/>
              </w:rPr>
            </w:pPr>
          </w:p>
        </w:tc>
      </w:tr>
    </w:tbl>
    <w:p w14:paraId="04DB7D78">
      <w:pPr>
        <w:spacing w:line="360" w:lineRule="auto"/>
        <w:ind w:firstLine="562"/>
        <w:jc w:val="center"/>
        <w:outlineLvl w:val="0"/>
        <w:rPr>
          <w:rFonts w:asciiTheme="minorEastAsia" w:hAnsiTheme="minorEastAsia" w:eastAsiaTheme="minorEastAsia"/>
          <w:b/>
          <w:sz w:val="28"/>
        </w:rPr>
      </w:pPr>
      <w:bookmarkStart w:id="183" w:name="_Toc29374"/>
      <w:r>
        <w:rPr>
          <w:rFonts w:hint="eastAsia" w:asciiTheme="minorEastAsia" w:hAnsiTheme="minorEastAsia" w:eastAsiaTheme="minorEastAsia"/>
          <w:b/>
          <w:sz w:val="28"/>
        </w:rPr>
        <w:t>第六章  响应文件格式</w:t>
      </w:r>
      <w:bookmarkEnd w:id="183"/>
    </w:p>
    <w:p w14:paraId="6CCC4102">
      <w:pPr>
        <w:spacing w:line="500" w:lineRule="exact"/>
        <w:ind w:firstLine="643"/>
        <w:jc w:val="center"/>
        <w:outlineLvl w:val="1"/>
        <w:rPr>
          <w:rFonts w:asciiTheme="minorEastAsia" w:hAnsiTheme="minorEastAsia" w:eastAsiaTheme="minorEastAsia"/>
          <w:b/>
          <w:sz w:val="32"/>
        </w:rPr>
      </w:pPr>
    </w:p>
    <w:p w14:paraId="38AAEFC7">
      <w:pPr>
        <w:spacing w:line="900" w:lineRule="exact"/>
        <w:ind w:firstLine="1446"/>
        <w:jc w:val="center"/>
        <w:rPr>
          <w:rFonts w:asciiTheme="minorEastAsia" w:hAnsiTheme="minorEastAsia" w:eastAsiaTheme="minorEastAsia"/>
          <w:b/>
          <w:sz w:val="72"/>
        </w:rPr>
      </w:pPr>
    </w:p>
    <w:p w14:paraId="0ABB9789">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响</w:t>
      </w:r>
    </w:p>
    <w:p w14:paraId="1E81F29F">
      <w:pPr>
        <w:spacing w:line="900" w:lineRule="exact"/>
        <w:ind w:firstLine="1446"/>
        <w:jc w:val="center"/>
        <w:rPr>
          <w:rFonts w:asciiTheme="minorEastAsia" w:hAnsiTheme="minorEastAsia" w:eastAsiaTheme="minorEastAsia"/>
          <w:b/>
          <w:sz w:val="72"/>
        </w:rPr>
      </w:pPr>
    </w:p>
    <w:p w14:paraId="08AEC7CA">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应</w:t>
      </w:r>
    </w:p>
    <w:p w14:paraId="38D16B6E">
      <w:pPr>
        <w:spacing w:line="900" w:lineRule="exact"/>
        <w:ind w:firstLine="1446"/>
        <w:jc w:val="center"/>
        <w:rPr>
          <w:rFonts w:asciiTheme="minorEastAsia" w:hAnsiTheme="minorEastAsia" w:eastAsiaTheme="minorEastAsia"/>
          <w:b/>
          <w:sz w:val="72"/>
        </w:rPr>
      </w:pPr>
    </w:p>
    <w:p w14:paraId="079E04F6">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713E2450">
      <w:pPr>
        <w:spacing w:line="900" w:lineRule="exact"/>
        <w:ind w:firstLine="1446"/>
        <w:jc w:val="center"/>
        <w:rPr>
          <w:rFonts w:asciiTheme="minorEastAsia" w:hAnsiTheme="minorEastAsia" w:eastAsiaTheme="minorEastAsia"/>
          <w:b/>
          <w:sz w:val="72"/>
        </w:rPr>
      </w:pPr>
    </w:p>
    <w:p w14:paraId="69E7DF27">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5DB3E106">
      <w:pPr>
        <w:spacing w:after="156" w:afterLines="50"/>
        <w:ind w:firstLine="1446"/>
        <w:jc w:val="center"/>
        <w:rPr>
          <w:rFonts w:asciiTheme="minorEastAsia" w:hAnsiTheme="minorEastAsia" w:eastAsiaTheme="minorEastAsia"/>
          <w:b/>
          <w:sz w:val="72"/>
        </w:rPr>
      </w:pPr>
    </w:p>
    <w:p w14:paraId="1241E978">
      <w:pPr>
        <w:spacing w:after="156" w:afterLines="50" w:line="500" w:lineRule="exact"/>
        <w:ind w:firstLine="562"/>
        <w:jc w:val="center"/>
        <w:rPr>
          <w:rFonts w:asciiTheme="minorEastAsia" w:hAnsiTheme="minorEastAsia" w:eastAsiaTheme="minorEastAsia"/>
          <w:b/>
          <w:sz w:val="28"/>
          <w:szCs w:val="28"/>
        </w:rPr>
      </w:pPr>
    </w:p>
    <w:p w14:paraId="33C4FB4B">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p>
    <w:p w14:paraId="592E8D3D">
      <w:pPr>
        <w:spacing w:after="156" w:afterLines="50" w:line="500" w:lineRule="exact"/>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供 应 商：</w:t>
      </w:r>
      <w:r>
        <w:rPr>
          <w:rFonts w:hint="eastAsia" w:asciiTheme="minorEastAsia" w:hAnsiTheme="minorEastAsia" w:eastAsiaTheme="minorEastAsia"/>
          <w:b/>
          <w:sz w:val="32"/>
          <w:u w:val="single"/>
        </w:rPr>
        <w:t xml:space="preserve">                     </w:t>
      </w:r>
      <w:r>
        <w:rPr>
          <w:rFonts w:ascii="宋体" w:hAnsi="宋体" w:eastAsia="宋体" w:cs="宋体"/>
          <w:spacing w:val="-3"/>
          <w:sz w:val="28"/>
          <w:szCs w:val="28"/>
        </w:rPr>
        <w:t>(</w:t>
      </w:r>
      <w:r>
        <w:rPr>
          <w:rFonts w:hint="eastAsia" w:ascii="宋体" w:hAnsi="宋体" w:eastAsia="宋体" w:cs="宋体"/>
          <w:spacing w:val="-3"/>
          <w:sz w:val="28"/>
          <w:szCs w:val="28"/>
        </w:rPr>
        <w:t>盖章</w:t>
      </w:r>
      <w:r>
        <w:rPr>
          <w:rFonts w:ascii="宋体" w:hAnsi="宋体" w:eastAsia="宋体" w:cs="宋体"/>
          <w:spacing w:val="-3"/>
          <w:sz w:val="28"/>
          <w:szCs w:val="28"/>
        </w:rPr>
        <w:t>)</w:t>
      </w:r>
    </w:p>
    <w:p w14:paraId="5D1921F6">
      <w:pPr>
        <w:spacing w:after="156" w:afterLines="50" w:line="500" w:lineRule="exact"/>
        <w:ind w:firstLine="1622" w:firstLineChars="505"/>
        <w:outlineLvl w:val="1"/>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184" w:name="_Toc25570"/>
      <w:bookmarkStart w:id="185" w:name="_Toc3338"/>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184"/>
      <w:bookmarkEnd w:id="185"/>
    </w:p>
    <w:p w14:paraId="47789A63">
      <w:pPr>
        <w:widowControl/>
        <w:ind w:firstLine="562"/>
        <w:jc w:val="left"/>
        <w:rPr>
          <w:rFonts w:asciiTheme="minorEastAsia" w:hAnsiTheme="minorEastAsia" w:eastAsiaTheme="minorEastAsia"/>
          <w:b/>
          <w:sz w:val="28"/>
        </w:rPr>
      </w:pPr>
      <w:r>
        <w:rPr>
          <w:rFonts w:asciiTheme="minorEastAsia" w:hAnsiTheme="minorEastAsia" w:eastAsiaTheme="minorEastAsia"/>
          <w:b/>
          <w:sz w:val="28"/>
        </w:rPr>
        <w:br w:type="page"/>
      </w:r>
    </w:p>
    <w:p w14:paraId="40C0FEC3">
      <w:pPr>
        <w:spacing w:line="360" w:lineRule="auto"/>
        <w:ind w:firstLine="482"/>
        <w:jc w:val="center"/>
        <w:outlineLvl w:val="1"/>
        <w:rPr>
          <w:rFonts w:asciiTheme="minorEastAsia" w:hAnsiTheme="minorEastAsia" w:eastAsiaTheme="minorEastAsia"/>
          <w:b/>
          <w:sz w:val="28"/>
        </w:rPr>
      </w:pPr>
      <w:bookmarkStart w:id="186" w:name="_Toc6837"/>
      <w:bookmarkStart w:id="187" w:name="_Toc17899"/>
      <w:r>
        <w:rPr>
          <w:rFonts w:hint="eastAsia" w:asciiTheme="minorEastAsia" w:hAnsiTheme="minorEastAsia" w:eastAsiaTheme="minorEastAsia"/>
          <w:b/>
          <w:sz w:val="28"/>
        </w:rPr>
        <w:t xml:space="preserve">目 </w:t>
      </w:r>
      <w:r>
        <w:rPr>
          <w:rFonts w:asciiTheme="minorEastAsia" w:hAnsiTheme="minorEastAsia" w:eastAsiaTheme="minorEastAsia"/>
          <w:b/>
          <w:sz w:val="28"/>
        </w:rPr>
        <w:t xml:space="preserve"> </w:t>
      </w:r>
      <w:r>
        <w:rPr>
          <w:rFonts w:hint="eastAsia" w:asciiTheme="minorEastAsia" w:hAnsiTheme="minorEastAsia" w:eastAsiaTheme="minorEastAsia"/>
          <w:b/>
          <w:sz w:val="28"/>
        </w:rPr>
        <w:t>录</w:t>
      </w:r>
    </w:p>
    <w:p w14:paraId="15E0F2AB">
      <w:pPr>
        <w:spacing w:line="360" w:lineRule="auto"/>
        <w:rPr>
          <w:rFonts w:ascii="宋体" w:hAnsi="宋体" w:eastAsia="宋体"/>
        </w:rPr>
      </w:pPr>
    </w:p>
    <w:p w14:paraId="75A23822">
      <w:pPr>
        <w:spacing w:line="360" w:lineRule="auto"/>
        <w:rPr>
          <w:rFonts w:ascii="宋体" w:hAnsi="宋体" w:eastAsia="宋体"/>
        </w:rPr>
      </w:pPr>
      <w:r>
        <w:rPr>
          <w:rFonts w:hint="eastAsia" w:ascii="宋体" w:hAnsi="宋体" w:eastAsia="宋体"/>
        </w:rPr>
        <w:t>（1）</w:t>
      </w:r>
      <w:r>
        <w:rPr>
          <w:rFonts w:ascii="宋体" w:hAnsi="宋体" w:eastAsia="宋体"/>
        </w:rPr>
        <w:t>营业执照等证明文件</w:t>
      </w:r>
      <w:r>
        <w:rPr>
          <w:rFonts w:hint="eastAsia" w:ascii="宋体" w:hAnsi="宋体" w:eastAsia="宋体"/>
        </w:rPr>
        <w:t>；</w:t>
      </w:r>
    </w:p>
    <w:p w14:paraId="336DF72D">
      <w:pPr>
        <w:pStyle w:val="2"/>
        <w:ind w:left="420" w:leftChars="200" w:firstLine="210"/>
        <w:rPr>
          <w:rFonts w:ascii="宋体" w:hAnsi="宋体" w:eastAsia="宋体"/>
        </w:rPr>
      </w:pPr>
      <w:r>
        <w:rPr>
          <w:rFonts w:hint="eastAsia" w:ascii="宋体" w:hAnsi="宋体" w:eastAsia="宋体"/>
        </w:rPr>
        <w:t>供应商</w:t>
      </w:r>
      <w:r>
        <w:rPr>
          <w:rFonts w:ascii="宋体" w:hAnsi="宋体" w:eastAsia="宋体"/>
        </w:rPr>
        <w:t>为企业（包括合伙企业）的，应</w:t>
      </w:r>
      <w:r>
        <w:rPr>
          <w:rFonts w:hint="eastAsia" w:ascii="宋体" w:hAnsi="宋体" w:eastAsia="宋体"/>
        </w:rPr>
        <w:t>提</w:t>
      </w:r>
      <w:r>
        <w:rPr>
          <w:rFonts w:ascii="宋体" w:hAnsi="宋体" w:eastAsia="宋体"/>
        </w:rPr>
        <w:t>供有效的营业执照；</w:t>
      </w:r>
    </w:p>
    <w:p w14:paraId="0A86E602">
      <w:pPr>
        <w:pStyle w:val="2"/>
        <w:ind w:left="420" w:leftChars="200" w:firstLine="210"/>
        <w:rPr>
          <w:rFonts w:ascii="宋体" w:hAnsi="宋体" w:eastAsia="宋体"/>
        </w:rPr>
      </w:pPr>
      <w:r>
        <w:rPr>
          <w:rFonts w:hint="eastAsia" w:ascii="宋体" w:hAnsi="宋体" w:eastAsia="宋体"/>
        </w:rPr>
        <w:t>供应商</w:t>
      </w:r>
      <w:r>
        <w:rPr>
          <w:rFonts w:ascii="宋体" w:hAnsi="宋体" w:eastAsia="宋体"/>
        </w:rPr>
        <w:t>为事业单位的，应</w:t>
      </w:r>
      <w:r>
        <w:rPr>
          <w:rFonts w:hint="eastAsia" w:ascii="宋体" w:hAnsi="宋体" w:eastAsia="宋体"/>
        </w:rPr>
        <w:t>提</w:t>
      </w:r>
      <w:r>
        <w:rPr>
          <w:rFonts w:ascii="宋体" w:hAnsi="宋体" w:eastAsia="宋体"/>
        </w:rPr>
        <w:t>供有效的事业单位法人证书；</w:t>
      </w:r>
    </w:p>
    <w:p w14:paraId="5D0C095F">
      <w:pPr>
        <w:pStyle w:val="2"/>
        <w:ind w:left="420" w:leftChars="200" w:firstLine="210"/>
        <w:rPr>
          <w:rFonts w:ascii="宋体" w:hAnsi="宋体" w:eastAsia="宋体"/>
        </w:rPr>
      </w:pPr>
      <w:r>
        <w:rPr>
          <w:rFonts w:hint="eastAsia" w:ascii="宋体" w:hAnsi="宋体" w:eastAsia="宋体"/>
        </w:rPr>
        <w:t>供应商</w:t>
      </w:r>
      <w:r>
        <w:rPr>
          <w:rFonts w:ascii="宋体" w:hAnsi="宋体" w:eastAsia="宋体"/>
        </w:rPr>
        <w:t>是非企业机构的，应</w:t>
      </w:r>
      <w:r>
        <w:rPr>
          <w:rFonts w:hint="eastAsia" w:ascii="宋体" w:hAnsi="宋体" w:eastAsia="宋体"/>
        </w:rPr>
        <w:t>提</w:t>
      </w:r>
      <w:r>
        <w:rPr>
          <w:rFonts w:ascii="宋体" w:hAnsi="宋体" w:eastAsia="宋体"/>
        </w:rPr>
        <w:t>供有效的执业许可证</w:t>
      </w:r>
      <w:r>
        <w:rPr>
          <w:rFonts w:hint="eastAsia" w:ascii="宋体" w:hAnsi="宋体" w:eastAsia="宋体"/>
        </w:rPr>
        <w:t>或</w:t>
      </w:r>
      <w:r>
        <w:rPr>
          <w:rFonts w:ascii="宋体" w:hAnsi="宋体" w:eastAsia="宋体"/>
        </w:rPr>
        <w:t>登记证书等证明文件；</w:t>
      </w:r>
    </w:p>
    <w:p w14:paraId="689BA285">
      <w:pPr>
        <w:pStyle w:val="2"/>
        <w:ind w:left="420" w:leftChars="200" w:firstLine="210"/>
        <w:rPr>
          <w:rFonts w:ascii="宋体" w:hAnsi="宋体" w:eastAsia="宋体"/>
        </w:rPr>
      </w:pPr>
      <w:r>
        <w:rPr>
          <w:rFonts w:hint="eastAsia" w:ascii="宋体" w:hAnsi="宋体" w:eastAsia="宋体"/>
        </w:rPr>
        <w:t>供应商</w:t>
      </w:r>
      <w:r>
        <w:rPr>
          <w:rFonts w:ascii="宋体" w:hAnsi="宋体" w:eastAsia="宋体"/>
        </w:rPr>
        <w:t>是个体工商户的，应</w:t>
      </w:r>
      <w:r>
        <w:rPr>
          <w:rFonts w:hint="eastAsia" w:ascii="宋体" w:hAnsi="宋体" w:eastAsia="宋体"/>
        </w:rPr>
        <w:t>提</w:t>
      </w:r>
      <w:r>
        <w:rPr>
          <w:rFonts w:ascii="宋体" w:hAnsi="宋体" w:eastAsia="宋体"/>
        </w:rPr>
        <w:t>供有效的个体工商户营业执照；</w:t>
      </w:r>
    </w:p>
    <w:p w14:paraId="411A211A">
      <w:pPr>
        <w:pStyle w:val="2"/>
        <w:ind w:left="420" w:leftChars="200" w:firstLine="210"/>
        <w:rPr>
          <w:rFonts w:ascii="宋体" w:hAnsi="宋体" w:eastAsia="宋体"/>
        </w:rPr>
      </w:pPr>
      <w:r>
        <w:rPr>
          <w:rFonts w:hint="eastAsia" w:ascii="宋体" w:hAnsi="宋体" w:eastAsia="宋体"/>
        </w:rPr>
        <w:t>供应商</w:t>
      </w:r>
      <w:r>
        <w:rPr>
          <w:rFonts w:ascii="宋体" w:hAnsi="宋体" w:eastAsia="宋体"/>
        </w:rPr>
        <w:t>是自然人的，应</w:t>
      </w:r>
      <w:r>
        <w:rPr>
          <w:rFonts w:hint="eastAsia" w:ascii="宋体" w:hAnsi="宋体" w:eastAsia="宋体"/>
        </w:rPr>
        <w:t>提</w:t>
      </w:r>
      <w:r>
        <w:rPr>
          <w:rFonts w:ascii="宋体" w:hAnsi="宋体" w:eastAsia="宋体"/>
        </w:rPr>
        <w:t>供有效的自然人身份证明</w:t>
      </w:r>
      <w:r>
        <w:rPr>
          <w:rFonts w:hint="eastAsia" w:ascii="宋体" w:hAnsi="宋体" w:eastAsia="宋体"/>
        </w:rPr>
        <w:t>；</w:t>
      </w:r>
    </w:p>
    <w:p w14:paraId="34660A78">
      <w:pPr>
        <w:spacing w:line="360" w:lineRule="auto"/>
        <w:rPr>
          <w:rFonts w:ascii="宋体" w:hAnsi="宋体" w:eastAsia="宋体"/>
        </w:rPr>
      </w:pPr>
      <w:r>
        <w:rPr>
          <w:rFonts w:hint="eastAsia" w:ascii="宋体" w:hAnsi="宋体" w:eastAsia="宋体"/>
        </w:rPr>
        <w:t>（2）授权书；</w:t>
      </w:r>
    </w:p>
    <w:p w14:paraId="4E2B19FA">
      <w:pPr>
        <w:spacing w:line="360" w:lineRule="auto"/>
        <w:rPr>
          <w:rFonts w:ascii="宋体" w:hAnsi="宋体" w:eastAsia="宋体"/>
        </w:rPr>
      </w:pPr>
      <w:r>
        <w:rPr>
          <w:rFonts w:hint="eastAsia" w:ascii="宋体" w:hAnsi="宋体" w:eastAsia="宋体"/>
        </w:rPr>
        <w:t>（3）中小企业声明函；</w:t>
      </w:r>
    </w:p>
    <w:p w14:paraId="2E7EC812">
      <w:pPr>
        <w:spacing w:line="360" w:lineRule="auto"/>
        <w:rPr>
          <w:rFonts w:ascii="宋体" w:hAnsi="宋体" w:eastAsia="宋体"/>
        </w:rPr>
      </w:pPr>
      <w:r>
        <w:rPr>
          <w:rFonts w:hint="eastAsia" w:ascii="宋体" w:hAnsi="宋体" w:eastAsia="宋体"/>
        </w:rPr>
        <w:t>（4）残疾人福利性单位声明函（如有）；</w:t>
      </w:r>
    </w:p>
    <w:p w14:paraId="65FAC274">
      <w:pPr>
        <w:spacing w:line="360" w:lineRule="auto"/>
        <w:rPr>
          <w:rFonts w:ascii="宋体" w:hAnsi="宋体" w:eastAsia="宋体"/>
        </w:rPr>
      </w:pPr>
      <w:r>
        <w:rPr>
          <w:rFonts w:hint="eastAsia" w:ascii="宋体" w:hAnsi="宋体" w:eastAsia="宋体"/>
        </w:rPr>
        <w:t>（5）供应商资格声明书；</w:t>
      </w:r>
    </w:p>
    <w:p w14:paraId="45A415A8">
      <w:pPr>
        <w:spacing w:line="360" w:lineRule="auto"/>
        <w:rPr>
          <w:rFonts w:ascii="宋体" w:hAnsi="宋体" w:eastAsia="宋体"/>
        </w:rPr>
      </w:pPr>
      <w:r>
        <w:rPr>
          <w:rFonts w:hint="eastAsia" w:ascii="宋体" w:hAnsi="宋体" w:eastAsia="宋体"/>
        </w:rPr>
        <w:t>（6）报价表；</w:t>
      </w:r>
    </w:p>
    <w:p w14:paraId="3533DB04">
      <w:pPr>
        <w:spacing w:line="360" w:lineRule="auto"/>
        <w:rPr>
          <w:rFonts w:ascii="宋体" w:hAnsi="宋体" w:eastAsia="宋体"/>
        </w:rPr>
      </w:pPr>
      <w:r>
        <w:rPr>
          <w:rFonts w:hint="eastAsia" w:ascii="宋体" w:hAnsi="宋体" w:eastAsia="宋体"/>
        </w:rPr>
        <w:t>（</w:t>
      </w:r>
      <w:r>
        <w:rPr>
          <w:rFonts w:ascii="宋体" w:hAnsi="宋体" w:eastAsia="宋体"/>
        </w:rPr>
        <w:t>7</w:t>
      </w:r>
      <w:r>
        <w:rPr>
          <w:rFonts w:hint="eastAsia" w:ascii="宋体" w:hAnsi="宋体" w:eastAsia="宋体"/>
        </w:rPr>
        <w:t>）谈判响应函；</w:t>
      </w:r>
    </w:p>
    <w:p w14:paraId="57B0AD64">
      <w:pPr>
        <w:spacing w:line="360" w:lineRule="auto"/>
        <w:rPr>
          <w:rFonts w:ascii="宋体" w:hAnsi="宋体" w:eastAsia="宋体"/>
        </w:rPr>
      </w:pPr>
      <w:r>
        <w:rPr>
          <w:rFonts w:hint="eastAsia" w:ascii="宋体" w:hAnsi="宋体" w:eastAsia="宋体"/>
        </w:rPr>
        <w:t>（</w:t>
      </w:r>
      <w:r>
        <w:rPr>
          <w:rFonts w:ascii="宋体" w:hAnsi="宋体" w:eastAsia="宋体"/>
        </w:rPr>
        <w:t>8</w:t>
      </w:r>
      <w:r>
        <w:rPr>
          <w:rFonts w:hint="eastAsia" w:ascii="宋体" w:hAnsi="宋体" w:eastAsia="宋体"/>
        </w:rPr>
        <w:t>）谈判响应表；</w:t>
      </w:r>
    </w:p>
    <w:p w14:paraId="57525A24">
      <w:pPr>
        <w:spacing w:line="360" w:lineRule="auto"/>
        <w:rPr>
          <w:rFonts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）诚信履约承诺函；</w:t>
      </w:r>
    </w:p>
    <w:p w14:paraId="3D4F5692">
      <w:pPr>
        <w:spacing w:line="360" w:lineRule="auto"/>
        <w:rPr>
          <w:rFonts w:hint="eastAsia" w:ascii="宋体" w:hAnsi="宋体" w:eastAsia="宋体"/>
        </w:rPr>
      </w:pPr>
      <w:r>
        <w:rPr>
          <w:rFonts w:hint="eastAsia" w:ascii="宋体" w:hAnsi="宋体" w:eastAsia="宋体"/>
        </w:rPr>
        <w:t>（</w:t>
      </w:r>
      <w:r>
        <w:rPr>
          <w:rFonts w:ascii="宋体" w:hAnsi="宋体" w:eastAsia="宋体"/>
        </w:rPr>
        <w:t>10</w:t>
      </w:r>
      <w:r>
        <w:rPr>
          <w:rFonts w:hint="eastAsia" w:ascii="宋体" w:hAnsi="宋体" w:eastAsia="宋体"/>
        </w:rPr>
        <w:t>）其他相关证明材料。</w:t>
      </w:r>
    </w:p>
    <w:p w14:paraId="570B9B43">
      <w:pPr>
        <w:rPr>
          <w:rFonts w:hint="eastAsia"/>
        </w:rPr>
      </w:pPr>
    </w:p>
    <w:p w14:paraId="54B7DC1D">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61C64A58">
      <w:pPr>
        <w:spacing w:line="360" w:lineRule="auto"/>
        <w:ind w:firstLine="482"/>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一、报价表格式</w:t>
      </w:r>
      <w:bookmarkEnd w:id="186"/>
      <w:bookmarkEnd w:id="187"/>
    </w:p>
    <w:p w14:paraId="5A0BF18C">
      <w:pPr>
        <w:spacing w:before="156" w:beforeLines="50" w:after="156" w:afterLines="50" w:line="360" w:lineRule="auto"/>
        <w:ind w:firstLine="482"/>
        <w:jc w:val="left"/>
        <w:outlineLvl w:val="2"/>
        <w:rPr>
          <w:rFonts w:ascii="宋体" w:hAnsi="宋体" w:eastAsia="宋体"/>
          <w:b/>
          <w:sz w:val="24"/>
          <w:szCs w:val="28"/>
        </w:rPr>
      </w:pPr>
      <w:r>
        <w:rPr>
          <w:rFonts w:hint="eastAsia" w:ascii="宋体" w:hAnsi="宋体" w:eastAsia="宋体"/>
          <w:b/>
          <w:sz w:val="24"/>
          <w:szCs w:val="28"/>
        </w:rPr>
        <w:t>1-1 报价表</w:t>
      </w:r>
    </w:p>
    <w:p w14:paraId="3381695C">
      <w:pPr>
        <w:snapToGrid w:val="0"/>
        <w:spacing w:line="360" w:lineRule="auto"/>
        <w:ind w:firstLine="482"/>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6DBDCFF3">
      <w:pPr>
        <w:snapToGrid w:val="0"/>
        <w:spacing w:after="156" w:afterLines="50" w:line="360" w:lineRule="auto"/>
        <w:ind w:firstLine="482"/>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3758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C23CE81">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6513B554">
            <w:pPr>
              <w:spacing w:line="360" w:lineRule="auto"/>
              <w:ind w:firstLine="482"/>
              <w:rPr>
                <w:rFonts w:ascii="宋体" w:hAnsi="宋体" w:eastAsia="宋体"/>
                <w:b/>
                <w:sz w:val="24"/>
              </w:rPr>
            </w:pPr>
          </w:p>
        </w:tc>
      </w:tr>
      <w:tr w14:paraId="101E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ADCA89F">
            <w:pPr>
              <w:spacing w:line="360" w:lineRule="exact"/>
              <w:jc w:val="center"/>
              <w:rPr>
                <w:rFonts w:ascii="宋体" w:hAnsi="宋体" w:eastAsia="宋体"/>
                <w:b/>
                <w:sz w:val="24"/>
              </w:rPr>
            </w:pPr>
            <w:r>
              <w:rPr>
                <w:rFonts w:hint="eastAsia" w:ascii="宋体" w:hAnsi="宋体" w:eastAsia="宋体"/>
                <w:b/>
                <w:sz w:val="24"/>
              </w:rPr>
              <w:t>谈判范围</w:t>
            </w:r>
          </w:p>
        </w:tc>
        <w:tc>
          <w:tcPr>
            <w:tcW w:w="3557" w:type="pct"/>
            <w:tcBorders>
              <w:left w:val="single" w:color="auto" w:sz="4" w:space="0"/>
            </w:tcBorders>
            <w:vAlign w:val="center"/>
          </w:tcPr>
          <w:p w14:paraId="60349A25">
            <w:pPr>
              <w:widowControl/>
              <w:spacing w:line="360" w:lineRule="exact"/>
              <w:ind w:firstLine="480"/>
              <w:rPr>
                <w:rFonts w:ascii="宋体" w:hAnsi="宋体" w:eastAsia="宋体"/>
                <w:b/>
                <w:sz w:val="24"/>
              </w:rPr>
            </w:pPr>
            <w:r>
              <w:rPr>
                <w:rFonts w:hint="eastAsia" w:asciiTheme="minorEastAsia" w:hAnsiTheme="minorEastAsia" w:eastAsiaTheme="minorEastAsia"/>
                <w:sz w:val="24"/>
                <w:szCs w:val="28"/>
              </w:rPr>
              <w:t>全部</w:t>
            </w:r>
          </w:p>
        </w:tc>
      </w:tr>
      <w:tr w14:paraId="7278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EE6EE67">
            <w:pPr>
              <w:spacing w:line="360" w:lineRule="auto"/>
              <w:jc w:val="center"/>
              <w:rPr>
                <w:rFonts w:ascii="宋体" w:hAnsi="宋体" w:eastAsia="宋体"/>
                <w:b/>
                <w:sz w:val="24"/>
              </w:rPr>
            </w:pPr>
            <w:r>
              <w:rPr>
                <w:rFonts w:hint="eastAsia" w:ascii="宋体" w:hAnsi="宋体" w:eastAsia="宋体"/>
                <w:b/>
                <w:sz w:val="24"/>
              </w:rPr>
              <w:t>报价</w:t>
            </w:r>
          </w:p>
          <w:p w14:paraId="47741D5F">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12F93651">
            <w:pPr>
              <w:snapToGrid w:val="0"/>
              <w:spacing w:line="360" w:lineRule="auto"/>
              <w:ind w:firstLine="480"/>
              <w:rPr>
                <w:rFonts w:ascii="宋体" w:hAnsi="宋体" w:eastAsia="宋体"/>
                <w:sz w:val="24"/>
                <w:szCs w:val="28"/>
              </w:rPr>
            </w:pPr>
          </w:p>
          <w:p w14:paraId="0DCE19FC">
            <w:pPr>
              <w:snapToGrid w:val="0"/>
              <w:spacing w:line="360" w:lineRule="auto"/>
              <w:rPr>
                <w:rFonts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5C46EB7B">
            <w:pPr>
              <w:snapToGrid w:val="0"/>
              <w:spacing w:line="360" w:lineRule="auto"/>
              <w:rPr>
                <w:rFonts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7062D201">
            <w:pPr>
              <w:snapToGrid w:val="0"/>
              <w:spacing w:line="360" w:lineRule="auto"/>
              <w:ind w:firstLine="482"/>
              <w:rPr>
                <w:rFonts w:ascii="宋体" w:hAnsi="宋体" w:eastAsia="宋体"/>
                <w:b/>
                <w:sz w:val="24"/>
              </w:rPr>
            </w:pPr>
          </w:p>
        </w:tc>
      </w:tr>
      <w:tr w14:paraId="6BC4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4BEEA213">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6F112938">
            <w:pPr>
              <w:spacing w:line="360" w:lineRule="auto"/>
              <w:ind w:firstLine="482"/>
              <w:rPr>
                <w:rFonts w:ascii="宋体" w:hAnsi="宋体" w:eastAsia="宋体"/>
                <w:b/>
                <w:sz w:val="24"/>
              </w:rPr>
            </w:pPr>
          </w:p>
        </w:tc>
      </w:tr>
    </w:tbl>
    <w:p w14:paraId="6EAD9767">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供应商盖章：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7568FCCE">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14:paraId="3C0B0E9C">
      <w:pPr>
        <w:snapToGrid w:val="0"/>
        <w:spacing w:line="360" w:lineRule="auto"/>
        <w:ind w:left="5550" w:firstLine="480"/>
        <w:jc w:val="center"/>
        <w:rPr>
          <w:rFonts w:ascii="宋体" w:hAnsi="宋体" w:eastAsia="宋体"/>
          <w:sz w:val="24"/>
        </w:rPr>
      </w:pPr>
      <w:r>
        <w:rPr>
          <w:rFonts w:hint="eastAsia" w:ascii="宋体" w:hAnsi="宋体" w:eastAsia="宋体"/>
          <w:sz w:val="24"/>
        </w:rPr>
        <w:t xml:space="preserve"> </w:t>
      </w:r>
    </w:p>
    <w:p w14:paraId="40546884">
      <w:pPr>
        <w:adjustRightInd w:val="0"/>
        <w:snapToGrid w:val="0"/>
        <w:spacing w:line="360" w:lineRule="auto"/>
        <w:ind w:firstLine="482"/>
        <w:rPr>
          <w:rFonts w:ascii="宋体" w:hAnsi="宋体" w:eastAsia="宋体"/>
          <w:b/>
          <w:bCs/>
          <w:sz w:val="24"/>
          <w:szCs w:val="28"/>
        </w:rPr>
      </w:pPr>
      <w:r>
        <w:rPr>
          <w:rFonts w:hint="eastAsia" w:ascii="宋体" w:hAnsi="宋体" w:eastAsia="宋体"/>
          <w:b/>
          <w:bCs/>
          <w:sz w:val="24"/>
          <w:szCs w:val="28"/>
        </w:rPr>
        <w:t>注：</w:t>
      </w:r>
    </w:p>
    <w:p w14:paraId="38C7BDEA">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782D59F6">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77608A7B">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3.表中大写金额与小写金额不一致的，以大写金额为准。</w:t>
      </w:r>
    </w:p>
    <w:p w14:paraId="0311104F">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551F1E9F">
      <w:pPr>
        <w:spacing w:before="156" w:beforeLines="50" w:after="156" w:afterLines="50" w:line="360" w:lineRule="auto"/>
        <w:ind w:firstLine="482"/>
        <w:jc w:val="left"/>
        <w:outlineLvl w:val="2"/>
        <w:rPr>
          <w:rFonts w:ascii="宋体" w:hAnsi="宋体" w:eastAsia="宋体"/>
          <w:b/>
          <w:sz w:val="24"/>
          <w:szCs w:val="28"/>
        </w:rPr>
      </w:pPr>
      <w:r>
        <w:rPr>
          <w:rFonts w:hint="eastAsia" w:ascii="宋体" w:hAnsi="宋体" w:eastAsia="宋体"/>
          <w:b/>
          <w:sz w:val="24"/>
          <w:szCs w:val="28"/>
        </w:rPr>
        <w:t>1-2 分项报价明细表</w:t>
      </w:r>
    </w:p>
    <w:p w14:paraId="48751304">
      <w:pPr>
        <w:spacing w:line="360" w:lineRule="auto"/>
        <w:ind w:firstLine="480"/>
        <w:jc w:val="center"/>
        <w:rPr>
          <w:rFonts w:asciiTheme="minorEastAsia" w:hAnsiTheme="minorEastAsia" w:eastAsiaTheme="minorEastAsia"/>
          <w:b/>
          <w:sz w:val="24"/>
        </w:rPr>
      </w:pPr>
      <w:r>
        <w:rPr>
          <w:rFonts w:hint="eastAsia" w:asciiTheme="minorEastAsia" w:hAnsiTheme="minorEastAsia" w:eastAsiaTheme="minorEastAsia"/>
          <w:i/>
          <w:sz w:val="24"/>
        </w:rPr>
        <w:t>（仅供参考，供应商可自行制作格式）</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553"/>
        <w:gridCol w:w="1169"/>
        <w:gridCol w:w="1169"/>
        <w:gridCol w:w="1106"/>
        <w:gridCol w:w="1333"/>
        <w:gridCol w:w="1331"/>
      </w:tblGrid>
      <w:tr w14:paraId="10CE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04" w:type="pct"/>
            <w:vAlign w:val="center"/>
          </w:tcPr>
          <w:p w14:paraId="00BE6EF8">
            <w:pPr>
              <w:rPr>
                <w:rFonts w:ascii="宋体" w:hAnsi="宋体" w:eastAsia="宋体"/>
                <w:b/>
                <w:sz w:val="24"/>
              </w:rPr>
            </w:pPr>
            <w:r>
              <w:rPr>
                <w:rFonts w:hint="eastAsia" w:ascii="宋体" w:hAnsi="宋体" w:eastAsia="宋体"/>
                <w:b/>
                <w:sz w:val="24"/>
              </w:rPr>
              <w:t>序号</w:t>
            </w:r>
          </w:p>
        </w:tc>
        <w:tc>
          <w:tcPr>
            <w:tcW w:w="911" w:type="pct"/>
            <w:vAlign w:val="center"/>
          </w:tcPr>
          <w:p w14:paraId="7E08A3B9">
            <w:pPr>
              <w:jc w:val="center"/>
              <w:rPr>
                <w:rFonts w:ascii="宋体" w:hAnsi="宋体" w:eastAsia="宋体"/>
                <w:b/>
                <w:sz w:val="24"/>
              </w:rPr>
            </w:pPr>
            <w:r>
              <w:rPr>
                <w:rFonts w:hint="eastAsia" w:ascii="宋体" w:hAnsi="宋体" w:eastAsia="宋体"/>
                <w:b/>
                <w:sz w:val="24"/>
              </w:rPr>
              <w:t>服务内容</w:t>
            </w:r>
          </w:p>
        </w:tc>
        <w:tc>
          <w:tcPr>
            <w:tcW w:w="686" w:type="pct"/>
            <w:vAlign w:val="center"/>
          </w:tcPr>
          <w:p w14:paraId="06929361">
            <w:pPr>
              <w:jc w:val="center"/>
              <w:rPr>
                <w:rFonts w:ascii="宋体" w:hAnsi="宋体" w:eastAsia="宋体"/>
                <w:b/>
                <w:sz w:val="24"/>
              </w:rPr>
            </w:pPr>
            <w:r>
              <w:rPr>
                <w:rFonts w:hint="eastAsia" w:ascii="宋体" w:hAnsi="宋体" w:eastAsia="宋体"/>
                <w:b/>
                <w:sz w:val="24"/>
              </w:rPr>
              <w:t>时长</w:t>
            </w:r>
          </w:p>
        </w:tc>
        <w:tc>
          <w:tcPr>
            <w:tcW w:w="686" w:type="pct"/>
            <w:vAlign w:val="center"/>
          </w:tcPr>
          <w:p w14:paraId="4B34B1E0">
            <w:pPr>
              <w:jc w:val="center"/>
              <w:rPr>
                <w:rFonts w:ascii="宋体" w:hAnsi="宋体" w:eastAsia="宋体"/>
                <w:b/>
                <w:sz w:val="24"/>
              </w:rPr>
            </w:pPr>
            <w:r>
              <w:rPr>
                <w:rFonts w:hint="eastAsia" w:ascii="宋体" w:hAnsi="宋体" w:eastAsia="宋体"/>
                <w:b/>
                <w:sz w:val="24"/>
              </w:rPr>
              <w:t>规格</w:t>
            </w:r>
          </w:p>
        </w:tc>
        <w:tc>
          <w:tcPr>
            <w:tcW w:w="649" w:type="pct"/>
            <w:vAlign w:val="center"/>
          </w:tcPr>
          <w:p w14:paraId="04699A9D">
            <w:pPr>
              <w:jc w:val="center"/>
              <w:rPr>
                <w:rFonts w:ascii="宋体" w:hAnsi="宋体" w:eastAsia="宋体"/>
                <w:b/>
                <w:sz w:val="24"/>
              </w:rPr>
            </w:pPr>
            <w:r>
              <w:rPr>
                <w:rFonts w:hint="eastAsia" w:ascii="宋体" w:hAnsi="宋体" w:eastAsia="宋体"/>
                <w:b/>
                <w:sz w:val="24"/>
              </w:rPr>
              <w:t>单位</w:t>
            </w:r>
          </w:p>
        </w:tc>
        <w:tc>
          <w:tcPr>
            <w:tcW w:w="781" w:type="pct"/>
            <w:vAlign w:val="center"/>
          </w:tcPr>
          <w:p w14:paraId="690F95C9">
            <w:pPr>
              <w:jc w:val="center"/>
              <w:rPr>
                <w:rFonts w:ascii="宋体" w:hAnsi="宋体" w:eastAsia="宋体"/>
                <w:b/>
                <w:sz w:val="24"/>
              </w:rPr>
            </w:pPr>
            <w:r>
              <w:rPr>
                <w:rFonts w:hint="eastAsia" w:ascii="宋体" w:hAnsi="宋体" w:eastAsia="宋体"/>
                <w:b/>
                <w:sz w:val="24"/>
              </w:rPr>
              <w:t>单价</w:t>
            </w:r>
          </w:p>
        </w:tc>
        <w:tc>
          <w:tcPr>
            <w:tcW w:w="781" w:type="pct"/>
            <w:vAlign w:val="center"/>
          </w:tcPr>
          <w:p w14:paraId="310B0748">
            <w:pPr>
              <w:jc w:val="center"/>
              <w:rPr>
                <w:rFonts w:ascii="宋体" w:hAnsi="宋体" w:eastAsia="宋体"/>
                <w:b/>
                <w:sz w:val="24"/>
              </w:rPr>
            </w:pPr>
            <w:r>
              <w:rPr>
                <w:rFonts w:hint="eastAsia" w:ascii="宋体" w:hAnsi="宋体" w:eastAsia="宋体"/>
                <w:b/>
                <w:sz w:val="24"/>
              </w:rPr>
              <w:t>小计金额（元）</w:t>
            </w:r>
          </w:p>
        </w:tc>
      </w:tr>
      <w:tr w14:paraId="1555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4" w:type="pct"/>
            <w:tcBorders>
              <w:bottom w:val="single" w:color="auto" w:sz="4" w:space="0"/>
            </w:tcBorders>
            <w:vAlign w:val="center"/>
          </w:tcPr>
          <w:p w14:paraId="489AACEA">
            <w:pPr>
              <w:jc w:val="center"/>
              <w:rPr>
                <w:rFonts w:ascii="宋体" w:hAnsi="宋体" w:eastAsia="宋体"/>
                <w:sz w:val="24"/>
              </w:rPr>
            </w:pPr>
            <w:r>
              <w:rPr>
                <w:rFonts w:hint="eastAsia" w:ascii="宋体" w:hAnsi="宋体" w:eastAsia="宋体"/>
                <w:sz w:val="24"/>
              </w:rPr>
              <w:t>1</w:t>
            </w:r>
          </w:p>
        </w:tc>
        <w:tc>
          <w:tcPr>
            <w:tcW w:w="911" w:type="pct"/>
            <w:vAlign w:val="center"/>
          </w:tcPr>
          <w:p w14:paraId="732D0180">
            <w:pPr>
              <w:ind w:firstLine="480"/>
              <w:jc w:val="center"/>
              <w:rPr>
                <w:rFonts w:ascii="宋体" w:hAnsi="宋体" w:eastAsia="宋体"/>
                <w:sz w:val="24"/>
              </w:rPr>
            </w:pPr>
          </w:p>
        </w:tc>
        <w:tc>
          <w:tcPr>
            <w:tcW w:w="686" w:type="pct"/>
            <w:vAlign w:val="center"/>
          </w:tcPr>
          <w:p w14:paraId="3E2FDEF6">
            <w:pPr>
              <w:ind w:firstLine="480"/>
              <w:jc w:val="center"/>
              <w:rPr>
                <w:rFonts w:ascii="宋体" w:hAnsi="宋体" w:eastAsia="宋体"/>
                <w:sz w:val="24"/>
              </w:rPr>
            </w:pPr>
          </w:p>
        </w:tc>
        <w:tc>
          <w:tcPr>
            <w:tcW w:w="686" w:type="pct"/>
            <w:vAlign w:val="center"/>
          </w:tcPr>
          <w:p w14:paraId="561BE6C6">
            <w:pPr>
              <w:ind w:firstLine="480"/>
              <w:jc w:val="center"/>
              <w:rPr>
                <w:rFonts w:ascii="宋体" w:hAnsi="宋体" w:eastAsia="宋体"/>
                <w:sz w:val="24"/>
              </w:rPr>
            </w:pPr>
          </w:p>
        </w:tc>
        <w:tc>
          <w:tcPr>
            <w:tcW w:w="649" w:type="pct"/>
            <w:vAlign w:val="center"/>
          </w:tcPr>
          <w:p w14:paraId="06DE9707">
            <w:pPr>
              <w:ind w:firstLine="480"/>
              <w:jc w:val="center"/>
              <w:rPr>
                <w:rFonts w:ascii="宋体" w:hAnsi="宋体" w:eastAsia="宋体"/>
                <w:sz w:val="24"/>
              </w:rPr>
            </w:pPr>
          </w:p>
        </w:tc>
        <w:tc>
          <w:tcPr>
            <w:tcW w:w="781" w:type="pct"/>
            <w:vAlign w:val="center"/>
          </w:tcPr>
          <w:p w14:paraId="4F3E5B0F">
            <w:pPr>
              <w:ind w:firstLine="480"/>
              <w:jc w:val="center"/>
              <w:rPr>
                <w:rFonts w:ascii="宋体" w:hAnsi="宋体" w:eastAsia="宋体"/>
                <w:sz w:val="24"/>
              </w:rPr>
            </w:pPr>
          </w:p>
        </w:tc>
        <w:tc>
          <w:tcPr>
            <w:tcW w:w="781" w:type="pct"/>
            <w:vAlign w:val="center"/>
          </w:tcPr>
          <w:p w14:paraId="46A54C52">
            <w:pPr>
              <w:ind w:firstLine="480"/>
              <w:jc w:val="center"/>
              <w:rPr>
                <w:rFonts w:ascii="宋体" w:hAnsi="宋体" w:eastAsia="宋体"/>
                <w:sz w:val="24"/>
              </w:rPr>
            </w:pPr>
          </w:p>
        </w:tc>
      </w:tr>
      <w:tr w14:paraId="7B0D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4" w:type="pct"/>
            <w:vAlign w:val="center"/>
          </w:tcPr>
          <w:p w14:paraId="113DC5E6">
            <w:pPr>
              <w:jc w:val="center"/>
              <w:rPr>
                <w:rFonts w:ascii="宋体" w:hAnsi="宋体" w:eastAsia="宋体"/>
                <w:sz w:val="24"/>
              </w:rPr>
            </w:pPr>
            <w:r>
              <w:rPr>
                <w:rFonts w:hint="eastAsia" w:ascii="宋体" w:hAnsi="宋体" w:eastAsia="宋体"/>
                <w:sz w:val="24"/>
              </w:rPr>
              <w:t>2</w:t>
            </w:r>
          </w:p>
        </w:tc>
        <w:tc>
          <w:tcPr>
            <w:tcW w:w="911" w:type="pct"/>
            <w:vAlign w:val="center"/>
          </w:tcPr>
          <w:p w14:paraId="00112DA8">
            <w:pPr>
              <w:ind w:firstLine="480"/>
              <w:jc w:val="center"/>
              <w:rPr>
                <w:rFonts w:ascii="宋体" w:hAnsi="宋体" w:eastAsia="宋体"/>
                <w:sz w:val="24"/>
              </w:rPr>
            </w:pPr>
          </w:p>
        </w:tc>
        <w:tc>
          <w:tcPr>
            <w:tcW w:w="686" w:type="pct"/>
            <w:vAlign w:val="center"/>
          </w:tcPr>
          <w:p w14:paraId="4AC4728B">
            <w:pPr>
              <w:ind w:firstLine="480"/>
              <w:jc w:val="center"/>
              <w:rPr>
                <w:rFonts w:ascii="宋体" w:hAnsi="宋体" w:eastAsia="宋体"/>
                <w:sz w:val="24"/>
              </w:rPr>
            </w:pPr>
          </w:p>
        </w:tc>
        <w:tc>
          <w:tcPr>
            <w:tcW w:w="686" w:type="pct"/>
            <w:vAlign w:val="center"/>
          </w:tcPr>
          <w:p w14:paraId="75E048D0">
            <w:pPr>
              <w:ind w:firstLine="480"/>
              <w:jc w:val="center"/>
              <w:rPr>
                <w:rFonts w:ascii="宋体" w:hAnsi="宋体" w:eastAsia="宋体"/>
                <w:sz w:val="24"/>
              </w:rPr>
            </w:pPr>
          </w:p>
        </w:tc>
        <w:tc>
          <w:tcPr>
            <w:tcW w:w="649" w:type="pct"/>
            <w:vAlign w:val="center"/>
          </w:tcPr>
          <w:p w14:paraId="38D220EA">
            <w:pPr>
              <w:ind w:firstLine="480"/>
              <w:jc w:val="center"/>
              <w:rPr>
                <w:rFonts w:ascii="宋体" w:hAnsi="宋体" w:eastAsia="宋体"/>
                <w:sz w:val="24"/>
              </w:rPr>
            </w:pPr>
          </w:p>
        </w:tc>
        <w:tc>
          <w:tcPr>
            <w:tcW w:w="781" w:type="pct"/>
            <w:vAlign w:val="center"/>
          </w:tcPr>
          <w:p w14:paraId="72F06951">
            <w:pPr>
              <w:ind w:firstLine="480"/>
              <w:jc w:val="center"/>
              <w:rPr>
                <w:rFonts w:ascii="宋体" w:hAnsi="宋体" w:eastAsia="宋体"/>
                <w:sz w:val="24"/>
              </w:rPr>
            </w:pPr>
          </w:p>
        </w:tc>
        <w:tc>
          <w:tcPr>
            <w:tcW w:w="781" w:type="pct"/>
            <w:vAlign w:val="center"/>
          </w:tcPr>
          <w:p w14:paraId="0D65190A">
            <w:pPr>
              <w:ind w:firstLine="480"/>
              <w:jc w:val="center"/>
              <w:rPr>
                <w:rFonts w:ascii="宋体" w:hAnsi="宋体" w:eastAsia="宋体"/>
                <w:sz w:val="24"/>
              </w:rPr>
            </w:pPr>
          </w:p>
        </w:tc>
      </w:tr>
      <w:tr w14:paraId="395A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4" w:type="pct"/>
            <w:vAlign w:val="center"/>
          </w:tcPr>
          <w:p w14:paraId="3B8EBEC9">
            <w:pPr>
              <w:jc w:val="center"/>
              <w:rPr>
                <w:rFonts w:ascii="宋体" w:hAnsi="宋体" w:eastAsia="宋体"/>
                <w:sz w:val="24"/>
              </w:rPr>
            </w:pPr>
            <w:r>
              <w:rPr>
                <w:rFonts w:hint="eastAsia" w:ascii="宋体" w:hAnsi="宋体" w:eastAsia="宋体"/>
                <w:sz w:val="24"/>
              </w:rPr>
              <w:t>3</w:t>
            </w:r>
          </w:p>
        </w:tc>
        <w:tc>
          <w:tcPr>
            <w:tcW w:w="911" w:type="pct"/>
            <w:vAlign w:val="center"/>
          </w:tcPr>
          <w:p w14:paraId="2CE1DA5C">
            <w:pPr>
              <w:ind w:firstLine="480"/>
              <w:jc w:val="center"/>
              <w:rPr>
                <w:rFonts w:ascii="宋体" w:hAnsi="宋体" w:eastAsia="宋体"/>
                <w:sz w:val="24"/>
              </w:rPr>
            </w:pPr>
          </w:p>
        </w:tc>
        <w:tc>
          <w:tcPr>
            <w:tcW w:w="686" w:type="pct"/>
            <w:vAlign w:val="center"/>
          </w:tcPr>
          <w:p w14:paraId="2FFB6A9A">
            <w:pPr>
              <w:ind w:firstLine="480"/>
              <w:jc w:val="center"/>
              <w:rPr>
                <w:rFonts w:ascii="宋体" w:hAnsi="宋体" w:eastAsia="宋体"/>
                <w:sz w:val="24"/>
              </w:rPr>
            </w:pPr>
          </w:p>
        </w:tc>
        <w:tc>
          <w:tcPr>
            <w:tcW w:w="686" w:type="pct"/>
            <w:vAlign w:val="center"/>
          </w:tcPr>
          <w:p w14:paraId="3179664C">
            <w:pPr>
              <w:ind w:firstLine="480"/>
              <w:jc w:val="center"/>
              <w:rPr>
                <w:rFonts w:ascii="宋体" w:hAnsi="宋体" w:eastAsia="宋体"/>
                <w:sz w:val="24"/>
              </w:rPr>
            </w:pPr>
          </w:p>
        </w:tc>
        <w:tc>
          <w:tcPr>
            <w:tcW w:w="649" w:type="pct"/>
            <w:vAlign w:val="center"/>
          </w:tcPr>
          <w:p w14:paraId="12D0005C">
            <w:pPr>
              <w:ind w:firstLine="480"/>
              <w:jc w:val="center"/>
              <w:rPr>
                <w:rFonts w:ascii="宋体" w:hAnsi="宋体" w:eastAsia="宋体"/>
                <w:sz w:val="24"/>
              </w:rPr>
            </w:pPr>
          </w:p>
        </w:tc>
        <w:tc>
          <w:tcPr>
            <w:tcW w:w="781" w:type="pct"/>
            <w:vAlign w:val="center"/>
          </w:tcPr>
          <w:p w14:paraId="5FCAF469">
            <w:pPr>
              <w:ind w:firstLine="480"/>
              <w:jc w:val="center"/>
              <w:rPr>
                <w:rFonts w:ascii="宋体" w:hAnsi="宋体" w:eastAsia="宋体"/>
                <w:sz w:val="24"/>
              </w:rPr>
            </w:pPr>
          </w:p>
        </w:tc>
        <w:tc>
          <w:tcPr>
            <w:tcW w:w="781" w:type="pct"/>
            <w:vAlign w:val="center"/>
          </w:tcPr>
          <w:p w14:paraId="070B857C">
            <w:pPr>
              <w:ind w:firstLine="480"/>
              <w:jc w:val="center"/>
              <w:rPr>
                <w:rFonts w:ascii="宋体" w:hAnsi="宋体" w:eastAsia="宋体"/>
                <w:sz w:val="24"/>
              </w:rPr>
            </w:pPr>
          </w:p>
        </w:tc>
      </w:tr>
      <w:tr w14:paraId="05D5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4" w:type="pct"/>
            <w:vAlign w:val="center"/>
          </w:tcPr>
          <w:p w14:paraId="7A2076E2">
            <w:pPr>
              <w:jc w:val="center"/>
              <w:rPr>
                <w:rFonts w:ascii="宋体" w:hAnsi="宋体" w:eastAsia="宋体"/>
                <w:sz w:val="24"/>
              </w:rPr>
            </w:pPr>
            <w:r>
              <w:rPr>
                <w:rFonts w:ascii="宋体" w:hAnsi="宋体" w:eastAsia="宋体"/>
                <w:sz w:val="24"/>
              </w:rPr>
              <w:t>…</w:t>
            </w:r>
          </w:p>
        </w:tc>
        <w:tc>
          <w:tcPr>
            <w:tcW w:w="911" w:type="pct"/>
            <w:vAlign w:val="center"/>
          </w:tcPr>
          <w:p w14:paraId="2528E5D7">
            <w:pPr>
              <w:ind w:firstLine="480"/>
              <w:jc w:val="center"/>
              <w:rPr>
                <w:rFonts w:ascii="宋体" w:hAnsi="宋体" w:eastAsia="宋体"/>
                <w:sz w:val="24"/>
              </w:rPr>
            </w:pPr>
          </w:p>
        </w:tc>
        <w:tc>
          <w:tcPr>
            <w:tcW w:w="686" w:type="pct"/>
            <w:vAlign w:val="center"/>
          </w:tcPr>
          <w:p w14:paraId="06FA01E1">
            <w:pPr>
              <w:ind w:firstLine="480"/>
              <w:jc w:val="center"/>
              <w:rPr>
                <w:rFonts w:ascii="宋体" w:hAnsi="宋体" w:eastAsia="宋体"/>
                <w:sz w:val="24"/>
              </w:rPr>
            </w:pPr>
          </w:p>
        </w:tc>
        <w:tc>
          <w:tcPr>
            <w:tcW w:w="686" w:type="pct"/>
            <w:vAlign w:val="center"/>
          </w:tcPr>
          <w:p w14:paraId="174D8A86">
            <w:pPr>
              <w:ind w:firstLine="480"/>
              <w:jc w:val="center"/>
              <w:rPr>
                <w:rFonts w:ascii="宋体" w:hAnsi="宋体" w:eastAsia="宋体"/>
                <w:sz w:val="24"/>
              </w:rPr>
            </w:pPr>
          </w:p>
        </w:tc>
        <w:tc>
          <w:tcPr>
            <w:tcW w:w="649" w:type="pct"/>
            <w:vAlign w:val="center"/>
          </w:tcPr>
          <w:p w14:paraId="201E71C0">
            <w:pPr>
              <w:ind w:firstLine="480"/>
              <w:jc w:val="center"/>
              <w:rPr>
                <w:rFonts w:ascii="宋体" w:hAnsi="宋体" w:eastAsia="宋体"/>
                <w:sz w:val="24"/>
              </w:rPr>
            </w:pPr>
          </w:p>
        </w:tc>
        <w:tc>
          <w:tcPr>
            <w:tcW w:w="781" w:type="pct"/>
            <w:vAlign w:val="center"/>
          </w:tcPr>
          <w:p w14:paraId="5251D9EC">
            <w:pPr>
              <w:ind w:firstLine="480"/>
              <w:jc w:val="center"/>
              <w:rPr>
                <w:rFonts w:ascii="宋体" w:hAnsi="宋体" w:eastAsia="宋体"/>
                <w:sz w:val="24"/>
              </w:rPr>
            </w:pPr>
          </w:p>
        </w:tc>
        <w:tc>
          <w:tcPr>
            <w:tcW w:w="781" w:type="pct"/>
            <w:vAlign w:val="center"/>
          </w:tcPr>
          <w:p w14:paraId="7828BE7D">
            <w:pPr>
              <w:ind w:firstLine="480"/>
              <w:jc w:val="center"/>
              <w:rPr>
                <w:rFonts w:ascii="宋体" w:hAnsi="宋体" w:eastAsia="宋体"/>
                <w:sz w:val="24"/>
              </w:rPr>
            </w:pPr>
          </w:p>
        </w:tc>
      </w:tr>
      <w:tr w14:paraId="05D6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4" w:type="pct"/>
            <w:vAlign w:val="center"/>
          </w:tcPr>
          <w:p w14:paraId="1AA34C21">
            <w:pPr>
              <w:rPr>
                <w:rFonts w:ascii="宋体" w:hAnsi="宋体" w:eastAsia="宋体"/>
                <w:sz w:val="24"/>
              </w:rPr>
            </w:pPr>
          </w:p>
        </w:tc>
        <w:tc>
          <w:tcPr>
            <w:tcW w:w="911" w:type="pct"/>
            <w:vAlign w:val="center"/>
          </w:tcPr>
          <w:p w14:paraId="6E1693EC">
            <w:pPr>
              <w:pStyle w:val="39"/>
              <w:ind w:left="-108" w:firstLine="480"/>
              <w:jc w:val="center"/>
              <w:rPr>
                <w:rFonts w:ascii="宋体" w:hAnsi="宋体"/>
              </w:rPr>
            </w:pPr>
            <w:r>
              <w:rPr>
                <w:rFonts w:hint="eastAsia" w:ascii="宋体" w:hAnsi="宋体"/>
              </w:rPr>
              <w:t>其他费用</w:t>
            </w:r>
          </w:p>
        </w:tc>
        <w:tc>
          <w:tcPr>
            <w:tcW w:w="686" w:type="pct"/>
            <w:vAlign w:val="center"/>
          </w:tcPr>
          <w:p w14:paraId="4BE5F9C3">
            <w:pPr>
              <w:ind w:firstLine="480"/>
              <w:jc w:val="center"/>
              <w:rPr>
                <w:rFonts w:ascii="宋体" w:hAnsi="宋体" w:eastAsia="宋体"/>
                <w:sz w:val="24"/>
              </w:rPr>
            </w:pPr>
          </w:p>
        </w:tc>
        <w:tc>
          <w:tcPr>
            <w:tcW w:w="686" w:type="pct"/>
            <w:vAlign w:val="center"/>
          </w:tcPr>
          <w:p w14:paraId="1113F302">
            <w:pPr>
              <w:ind w:firstLine="480"/>
              <w:jc w:val="center"/>
              <w:rPr>
                <w:rFonts w:ascii="宋体" w:hAnsi="宋体" w:eastAsia="宋体"/>
                <w:sz w:val="24"/>
              </w:rPr>
            </w:pPr>
          </w:p>
        </w:tc>
        <w:tc>
          <w:tcPr>
            <w:tcW w:w="649" w:type="pct"/>
            <w:vAlign w:val="center"/>
          </w:tcPr>
          <w:p w14:paraId="1F8F12ED">
            <w:pPr>
              <w:ind w:firstLine="480"/>
              <w:jc w:val="center"/>
              <w:rPr>
                <w:rFonts w:ascii="宋体" w:hAnsi="宋体" w:eastAsia="宋体"/>
                <w:sz w:val="24"/>
              </w:rPr>
            </w:pPr>
          </w:p>
        </w:tc>
        <w:tc>
          <w:tcPr>
            <w:tcW w:w="781" w:type="pct"/>
            <w:vAlign w:val="center"/>
          </w:tcPr>
          <w:p w14:paraId="2B8BC7EE">
            <w:pPr>
              <w:ind w:firstLine="480"/>
              <w:jc w:val="center"/>
              <w:rPr>
                <w:rFonts w:ascii="宋体" w:hAnsi="宋体" w:eastAsia="宋体"/>
                <w:sz w:val="24"/>
              </w:rPr>
            </w:pPr>
          </w:p>
        </w:tc>
        <w:tc>
          <w:tcPr>
            <w:tcW w:w="781" w:type="pct"/>
            <w:vAlign w:val="center"/>
          </w:tcPr>
          <w:p w14:paraId="5A7604C2">
            <w:pPr>
              <w:ind w:firstLine="480"/>
              <w:jc w:val="center"/>
              <w:rPr>
                <w:rFonts w:ascii="宋体" w:hAnsi="宋体" w:eastAsia="宋体"/>
                <w:sz w:val="24"/>
              </w:rPr>
            </w:pPr>
          </w:p>
        </w:tc>
      </w:tr>
      <w:tr w14:paraId="7372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4" w:type="pct"/>
            <w:vAlign w:val="center"/>
          </w:tcPr>
          <w:p w14:paraId="45A3B5D1">
            <w:pPr>
              <w:ind w:firstLine="480"/>
              <w:jc w:val="center"/>
              <w:rPr>
                <w:rFonts w:ascii="宋体" w:hAnsi="宋体" w:eastAsia="宋体"/>
                <w:sz w:val="24"/>
              </w:rPr>
            </w:pPr>
          </w:p>
        </w:tc>
        <w:tc>
          <w:tcPr>
            <w:tcW w:w="911" w:type="pct"/>
            <w:vAlign w:val="center"/>
          </w:tcPr>
          <w:p w14:paraId="5288AB09">
            <w:pPr>
              <w:ind w:firstLine="480"/>
              <w:jc w:val="center"/>
              <w:rPr>
                <w:rFonts w:ascii="宋体" w:hAnsi="宋体" w:eastAsia="宋体"/>
                <w:sz w:val="24"/>
              </w:rPr>
            </w:pPr>
            <w:r>
              <w:rPr>
                <w:rFonts w:ascii="宋体" w:hAnsi="宋体" w:eastAsia="宋体"/>
                <w:sz w:val="24"/>
              </w:rPr>
              <w:t>……</w:t>
            </w:r>
          </w:p>
        </w:tc>
        <w:tc>
          <w:tcPr>
            <w:tcW w:w="686" w:type="pct"/>
            <w:vAlign w:val="center"/>
          </w:tcPr>
          <w:p w14:paraId="2BC360B6">
            <w:pPr>
              <w:ind w:firstLine="480"/>
              <w:jc w:val="center"/>
              <w:rPr>
                <w:rFonts w:ascii="宋体" w:hAnsi="宋体" w:eastAsia="宋体"/>
                <w:sz w:val="24"/>
              </w:rPr>
            </w:pPr>
          </w:p>
        </w:tc>
        <w:tc>
          <w:tcPr>
            <w:tcW w:w="686" w:type="pct"/>
            <w:vAlign w:val="center"/>
          </w:tcPr>
          <w:p w14:paraId="4A584917">
            <w:pPr>
              <w:ind w:firstLine="480"/>
              <w:jc w:val="center"/>
              <w:rPr>
                <w:rFonts w:ascii="宋体" w:hAnsi="宋体" w:eastAsia="宋体"/>
                <w:sz w:val="24"/>
              </w:rPr>
            </w:pPr>
          </w:p>
        </w:tc>
        <w:tc>
          <w:tcPr>
            <w:tcW w:w="649" w:type="pct"/>
            <w:vAlign w:val="center"/>
          </w:tcPr>
          <w:p w14:paraId="6077DBE8">
            <w:pPr>
              <w:ind w:firstLine="480"/>
              <w:jc w:val="center"/>
              <w:rPr>
                <w:rFonts w:ascii="宋体" w:hAnsi="宋体" w:eastAsia="宋体"/>
                <w:sz w:val="24"/>
              </w:rPr>
            </w:pPr>
          </w:p>
        </w:tc>
        <w:tc>
          <w:tcPr>
            <w:tcW w:w="781" w:type="pct"/>
            <w:vAlign w:val="center"/>
          </w:tcPr>
          <w:p w14:paraId="710DBAC5">
            <w:pPr>
              <w:ind w:firstLine="480"/>
              <w:jc w:val="center"/>
              <w:rPr>
                <w:rFonts w:ascii="宋体" w:hAnsi="宋体" w:eastAsia="宋体"/>
                <w:sz w:val="24"/>
              </w:rPr>
            </w:pPr>
          </w:p>
        </w:tc>
        <w:tc>
          <w:tcPr>
            <w:tcW w:w="781" w:type="pct"/>
            <w:vAlign w:val="center"/>
          </w:tcPr>
          <w:p w14:paraId="7D59A3F1">
            <w:pPr>
              <w:ind w:firstLine="480"/>
              <w:jc w:val="center"/>
              <w:rPr>
                <w:rFonts w:ascii="宋体" w:hAnsi="宋体" w:eastAsia="宋体"/>
                <w:sz w:val="24"/>
              </w:rPr>
            </w:pPr>
          </w:p>
        </w:tc>
      </w:tr>
      <w:tr w14:paraId="3E34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18" w:type="pct"/>
            <w:gridSpan w:val="6"/>
            <w:vAlign w:val="center"/>
          </w:tcPr>
          <w:p w14:paraId="5072A534">
            <w:pPr>
              <w:ind w:firstLine="482"/>
              <w:jc w:val="center"/>
              <w:rPr>
                <w:rFonts w:ascii="宋体" w:hAnsi="宋体" w:eastAsia="宋体"/>
                <w:sz w:val="24"/>
              </w:rPr>
            </w:pPr>
            <w:r>
              <w:rPr>
                <w:rFonts w:hint="eastAsia" w:ascii="宋体" w:hAnsi="宋体" w:eastAsia="宋体"/>
                <w:b/>
                <w:sz w:val="24"/>
              </w:rPr>
              <w:t>合计金额（元）</w:t>
            </w:r>
          </w:p>
        </w:tc>
        <w:tc>
          <w:tcPr>
            <w:tcW w:w="781" w:type="pct"/>
            <w:vAlign w:val="center"/>
          </w:tcPr>
          <w:p w14:paraId="393E279C">
            <w:pPr>
              <w:ind w:firstLine="480"/>
              <w:jc w:val="center"/>
              <w:rPr>
                <w:rFonts w:ascii="宋体" w:hAnsi="宋体" w:eastAsia="宋体"/>
                <w:sz w:val="24"/>
              </w:rPr>
            </w:pPr>
          </w:p>
        </w:tc>
      </w:tr>
    </w:tbl>
    <w:p w14:paraId="26F52EAE">
      <w:pPr>
        <w:snapToGrid w:val="0"/>
        <w:spacing w:line="360" w:lineRule="auto"/>
        <w:ind w:firstLine="482"/>
        <w:rPr>
          <w:rFonts w:ascii="宋体" w:hAnsi="宋体" w:eastAsia="宋体"/>
          <w:b/>
          <w:sz w:val="24"/>
        </w:rPr>
      </w:pPr>
    </w:p>
    <w:p w14:paraId="1C224164">
      <w:pPr>
        <w:spacing w:line="360" w:lineRule="auto"/>
        <w:ind w:firstLine="3600" w:firstLineChars="1500"/>
        <w:rPr>
          <w:rFonts w:ascii="宋体" w:hAnsi="宋体" w:eastAsia="宋体"/>
          <w:sz w:val="24"/>
        </w:rPr>
      </w:pPr>
      <w:r>
        <w:rPr>
          <w:rFonts w:hint="eastAsia" w:ascii="宋体" w:hAnsi="宋体" w:eastAsia="宋体"/>
          <w:sz w:val="24"/>
        </w:rPr>
        <w:t>供应商盖章：</w:t>
      </w:r>
      <w:r>
        <w:rPr>
          <w:rFonts w:hint="eastAsia" w:ascii="宋体" w:hAnsi="宋体" w:eastAsia="宋体"/>
          <w:sz w:val="24"/>
          <w:u w:val="single"/>
        </w:rPr>
        <w:t xml:space="preserve">                      </w:t>
      </w:r>
    </w:p>
    <w:p w14:paraId="4D80A9B0">
      <w:pPr>
        <w:spacing w:line="360" w:lineRule="auto"/>
        <w:ind w:firstLine="3600" w:firstLineChars="15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1E758839">
      <w:pPr>
        <w:adjustRightInd w:val="0"/>
        <w:snapToGrid w:val="0"/>
        <w:spacing w:line="360" w:lineRule="auto"/>
        <w:ind w:firstLine="482"/>
        <w:rPr>
          <w:rFonts w:ascii="宋体" w:hAnsi="宋体" w:eastAsia="宋体"/>
          <w:b/>
          <w:bCs/>
          <w:sz w:val="24"/>
          <w:szCs w:val="28"/>
        </w:rPr>
      </w:pPr>
      <w:r>
        <w:rPr>
          <w:rFonts w:hint="eastAsia" w:ascii="宋体" w:hAnsi="宋体" w:eastAsia="宋体"/>
          <w:b/>
          <w:bCs/>
          <w:sz w:val="24"/>
          <w:szCs w:val="28"/>
        </w:rPr>
        <w:t>注：</w:t>
      </w:r>
    </w:p>
    <w:p w14:paraId="325A4783">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14:paraId="21D6CD49">
      <w:pPr>
        <w:widowControl/>
        <w:ind w:firstLine="482"/>
        <w:jc w:val="left"/>
        <w:rPr>
          <w:rFonts w:ascii="宋体" w:hAnsi="宋体" w:eastAsia="宋体"/>
          <w:b/>
          <w:bCs/>
          <w:sz w:val="24"/>
          <w:szCs w:val="28"/>
        </w:rPr>
      </w:pPr>
      <w:r>
        <w:rPr>
          <w:rFonts w:ascii="宋体" w:hAnsi="宋体" w:eastAsia="宋体"/>
          <w:b/>
          <w:bCs/>
          <w:sz w:val="24"/>
          <w:szCs w:val="28"/>
        </w:rPr>
        <w:br w:type="page"/>
      </w:r>
    </w:p>
    <w:p w14:paraId="3552AC8A">
      <w:pPr>
        <w:spacing w:line="360" w:lineRule="auto"/>
        <w:ind w:firstLine="482"/>
        <w:jc w:val="center"/>
        <w:outlineLvl w:val="1"/>
        <w:rPr>
          <w:rFonts w:asciiTheme="minorEastAsia" w:hAnsiTheme="minorEastAsia" w:eastAsiaTheme="minorEastAsia"/>
          <w:b/>
          <w:sz w:val="24"/>
        </w:rPr>
      </w:pPr>
      <w:bookmarkStart w:id="188" w:name="_Toc30153"/>
      <w:bookmarkStart w:id="189" w:name="_Toc16379"/>
      <w:r>
        <w:rPr>
          <w:rFonts w:hint="eastAsia" w:asciiTheme="minorEastAsia" w:hAnsiTheme="minorEastAsia" w:eastAsiaTheme="minorEastAsia"/>
          <w:b/>
          <w:sz w:val="24"/>
        </w:rPr>
        <w:t>二、最后承诺报价表</w:t>
      </w:r>
      <w:bookmarkEnd w:id="188"/>
      <w:bookmarkEnd w:id="189"/>
    </w:p>
    <w:p w14:paraId="08482EA8">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3572EA3D">
      <w:pPr>
        <w:snapToGrid w:val="0"/>
        <w:spacing w:line="360" w:lineRule="auto"/>
        <w:ind w:firstLine="482"/>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5214C484">
      <w:pPr>
        <w:snapToGrid w:val="0"/>
        <w:spacing w:after="156" w:afterLines="50" w:line="360" w:lineRule="auto"/>
        <w:ind w:firstLine="482"/>
        <w:jc w:val="left"/>
        <w:rPr>
          <w:rFonts w:ascii="宋体" w:hAnsi="宋体" w:eastAsia="宋体"/>
          <w:b/>
          <w:bCs/>
          <w:sz w:val="24"/>
          <w:szCs w:val="28"/>
        </w:rPr>
      </w:pPr>
      <w:r>
        <w:rPr>
          <w:rFonts w:hint="eastAsia" w:ascii="宋体" w:hAnsi="宋体" w:eastAsia="宋体"/>
          <w:b/>
          <w:sz w:val="24"/>
          <w:szCs w:val="28"/>
        </w:rPr>
        <w:t>项目编号：</w:t>
      </w:r>
      <w:r>
        <w:rPr>
          <w:rFonts w:hint="eastAsia" w:ascii="宋体" w:hAnsi="宋体" w:eastAsia="宋体"/>
          <w:b/>
          <w:sz w:val="24"/>
          <w:szCs w:val="28"/>
          <w:u w:val="single"/>
        </w:rPr>
        <w:t xml:space="preserve">   /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0F5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E1E46DB">
            <w:pPr>
              <w:spacing w:line="360" w:lineRule="auto"/>
              <w:ind w:firstLine="482"/>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4C144AC1">
            <w:pPr>
              <w:spacing w:line="360" w:lineRule="auto"/>
              <w:ind w:firstLine="482"/>
              <w:rPr>
                <w:rFonts w:ascii="宋体" w:hAnsi="宋体" w:eastAsia="宋体"/>
                <w:b/>
                <w:sz w:val="24"/>
              </w:rPr>
            </w:pPr>
          </w:p>
        </w:tc>
      </w:tr>
      <w:tr w14:paraId="7F51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C3FBD98">
            <w:pPr>
              <w:spacing w:line="360" w:lineRule="exact"/>
              <w:ind w:firstLine="482"/>
              <w:rPr>
                <w:rFonts w:ascii="宋体" w:hAnsi="宋体" w:eastAsia="宋体"/>
                <w:b/>
                <w:sz w:val="24"/>
              </w:rPr>
            </w:pPr>
            <w:r>
              <w:rPr>
                <w:rFonts w:hint="eastAsia" w:ascii="宋体" w:hAnsi="宋体" w:eastAsia="宋体"/>
                <w:b/>
                <w:bCs/>
                <w:sz w:val="24"/>
                <w:szCs w:val="28"/>
              </w:rPr>
              <w:t>谈判</w:t>
            </w:r>
            <w:r>
              <w:rPr>
                <w:rFonts w:hint="eastAsia" w:ascii="宋体" w:hAnsi="宋体" w:eastAsia="宋体"/>
                <w:b/>
                <w:sz w:val="24"/>
              </w:rPr>
              <w:t>范围</w:t>
            </w:r>
          </w:p>
        </w:tc>
        <w:tc>
          <w:tcPr>
            <w:tcW w:w="3557" w:type="pct"/>
            <w:tcBorders>
              <w:left w:val="single" w:color="auto" w:sz="4" w:space="0"/>
            </w:tcBorders>
            <w:vAlign w:val="center"/>
          </w:tcPr>
          <w:p w14:paraId="7573BCAA">
            <w:pPr>
              <w:widowControl/>
              <w:spacing w:line="360" w:lineRule="exact"/>
              <w:ind w:firstLine="480"/>
              <w:rPr>
                <w:rFonts w:ascii="宋体" w:hAnsi="宋体" w:eastAsia="宋体"/>
                <w:b/>
                <w:sz w:val="24"/>
              </w:rPr>
            </w:pPr>
            <w:r>
              <w:rPr>
                <w:rFonts w:hint="eastAsia" w:asciiTheme="minorEastAsia" w:hAnsiTheme="minorEastAsia" w:eastAsiaTheme="minorEastAsia"/>
                <w:sz w:val="24"/>
                <w:szCs w:val="28"/>
              </w:rPr>
              <w:t xml:space="preserve">全部 </w:t>
            </w:r>
          </w:p>
        </w:tc>
      </w:tr>
      <w:tr w14:paraId="7492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36110B4">
            <w:pPr>
              <w:spacing w:line="360" w:lineRule="auto"/>
              <w:ind w:firstLine="482"/>
              <w:rPr>
                <w:rFonts w:ascii="宋体" w:hAnsi="宋体" w:eastAsia="宋体"/>
                <w:b/>
                <w:sz w:val="24"/>
              </w:rPr>
            </w:pPr>
            <w:r>
              <w:rPr>
                <w:rFonts w:hint="eastAsia" w:ascii="宋体" w:hAnsi="宋体" w:eastAsia="宋体"/>
                <w:b/>
                <w:bCs/>
                <w:sz w:val="24"/>
                <w:szCs w:val="28"/>
              </w:rPr>
              <w:t>最后报价</w:t>
            </w:r>
          </w:p>
          <w:p w14:paraId="26D871BC">
            <w:pPr>
              <w:spacing w:line="360" w:lineRule="auto"/>
              <w:rPr>
                <w:rFonts w:ascii="宋体" w:hAnsi="宋体" w:eastAsia="宋体"/>
                <w:b/>
                <w:sz w:val="24"/>
              </w:rPr>
            </w:pPr>
            <w:r>
              <w:rPr>
                <w:rFonts w:hint="eastAsia" w:ascii="宋体" w:hAnsi="宋体" w:eastAsia="宋体"/>
                <w:b/>
                <w:sz w:val="24"/>
              </w:rPr>
              <w:t>（详见备注说明）</w:t>
            </w:r>
          </w:p>
        </w:tc>
        <w:tc>
          <w:tcPr>
            <w:tcW w:w="3557" w:type="pct"/>
            <w:vAlign w:val="center"/>
          </w:tcPr>
          <w:p w14:paraId="53AE4772">
            <w:pPr>
              <w:snapToGrid w:val="0"/>
              <w:spacing w:line="360" w:lineRule="auto"/>
              <w:ind w:firstLine="480"/>
              <w:rPr>
                <w:rFonts w:ascii="宋体" w:hAnsi="宋体" w:eastAsia="宋体"/>
                <w:sz w:val="24"/>
                <w:szCs w:val="28"/>
              </w:rPr>
            </w:pPr>
          </w:p>
          <w:p w14:paraId="22688E1B">
            <w:pPr>
              <w:snapToGrid w:val="0"/>
              <w:spacing w:line="360" w:lineRule="auto"/>
              <w:rPr>
                <w:rFonts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5258B49D">
            <w:pPr>
              <w:snapToGrid w:val="0"/>
              <w:spacing w:line="360" w:lineRule="auto"/>
              <w:rPr>
                <w:rFonts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5B39BDCC">
            <w:pPr>
              <w:snapToGrid w:val="0"/>
              <w:spacing w:line="360" w:lineRule="auto"/>
              <w:ind w:firstLine="482"/>
              <w:rPr>
                <w:rFonts w:ascii="宋体" w:hAnsi="宋体" w:eastAsia="宋体"/>
                <w:b/>
                <w:sz w:val="24"/>
              </w:rPr>
            </w:pPr>
          </w:p>
        </w:tc>
      </w:tr>
      <w:tr w14:paraId="4B19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2F73BCE0">
            <w:pPr>
              <w:spacing w:line="360" w:lineRule="auto"/>
              <w:ind w:firstLine="482"/>
              <w:rPr>
                <w:rFonts w:ascii="宋体" w:hAnsi="宋体" w:eastAsia="宋体"/>
                <w:b/>
                <w:sz w:val="24"/>
              </w:rPr>
            </w:pPr>
            <w:r>
              <w:rPr>
                <w:rFonts w:hint="eastAsia" w:ascii="宋体" w:hAnsi="宋体" w:eastAsia="宋体"/>
                <w:b/>
                <w:sz w:val="24"/>
              </w:rPr>
              <w:t>备注说明</w:t>
            </w:r>
          </w:p>
        </w:tc>
        <w:tc>
          <w:tcPr>
            <w:tcW w:w="3557" w:type="pct"/>
          </w:tcPr>
          <w:p w14:paraId="2957FFD6">
            <w:pPr>
              <w:spacing w:line="360" w:lineRule="auto"/>
              <w:ind w:firstLine="482"/>
              <w:rPr>
                <w:rFonts w:ascii="宋体" w:hAnsi="宋体" w:eastAsia="宋体"/>
                <w:b/>
                <w:sz w:val="24"/>
              </w:rPr>
            </w:pPr>
            <w:r>
              <w:rPr>
                <w:rFonts w:hint="eastAsia" w:ascii="宋体" w:hAnsi="宋体" w:eastAsia="宋体"/>
                <w:b/>
                <w:i/>
                <w:sz w:val="24"/>
              </w:rPr>
              <w:t>（此处可补充谈判小组根据与供应商谈判情况变动的谈判文件的内容，包括采购需求中的技术、服务要求以及合同草案条款。）</w:t>
            </w:r>
          </w:p>
        </w:tc>
      </w:tr>
      <w:tr w14:paraId="03AD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519DED3C">
            <w:pPr>
              <w:spacing w:line="360" w:lineRule="auto"/>
              <w:ind w:firstLine="482"/>
              <w:rPr>
                <w:rFonts w:ascii="宋体" w:hAnsi="宋体" w:eastAsia="宋体"/>
                <w:b/>
                <w:sz w:val="24"/>
              </w:rPr>
            </w:pPr>
            <w:r>
              <w:rPr>
                <w:rFonts w:hint="eastAsia" w:ascii="宋体" w:hAnsi="宋体" w:eastAsia="宋体"/>
                <w:b/>
                <w:bCs/>
                <w:sz w:val="24"/>
                <w:szCs w:val="28"/>
              </w:rPr>
              <w:t>谈判小组</w:t>
            </w:r>
            <w:r>
              <w:rPr>
                <w:rFonts w:ascii="宋体" w:hAnsi="宋体" w:eastAsia="宋体"/>
                <w:b/>
                <w:bCs/>
                <w:sz w:val="24"/>
                <w:szCs w:val="28"/>
              </w:rPr>
              <w:t>签字</w:t>
            </w:r>
          </w:p>
        </w:tc>
        <w:tc>
          <w:tcPr>
            <w:tcW w:w="3557" w:type="pct"/>
          </w:tcPr>
          <w:p w14:paraId="6F37DE42">
            <w:pPr>
              <w:spacing w:line="360" w:lineRule="auto"/>
              <w:ind w:firstLine="482"/>
              <w:rPr>
                <w:rFonts w:ascii="宋体" w:hAnsi="宋体" w:eastAsia="宋体"/>
                <w:b/>
                <w:sz w:val="24"/>
              </w:rPr>
            </w:pPr>
          </w:p>
        </w:tc>
      </w:tr>
    </w:tbl>
    <w:p w14:paraId="33644A1C">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供应商公章或授权代表签字：</w:t>
      </w:r>
      <w:r>
        <w:rPr>
          <w:rFonts w:hint="eastAsia" w:ascii="宋体" w:hAnsi="宋体" w:eastAsia="宋体"/>
          <w:sz w:val="24"/>
          <w:u w:val="single"/>
        </w:rPr>
        <w:t xml:space="preserve">                  </w:t>
      </w:r>
    </w:p>
    <w:p w14:paraId="74285403">
      <w:pPr>
        <w:spacing w:line="360" w:lineRule="auto"/>
        <w:ind w:firstLine="4200" w:firstLineChars="1750"/>
        <w:jc w:val="left"/>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747C28F1">
      <w:pPr>
        <w:adjustRightInd w:val="0"/>
        <w:snapToGrid w:val="0"/>
        <w:spacing w:line="360" w:lineRule="auto"/>
        <w:ind w:firstLine="482" w:firstLineChars="200"/>
        <w:rPr>
          <w:rFonts w:ascii="宋体" w:hAnsi="宋体" w:eastAsia="宋体"/>
          <w:bCs/>
          <w:sz w:val="24"/>
          <w:szCs w:val="28"/>
        </w:rPr>
      </w:pPr>
      <w:r>
        <w:rPr>
          <w:rFonts w:hint="eastAsia" w:ascii="宋体" w:hAnsi="宋体" w:eastAsia="宋体"/>
          <w:b/>
          <w:bCs/>
          <w:sz w:val="24"/>
          <w:szCs w:val="28"/>
        </w:rPr>
        <w:t>注：1.</w:t>
      </w:r>
      <w:r>
        <w:rPr>
          <w:rFonts w:hint="eastAsia" w:ascii="宋体" w:hAnsi="宋体" w:eastAsia="宋体"/>
          <w:b/>
          <w:bCs/>
          <w:sz w:val="24"/>
        </w:rPr>
        <w:t>本页《报价表》由供应商在接到报价通知后依据谈判情况填写,并在规定时间内提交。</w:t>
      </w:r>
      <w:r>
        <w:rPr>
          <w:rFonts w:hint="eastAsia" w:ascii="宋体" w:hAnsi="宋体" w:eastAsia="宋体"/>
          <w:bCs/>
          <w:sz w:val="24"/>
          <w:szCs w:val="28"/>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6C5B3C8D">
      <w:pPr>
        <w:adjustRightInd w:val="0"/>
        <w:snapToGrid w:val="0"/>
        <w:spacing w:line="360" w:lineRule="auto"/>
        <w:ind w:firstLine="482" w:firstLineChars="200"/>
        <w:rPr>
          <w:rFonts w:ascii="宋体" w:hAnsi="宋体" w:eastAsia="宋体"/>
          <w:b/>
          <w:sz w:val="24"/>
          <w:szCs w:val="28"/>
        </w:rPr>
      </w:pPr>
      <w:r>
        <w:rPr>
          <w:rFonts w:hint="eastAsia" w:ascii="宋体" w:hAnsi="宋体" w:eastAsia="宋体"/>
          <w:b/>
          <w:sz w:val="24"/>
          <w:szCs w:val="28"/>
        </w:rPr>
        <w:t>2.表中大写金额与小写金额不一致的，以大写金额为准。</w:t>
      </w:r>
    </w:p>
    <w:p w14:paraId="389CF66C">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26F7AFA0">
      <w:pPr>
        <w:spacing w:line="360" w:lineRule="auto"/>
        <w:ind w:firstLine="482"/>
        <w:jc w:val="center"/>
        <w:outlineLvl w:val="1"/>
        <w:rPr>
          <w:rFonts w:asciiTheme="minorEastAsia" w:hAnsiTheme="minorEastAsia" w:eastAsiaTheme="minorEastAsia"/>
          <w:b/>
          <w:sz w:val="24"/>
        </w:rPr>
      </w:pPr>
      <w:bookmarkStart w:id="190" w:name="_Toc9887"/>
      <w:bookmarkStart w:id="191" w:name="_Toc10325"/>
      <w:r>
        <w:rPr>
          <w:rFonts w:hint="eastAsia" w:asciiTheme="minorEastAsia" w:hAnsiTheme="minorEastAsia" w:eastAsiaTheme="minorEastAsia"/>
          <w:b/>
          <w:sz w:val="24"/>
        </w:rPr>
        <w:t>三、谈判响应函</w:t>
      </w:r>
      <w:bookmarkEnd w:id="190"/>
      <w:bookmarkEnd w:id="191"/>
    </w:p>
    <w:p w14:paraId="102B8978">
      <w:pPr>
        <w:pStyle w:val="4"/>
        <w:spacing w:line="360" w:lineRule="auto"/>
        <w:ind w:firstLine="482"/>
        <w:rPr>
          <w:rFonts w:ascii="宋体" w:hAnsi="宋体"/>
          <w:sz w:val="24"/>
          <w:u w:val="single"/>
        </w:rPr>
      </w:pPr>
      <w:r>
        <w:rPr>
          <w:rFonts w:hint="eastAsia" w:ascii="宋体" w:hAnsi="宋体"/>
          <w:sz w:val="24"/>
        </w:rPr>
        <w:t>致：</w:t>
      </w:r>
      <w:r>
        <w:rPr>
          <w:rFonts w:hint="eastAsia" w:ascii="宋体" w:hAnsi="宋体"/>
          <w:sz w:val="24"/>
          <w:u w:val="single"/>
        </w:rPr>
        <w:t>滁州市科学技术馆</w:t>
      </w:r>
    </w:p>
    <w:p w14:paraId="56278D69">
      <w:pPr>
        <w:spacing w:line="360" w:lineRule="auto"/>
        <w:ind w:firstLine="480" w:firstLineChars="200"/>
        <w:rPr>
          <w:rFonts w:ascii="宋体" w:hAnsi="宋体" w:eastAsia="宋体"/>
          <w:dstrike/>
          <w:sz w:val="24"/>
        </w:rPr>
      </w:pPr>
      <w:r>
        <w:rPr>
          <w:rFonts w:hint="eastAsia" w:ascii="宋体" w:hAnsi="宋体" w:eastAsia="宋体"/>
          <w:sz w:val="24"/>
        </w:rPr>
        <w:t>根据贵方的</w:t>
      </w:r>
      <w:bookmarkStart w:id="192" w:name="_Hlk44287576"/>
      <w:r>
        <w:rPr>
          <w:rFonts w:hint="eastAsia" w:ascii="宋体" w:hAnsi="宋体" w:eastAsia="宋体"/>
          <w:sz w:val="24"/>
        </w:rPr>
        <w:t>竞争性谈判公告和谈判邀请</w:t>
      </w:r>
      <w:bookmarkEnd w:id="192"/>
      <w:r>
        <w:rPr>
          <w:rFonts w:hint="eastAsia" w:ascii="宋体" w:hAnsi="宋体" w:eastAsia="宋体"/>
          <w:sz w:val="24"/>
        </w:rPr>
        <w:t>，我方兹宣布同意如下：</w:t>
      </w:r>
    </w:p>
    <w:p w14:paraId="747599E6">
      <w:pPr>
        <w:spacing w:line="360" w:lineRule="auto"/>
        <w:ind w:firstLine="480" w:firstLineChars="200"/>
        <w:rPr>
          <w:rFonts w:ascii="宋体" w:hAnsi="宋体" w:eastAsia="宋体"/>
          <w:sz w:val="24"/>
        </w:rPr>
      </w:pPr>
      <w:r>
        <w:rPr>
          <w:rFonts w:hint="eastAsia" w:ascii="宋体" w:hAnsi="宋体" w:eastAsia="宋体"/>
          <w:sz w:val="24"/>
        </w:rPr>
        <w:t>1.我方根据本次谈判文件的规定，严格履行合同的责任和义务</w:t>
      </w:r>
      <w:r>
        <w:rPr>
          <w:rFonts w:ascii="宋体" w:hAnsi="宋体" w:eastAsia="宋体"/>
          <w:sz w:val="24"/>
        </w:rPr>
        <w:t>,</w:t>
      </w:r>
      <w:r>
        <w:rPr>
          <w:rFonts w:hint="eastAsia" w:ascii="宋体" w:hAnsi="宋体" w:eastAsia="宋体"/>
          <w:sz w:val="24"/>
        </w:rPr>
        <w:t>并保证于买方要求的日期内完成，并通过买方验收。</w:t>
      </w:r>
    </w:p>
    <w:p w14:paraId="336BFAE3">
      <w:pPr>
        <w:spacing w:line="360" w:lineRule="auto"/>
        <w:ind w:firstLine="480" w:firstLineChars="200"/>
        <w:rPr>
          <w:rFonts w:ascii="宋体" w:hAnsi="宋体" w:eastAsia="宋体"/>
          <w:sz w:val="24"/>
        </w:rPr>
      </w:pPr>
      <w:r>
        <w:rPr>
          <w:rFonts w:hint="eastAsia" w:ascii="宋体" w:hAnsi="宋体" w:eastAsia="宋体"/>
          <w:sz w:val="24"/>
        </w:rPr>
        <w:t>2.我方已详细审核本次谈判文件，包括谈判文件附件及更正公告（如有），我方正式认可并遵守本次谈判文件，并对谈判文件各项条款、规定及要求均无异议。</w:t>
      </w:r>
    </w:p>
    <w:p w14:paraId="75E968C8">
      <w:pPr>
        <w:spacing w:line="360" w:lineRule="auto"/>
        <w:ind w:firstLine="480" w:firstLineChars="200"/>
        <w:rPr>
          <w:rFonts w:ascii="宋体" w:hAnsi="宋体" w:eastAsia="宋体"/>
          <w:sz w:val="24"/>
        </w:rPr>
      </w:pPr>
      <w:r>
        <w:rPr>
          <w:rFonts w:hint="eastAsia" w:ascii="宋体" w:hAnsi="宋体" w:eastAsia="宋体"/>
          <w:sz w:val="24"/>
        </w:rPr>
        <w:t>3.我方同意从供应商须知规定的谈判日期起遵循本谈判文件，并在供应商须知规定的谈判有效期之前均具有约束力。</w:t>
      </w:r>
    </w:p>
    <w:p w14:paraId="309A17CF">
      <w:pPr>
        <w:spacing w:line="360" w:lineRule="auto"/>
        <w:ind w:firstLine="480" w:firstLineChars="200"/>
        <w:rPr>
          <w:rFonts w:ascii="宋体" w:hAnsi="宋体" w:eastAsia="宋体"/>
          <w:sz w:val="24"/>
        </w:rPr>
      </w:pPr>
      <w:r>
        <w:rPr>
          <w:rFonts w:hint="eastAsia" w:asciiTheme="minorEastAsia" w:hAnsiTheme="minorEastAsia" w:eastAsiaTheme="minorEastAsia"/>
          <w:sz w:val="24"/>
        </w:rPr>
        <w:t>4.我方声明响应文件所提供的一切资料均真实无误、及时、有效，企业运营正常。由于我方提供资料不实而造成的责任和后果由我方承担。我方同意按照贵方提出的要求，提供与谈判有关的任何证据、数据或资料。</w:t>
      </w:r>
    </w:p>
    <w:p w14:paraId="20F50E89">
      <w:pPr>
        <w:spacing w:line="360" w:lineRule="auto"/>
        <w:ind w:firstLine="3600" w:firstLineChars="1500"/>
        <w:rPr>
          <w:rFonts w:ascii="宋体" w:hAnsi="宋体" w:eastAsia="宋体"/>
          <w:sz w:val="24"/>
        </w:rPr>
      </w:pPr>
    </w:p>
    <w:p w14:paraId="67B5B21D">
      <w:pPr>
        <w:spacing w:line="360" w:lineRule="auto"/>
        <w:ind w:firstLine="3600" w:firstLineChars="1500"/>
        <w:rPr>
          <w:rFonts w:ascii="宋体" w:hAnsi="宋体" w:eastAsia="宋体"/>
          <w:sz w:val="24"/>
        </w:rPr>
      </w:pPr>
      <w:r>
        <w:rPr>
          <w:rFonts w:hint="eastAsia" w:ascii="宋体" w:hAnsi="宋体" w:eastAsia="宋体"/>
          <w:sz w:val="24"/>
        </w:rPr>
        <w:t>供应商盖章：</w:t>
      </w:r>
      <w:r>
        <w:rPr>
          <w:rFonts w:hint="eastAsia" w:ascii="宋体" w:hAnsi="宋体" w:eastAsia="宋体"/>
          <w:sz w:val="24"/>
          <w:u w:val="single"/>
        </w:rPr>
        <w:t xml:space="preserve">                      </w:t>
      </w:r>
    </w:p>
    <w:p w14:paraId="0EB28B11">
      <w:pPr>
        <w:spacing w:line="360" w:lineRule="auto"/>
        <w:ind w:firstLine="3600" w:firstLineChars="15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7179CA7A">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00EDC098">
      <w:pPr>
        <w:spacing w:line="360" w:lineRule="auto"/>
        <w:ind w:firstLine="482"/>
        <w:jc w:val="center"/>
        <w:outlineLvl w:val="1"/>
        <w:rPr>
          <w:rFonts w:asciiTheme="minorEastAsia" w:hAnsiTheme="minorEastAsia" w:eastAsiaTheme="minorEastAsia"/>
          <w:b/>
          <w:sz w:val="24"/>
        </w:rPr>
      </w:pPr>
      <w:bookmarkStart w:id="193" w:name="_Toc15886"/>
      <w:bookmarkStart w:id="194" w:name="_Toc27496"/>
      <w:r>
        <w:rPr>
          <w:rFonts w:hint="eastAsia" w:asciiTheme="minorEastAsia" w:hAnsiTheme="minorEastAsia" w:eastAsiaTheme="minorEastAsia"/>
          <w:b/>
          <w:sz w:val="24"/>
        </w:rPr>
        <w:t>四、</w:t>
      </w:r>
      <w:bookmarkEnd w:id="193"/>
      <w:r>
        <w:rPr>
          <w:rFonts w:hint="eastAsia" w:asciiTheme="minorEastAsia" w:hAnsiTheme="minorEastAsia" w:eastAsiaTheme="minorEastAsia"/>
          <w:b/>
          <w:sz w:val="24"/>
        </w:rPr>
        <w:t>供应商资格声明书</w:t>
      </w:r>
      <w:bookmarkEnd w:id="194"/>
      <w:r>
        <w:rPr>
          <w:rFonts w:hint="eastAsia" w:asciiTheme="minorEastAsia" w:hAnsiTheme="minorEastAsia" w:eastAsiaTheme="minorEastAsia"/>
          <w:b/>
          <w:sz w:val="24"/>
        </w:rPr>
        <w:t xml:space="preserve"> </w:t>
      </w:r>
    </w:p>
    <w:p w14:paraId="475DB861">
      <w:pPr>
        <w:pStyle w:val="4"/>
        <w:spacing w:line="360" w:lineRule="auto"/>
        <w:ind w:firstLine="482"/>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滁州市科学技术馆</w:t>
      </w:r>
    </w:p>
    <w:p w14:paraId="5D511E5D">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在参与本次项目谈判中，我单位承诺：</w:t>
      </w:r>
    </w:p>
    <w:p w14:paraId="7E6AA8DE">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4B05B039">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7C6391A6">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235ACBF0">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7D3DDCF">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7AC873C9">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4445"/>
        <w:gridCol w:w="2841"/>
      </w:tblGrid>
      <w:tr w14:paraId="51B3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3A8C436A">
            <w:pPr>
              <w:widowControl/>
              <w:adjustRightInd w:val="0"/>
              <w:snapToGrid w:val="0"/>
              <w:spacing w:before="156" w:beforeLines="50" w:after="10"/>
              <w:ind w:firstLine="48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608" w:type="pct"/>
            <w:vAlign w:val="center"/>
          </w:tcPr>
          <w:p w14:paraId="5A95531D">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1667" w:type="pct"/>
            <w:vAlign w:val="center"/>
          </w:tcPr>
          <w:p w14:paraId="2D6924F3">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64E3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072A2310">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608" w:type="pct"/>
            <w:vAlign w:val="center"/>
          </w:tcPr>
          <w:p w14:paraId="0EB2CE9A">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c>
          <w:tcPr>
            <w:tcW w:w="1667" w:type="pct"/>
            <w:vAlign w:val="center"/>
          </w:tcPr>
          <w:p w14:paraId="4FB41D27">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r>
      <w:tr w14:paraId="42F5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3DD48577">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608" w:type="pct"/>
            <w:vAlign w:val="center"/>
          </w:tcPr>
          <w:p w14:paraId="44B2E866">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c>
          <w:tcPr>
            <w:tcW w:w="1667" w:type="pct"/>
            <w:vAlign w:val="center"/>
          </w:tcPr>
          <w:p w14:paraId="0D3261E0">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r>
    </w:tbl>
    <w:p w14:paraId="74FC56F3">
      <w:pPr>
        <w:spacing w:line="360" w:lineRule="auto"/>
        <w:ind w:firstLine="480"/>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2180A529">
      <w:pPr>
        <w:spacing w:line="360" w:lineRule="auto"/>
        <w:ind w:firstLine="4800" w:firstLineChars="2000"/>
        <w:rPr>
          <w:rFonts w:ascii="宋体" w:hAnsi="宋体" w:eastAsia="宋体"/>
          <w:sz w:val="24"/>
        </w:rPr>
      </w:pPr>
    </w:p>
    <w:p w14:paraId="3F500AAC">
      <w:pPr>
        <w:spacing w:line="360" w:lineRule="auto"/>
        <w:ind w:firstLine="4800" w:firstLineChars="2000"/>
        <w:rPr>
          <w:rFonts w:ascii="宋体" w:hAnsi="宋体" w:eastAsia="宋体"/>
          <w:sz w:val="24"/>
          <w:u w:val="single"/>
        </w:rPr>
      </w:pPr>
      <w:r>
        <w:rPr>
          <w:rFonts w:hint="eastAsia" w:ascii="宋体" w:hAnsi="宋体" w:eastAsia="宋体"/>
          <w:sz w:val="24"/>
        </w:rPr>
        <w:t>供应商盖章：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1B3A173">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1E2B0BC3">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3768C207">
      <w:pPr>
        <w:spacing w:line="360" w:lineRule="auto"/>
        <w:ind w:firstLine="482"/>
        <w:jc w:val="center"/>
        <w:outlineLvl w:val="1"/>
        <w:rPr>
          <w:rFonts w:asciiTheme="minorEastAsia" w:hAnsiTheme="minorEastAsia" w:eastAsiaTheme="minorEastAsia"/>
          <w:b/>
          <w:sz w:val="24"/>
        </w:rPr>
      </w:pPr>
      <w:bookmarkStart w:id="195" w:name="_Toc19132"/>
      <w:bookmarkStart w:id="196" w:name="_Toc3425"/>
      <w:r>
        <w:rPr>
          <w:rFonts w:hint="eastAsia" w:asciiTheme="minorEastAsia" w:hAnsiTheme="minorEastAsia" w:eastAsiaTheme="minorEastAsia"/>
          <w:b/>
          <w:sz w:val="24"/>
        </w:rPr>
        <w:t>五、授权书</w:t>
      </w:r>
      <w:bookmarkEnd w:id="195"/>
      <w:bookmarkEnd w:id="196"/>
    </w:p>
    <w:p w14:paraId="76AEB2C5">
      <w:pPr>
        <w:pStyle w:val="14"/>
        <w:snapToGrid w:val="0"/>
        <w:spacing w:line="360" w:lineRule="auto"/>
        <w:ind w:firstLine="480" w:firstLineChars="200"/>
        <w:jc w:val="left"/>
        <w:rPr>
          <w:rFonts w:hAnsi="宋体" w:eastAsia="宋体"/>
          <w:sz w:val="24"/>
          <w:szCs w:val="28"/>
        </w:rPr>
      </w:pPr>
    </w:p>
    <w:p w14:paraId="258D6FEC">
      <w:pPr>
        <w:pStyle w:val="14"/>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2195B151">
      <w:pPr>
        <w:pStyle w:val="14"/>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2B23B0CA">
      <w:pPr>
        <w:pStyle w:val="14"/>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身份证明复印件：</w:t>
      </w:r>
    </w:p>
    <w:p w14:paraId="36169485">
      <w:pPr>
        <w:pStyle w:val="14"/>
        <w:snapToGrid w:val="0"/>
        <w:spacing w:line="360" w:lineRule="auto"/>
        <w:ind w:firstLine="480" w:firstLineChars="200"/>
        <w:jc w:val="left"/>
        <w:rPr>
          <w:rFonts w:hAnsi="宋体" w:eastAsia="宋体"/>
          <w:sz w:val="24"/>
        </w:rPr>
      </w:pPr>
    </w:p>
    <w:p w14:paraId="66E06FFC">
      <w:pPr>
        <w:pStyle w:val="14"/>
        <w:snapToGrid w:val="0"/>
        <w:spacing w:line="360" w:lineRule="auto"/>
        <w:ind w:firstLine="480" w:firstLineChars="200"/>
        <w:jc w:val="left"/>
        <w:rPr>
          <w:rFonts w:hAnsi="宋体" w:eastAsia="宋体"/>
          <w:sz w:val="24"/>
        </w:rPr>
      </w:pPr>
    </w:p>
    <w:p w14:paraId="446B52D4">
      <w:pPr>
        <w:pStyle w:val="14"/>
        <w:snapToGrid w:val="0"/>
        <w:spacing w:line="360" w:lineRule="auto"/>
        <w:ind w:firstLine="480" w:firstLineChars="200"/>
        <w:jc w:val="left"/>
        <w:rPr>
          <w:rFonts w:hAnsi="宋体" w:eastAsia="宋体"/>
          <w:sz w:val="24"/>
        </w:rPr>
      </w:pPr>
    </w:p>
    <w:p w14:paraId="49CABD4D">
      <w:pPr>
        <w:pStyle w:val="14"/>
        <w:snapToGrid w:val="0"/>
        <w:spacing w:line="360" w:lineRule="auto"/>
        <w:ind w:firstLine="480" w:firstLineChars="200"/>
        <w:jc w:val="left"/>
        <w:rPr>
          <w:rFonts w:hAnsi="宋体" w:eastAsia="宋体"/>
          <w:sz w:val="24"/>
        </w:rPr>
      </w:pPr>
    </w:p>
    <w:p w14:paraId="0964C37A">
      <w:pPr>
        <w:pStyle w:val="14"/>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01DDF564">
      <w:pPr>
        <w:pStyle w:val="14"/>
        <w:snapToGrid w:val="0"/>
        <w:spacing w:line="360" w:lineRule="auto"/>
        <w:ind w:firstLine="480" w:firstLineChars="200"/>
        <w:jc w:val="left"/>
        <w:rPr>
          <w:rFonts w:hAnsi="宋体" w:eastAsia="宋体"/>
          <w:sz w:val="24"/>
          <w:szCs w:val="28"/>
        </w:rPr>
      </w:pPr>
    </w:p>
    <w:p w14:paraId="4DE36FBD">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156331E7">
      <w:pPr>
        <w:spacing w:line="360" w:lineRule="auto"/>
        <w:ind w:firstLine="480"/>
        <w:rPr>
          <w:rFonts w:ascii="宋体" w:hAnsi="宋体" w:eastAsia="宋体"/>
          <w:sz w:val="24"/>
          <w:szCs w:val="28"/>
        </w:rPr>
      </w:pPr>
    </w:p>
    <w:p w14:paraId="384E903C">
      <w:pPr>
        <w:spacing w:line="360" w:lineRule="auto"/>
        <w:ind w:firstLine="4800" w:firstLineChars="2000"/>
        <w:rPr>
          <w:rFonts w:ascii="宋体" w:hAnsi="宋体" w:eastAsia="宋体"/>
          <w:sz w:val="24"/>
          <w:u w:val="single"/>
        </w:rPr>
      </w:pPr>
      <w:r>
        <w:rPr>
          <w:rFonts w:hint="eastAsia" w:ascii="宋体" w:hAnsi="宋体" w:eastAsia="宋体"/>
          <w:sz w:val="24"/>
        </w:rPr>
        <w:t>供应商盖章：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0857EA7">
      <w:pPr>
        <w:spacing w:line="360" w:lineRule="auto"/>
        <w:ind w:firstLine="4800" w:firstLineChars="2000"/>
        <w:rPr>
          <w:rFonts w:ascii="宋体" w:hAnsi="宋体" w:eastAsia="宋体"/>
          <w:sz w:val="24"/>
          <w:szCs w:val="28"/>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7BE832F6">
      <w:pPr>
        <w:spacing w:line="360" w:lineRule="auto"/>
        <w:ind w:firstLine="480"/>
        <w:rPr>
          <w:rFonts w:ascii="宋体" w:hAnsi="宋体" w:eastAsia="宋体"/>
          <w:sz w:val="24"/>
          <w:szCs w:val="28"/>
        </w:rPr>
      </w:pPr>
    </w:p>
    <w:p w14:paraId="515DFB09">
      <w:pPr>
        <w:spacing w:line="360" w:lineRule="auto"/>
        <w:ind w:firstLine="480"/>
        <w:rPr>
          <w:rFonts w:ascii="宋体" w:hAnsi="宋体" w:eastAsia="宋体"/>
          <w:sz w:val="24"/>
          <w:szCs w:val="28"/>
        </w:rPr>
      </w:pPr>
    </w:p>
    <w:p w14:paraId="69ED8287">
      <w:pPr>
        <w:pStyle w:val="14"/>
        <w:snapToGrid w:val="0"/>
        <w:spacing w:line="360" w:lineRule="auto"/>
        <w:ind w:firstLine="480"/>
        <w:jc w:val="left"/>
        <w:rPr>
          <w:rFonts w:hAnsi="宋体" w:eastAsia="宋体"/>
          <w:sz w:val="24"/>
          <w:szCs w:val="28"/>
        </w:rPr>
      </w:pPr>
      <w:r>
        <w:rPr>
          <w:rFonts w:hint="eastAsia" w:hAnsi="宋体" w:eastAsia="宋体"/>
          <w:sz w:val="24"/>
          <w:szCs w:val="28"/>
        </w:rPr>
        <w:t>注：</w:t>
      </w:r>
    </w:p>
    <w:p w14:paraId="3F0F27E8">
      <w:pPr>
        <w:pStyle w:val="14"/>
        <w:snapToGrid w:val="0"/>
        <w:spacing w:line="360" w:lineRule="auto"/>
        <w:ind w:firstLine="480"/>
        <w:jc w:val="left"/>
        <w:rPr>
          <w:rFonts w:hAnsi="宋体" w:eastAsia="宋体"/>
          <w:sz w:val="24"/>
          <w:szCs w:val="28"/>
        </w:rPr>
      </w:pPr>
      <w:r>
        <w:rPr>
          <w:rFonts w:hint="eastAsia" w:hAnsi="宋体" w:eastAsia="宋体"/>
          <w:sz w:val="24"/>
          <w:szCs w:val="28"/>
        </w:rPr>
        <w:t>1.本项目只允许有唯一的供应商授权代表，提供身份证明复印件；</w:t>
      </w:r>
    </w:p>
    <w:p w14:paraId="5DB9C856">
      <w:pPr>
        <w:pStyle w:val="14"/>
        <w:snapToGrid w:val="0"/>
        <w:spacing w:line="360" w:lineRule="auto"/>
        <w:ind w:firstLine="480"/>
        <w:jc w:val="left"/>
        <w:rPr>
          <w:rFonts w:hAnsi="宋体" w:eastAsia="宋体"/>
          <w:sz w:val="24"/>
          <w:szCs w:val="28"/>
        </w:rPr>
      </w:pPr>
      <w:r>
        <w:rPr>
          <w:rFonts w:hint="eastAsia" w:hAnsi="宋体" w:eastAsia="宋体"/>
          <w:sz w:val="24"/>
          <w:szCs w:val="28"/>
        </w:rPr>
        <w:t>2.法定代表人参加谈判的无需提供授权书，仅提供身份证明复印件。</w:t>
      </w:r>
    </w:p>
    <w:p w14:paraId="2DA4F817">
      <w:pPr>
        <w:ind w:firstLine="482"/>
        <w:rPr>
          <w:rFonts w:asciiTheme="minorEastAsia" w:hAnsiTheme="minorEastAsia" w:eastAsiaTheme="minorEastAsia"/>
          <w:b/>
          <w:bCs/>
          <w:sz w:val="24"/>
          <w:szCs w:val="24"/>
        </w:rPr>
      </w:pPr>
      <w:bookmarkStart w:id="197" w:name="_Toc15839"/>
      <w:bookmarkStart w:id="198" w:name="_Toc2119"/>
      <w:bookmarkStart w:id="199" w:name="_Toc24843"/>
      <w:r>
        <w:rPr>
          <w:rFonts w:hint="eastAsia" w:asciiTheme="minorEastAsia" w:hAnsiTheme="minorEastAsia" w:eastAsiaTheme="minorEastAsia"/>
          <w:b/>
          <w:bCs/>
          <w:sz w:val="24"/>
          <w:szCs w:val="24"/>
        </w:rPr>
        <w:br w:type="page"/>
      </w:r>
    </w:p>
    <w:p w14:paraId="3F0FF4F8">
      <w:pPr>
        <w:keepNext/>
        <w:keepLines/>
        <w:spacing w:before="260" w:after="260" w:line="500" w:lineRule="exact"/>
        <w:ind w:firstLine="482"/>
        <w:jc w:val="center"/>
        <w:outlineLvl w:val="1"/>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3、法定代表人身份证明书</w:t>
      </w:r>
      <w:bookmarkEnd w:id="197"/>
      <w:bookmarkEnd w:id="198"/>
      <w:bookmarkEnd w:id="199"/>
    </w:p>
    <w:p w14:paraId="1E476D47">
      <w:pPr>
        <w:autoSpaceDE w:val="0"/>
        <w:autoSpaceDN w:val="0"/>
        <w:adjustRightInd w:val="0"/>
        <w:spacing w:line="500" w:lineRule="exact"/>
        <w:ind w:firstLine="482"/>
        <w:jc w:val="center"/>
        <w:rPr>
          <w:rFonts w:cs="宋体"/>
          <w:b/>
          <w:sz w:val="24"/>
          <w:szCs w:val="24"/>
          <w:lang w:val="zh-CN"/>
        </w:rPr>
      </w:pPr>
    </w:p>
    <w:p w14:paraId="71923B4B">
      <w:pPr>
        <w:snapToGrid w:val="0"/>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429C1E0F">
      <w:pPr>
        <w:snapToGrid w:val="0"/>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34616616">
      <w:pPr>
        <w:snapToGrid w:val="0"/>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242BB80F">
      <w:pPr>
        <w:snapToGrid w:val="0"/>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成立时间：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4D94B124">
      <w:pPr>
        <w:snapToGrid w:val="0"/>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经营期限：</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56165515">
      <w:pPr>
        <w:snapToGrid w:val="0"/>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性 </w:t>
      </w:r>
      <w:r>
        <w:rPr>
          <w:rFonts w:ascii="宋体" w:hAnsi="宋体" w:eastAsia="宋体" w:cs="Times New Roman"/>
          <w:sz w:val="24"/>
          <w:szCs w:val="24"/>
        </w:rPr>
        <w:t xml:space="preserve">  </w:t>
      </w:r>
      <w:r>
        <w:rPr>
          <w:rFonts w:hint="eastAsia" w:ascii="宋体" w:hAnsi="宋体" w:eastAsia="宋体" w:cs="Times New Roman"/>
          <w:sz w:val="24"/>
          <w:szCs w:val="24"/>
        </w:rPr>
        <w:t xml:space="preserve"> 别：</w:t>
      </w:r>
      <w:r>
        <w:rPr>
          <w:rFonts w:hint="eastAsia" w:ascii="宋体" w:hAnsi="宋体" w:eastAsia="宋体" w:cs="Times New Roman"/>
          <w:sz w:val="24"/>
          <w:szCs w:val="24"/>
          <w:u w:val="single"/>
        </w:rPr>
        <w:t xml:space="preserve">             </w:t>
      </w:r>
    </w:p>
    <w:p w14:paraId="534F73CD">
      <w:pPr>
        <w:snapToGrid w:val="0"/>
        <w:spacing w:line="500" w:lineRule="exact"/>
        <w:ind w:firstLine="480" w:firstLineChars="200"/>
        <w:jc w:val="left"/>
        <w:rPr>
          <w:rFonts w:ascii="宋体" w:hAnsi="宋体" w:eastAsia="宋体" w:cs="Times New Roman"/>
          <w:sz w:val="24"/>
          <w:szCs w:val="24"/>
          <w:u w:val="single"/>
        </w:rPr>
      </w:pPr>
      <w:r>
        <w:rPr>
          <w:rFonts w:hint="eastAsia" w:ascii="宋体" w:hAnsi="宋体" w:eastAsia="宋体" w:cs="Times New Roman"/>
          <w:sz w:val="24"/>
          <w:szCs w:val="24"/>
        </w:rPr>
        <w:t>年    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职    务：</w:t>
      </w:r>
      <w:r>
        <w:rPr>
          <w:rFonts w:hint="eastAsia" w:ascii="宋体" w:hAnsi="宋体" w:eastAsia="宋体" w:cs="Times New Roman"/>
          <w:sz w:val="24"/>
          <w:szCs w:val="24"/>
          <w:u w:val="single"/>
        </w:rPr>
        <w:t xml:space="preserve">             </w:t>
      </w:r>
    </w:p>
    <w:p w14:paraId="15EA0B02">
      <w:pPr>
        <w:snapToGrid w:val="0"/>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联系</w:t>
      </w:r>
      <w:r>
        <w:rPr>
          <w:rFonts w:ascii="宋体" w:hAnsi="宋体" w:eastAsia="宋体" w:cs="Times New Roman"/>
          <w:sz w:val="24"/>
          <w:szCs w:val="24"/>
        </w:rPr>
        <w:t>电话</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手机号码：</w:t>
      </w:r>
      <w:r>
        <w:rPr>
          <w:rFonts w:hint="eastAsia" w:ascii="宋体" w:hAnsi="宋体" w:eastAsia="宋体" w:cs="Times New Roman"/>
          <w:sz w:val="24"/>
          <w:szCs w:val="24"/>
          <w:u w:val="single"/>
        </w:rPr>
        <w:t xml:space="preserve">             </w:t>
      </w:r>
    </w:p>
    <w:p w14:paraId="188CFC3E">
      <w:pPr>
        <w:snapToGrid w:val="0"/>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系  </w:t>
      </w:r>
      <w:r>
        <w:rPr>
          <w:rFonts w:hint="eastAsia" w:ascii="宋体" w:hAnsi="宋体" w:eastAsia="宋体" w:cs="Times New Roman"/>
          <w:sz w:val="24"/>
          <w:szCs w:val="24"/>
          <w:u w:val="single"/>
        </w:rPr>
        <w:t xml:space="preserve">   （供应商单位名称）       </w:t>
      </w:r>
      <w:r>
        <w:rPr>
          <w:rFonts w:hint="eastAsia" w:ascii="宋体" w:hAnsi="宋体" w:eastAsia="宋体" w:cs="Times New Roman"/>
          <w:sz w:val="24"/>
          <w:szCs w:val="24"/>
        </w:rPr>
        <w:t>的法定代表人。</w:t>
      </w:r>
    </w:p>
    <w:p w14:paraId="364F1CBD">
      <w:pPr>
        <w:spacing w:before="62" w:beforeLines="20" w:after="62" w:afterLines="20" w:line="500" w:lineRule="exact"/>
        <w:ind w:firstLine="480"/>
        <w:rPr>
          <w:rFonts w:ascii="宋体" w:hAnsi="宋体" w:eastAsia="宋体" w:cs="宋体"/>
          <w:sz w:val="24"/>
          <w:szCs w:val="24"/>
        </w:rPr>
      </w:pPr>
    </w:p>
    <w:p w14:paraId="73EBF0EB">
      <w:pPr>
        <w:spacing w:before="62" w:beforeLines="20" w:after="62" w:afterLines="20" w:line="500" w:lineRule="exact"/>
        <w:ind w:left="420" w:leftChars="200" w:firstLine="240" w:firstLineChars="100"/>
        <w:rPr>
          <w:rFonts w:ascii="宋体" w:hAnsi="宋体" w:eastAsia="宋体" w:cs="宋体"/>
          <w:sz w:val="24"/>
          <w:szCs w:val="24"/>
        </w:rPr>
      </w:pPr>
      <w:r>
        <w:rPr>
          <w:rFonts w:hint="eastAsia" w:ascii="宋体" w:hAnsi="宋体" w:eastAsia="宋体" w:cs="宋体"/>
          <w:sz w:val="24"/>
          <w:szCs w:val="24"/>
        </w:rPr>
        <w:t>特此证明。</w:t>
      </w:r>
    </w:p>
    <w:p w14:paraId="2F3D2A64">
      <w:pPr>
        <w:tabs>
          <w:tab w:val="left" w:pos="720"/>
          <w:tab w:val="left" w:pos="900"/>
        </w:tabs>
        <w:spacing w:before="62" w:beforeLines="20" w:after="62" w:afterLines="20" w:line="500" w:lineRule="exact"/>
        <w:ind w:firstLine="480" w:firstLineChars="200"/>
        <w:rPr>
          <w:rFonts w:ascii="宋体" w:hAnsi="宋体" w:eastAsia="宋体" w:cs="宋体"/>
          <w:sz w:val="24"/>
          <w:szCs w:val="24"/>
        </w:rPr>
      </w:pPr>
      <w:r>
        <w:rPr>
          <w:rFonts w:hint="eastAsia" w:ascii="宋体" w:hAnsi="宋体" w:eastAsia="宋体" w:cs="宋体"/>
          <w:sz w:val="24"/>
          <w:szCs w:val="24"/>
        </w:rPr>
        <w:t>附：法定代表人身份证扫描件</w:t>
      </w:r>
    </w:p>
    <w:p w14:paraId="756FCA2C">
      <w:pPr>
        <w:tabs>
          <w:tab w:val="left" w:pos="720"/>
          <w:tab w:val="left" w:pos="900"/>
        </w:tabs>
        <w:spacing w:before="62" w:beforeLines="20" w:after="62" w:afterLines="20" w:line="500" w:lineRule="exact"/>
        <w:ind w:firstLine="480" w:firstLineChars="200"/>
        <w:rPr>
          <w:rFonts w:ascii="宋体" w:hAnsi="宋体" w:eastAsia="宋体" w:cs="宋体"/>
          <w:sz w:val="24"/>
          <w:szCs w:val="24"/>
        </w:rPr>
      </w:pPr>
    </w:p>
    <w:p w14:paraId="6F2544BE">
      <w:pPr>
        <w:tabs>
          <w:tab w:val="left" w:pos="720"/>
          <w:tab w:val="left" w:pos="900"/>
        </w:tabs>
        <w:spacing w:before="62" w:beforeLines="20" w:after="62" w:afterLines="20" w:line="500" w:lineRule="exact"/>
        <w:ind w:firstLine="4560" w:firstLineChars="1900"/>
        <w:rPr>
          <w:rFonts w:ascii="宋体" w:hAnsi="宋体" w:eastAsia="宋体" w:cs="宋体"/>
          <w:sz w:val="24"/>
          <w:szCs w:val="24"/>
        </w:rPr>
      </w:pPr>
    </w:p>
    <w:p w14:paraId="2BA1B9C0">
      <w:pPr>
        <w:spacing w:line="500" w:lineRule="exact"/>
        <w:ind w:firstLine="3840" w:firstLineChars="1600"/>
        <w:rPr>
          <w:rFonts w:ascii="宋体" w:hAnsi="宋体" w:eastAsia="宋体" w:cs="宋体"/>
          <w:sz w:val="24"/>
          <w:szCs w:val="24"/>
        </w:rPr>
      </w:pPr>
      <w:r>
        <w:rPr>
          <w:rFonts w:hint="eastAsia" w:ascii="宋体" w:hAnsi="宋体" w:eastAsia="宋体" w:cs="宋体"/>
          <w:sz w:val="24"/>
          <w:szCs w:val="24"/>
        </w:rPr>
        <w:t>供应商盖章：</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14:paraId="6FD57ABF">
      <w:pPr>
        <w:spacing w:line="500" w:lineRule="exact"/>
        <w:ind w:firstLine="3840" w:firstLineChars="1600"/>
        <w:rPr>
          <w:rFonts w:ascii="宋体" w:hAnsi="宋体" w:eastAsia="宋体" w:cs="宋体"/>
          <w:sz w:val="24"/>
          <w:szCs w:val="24"/>
        </w:rPr>
      </w:pP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期：</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14:paraId="403199C3">
      <w:pPr>
        <w:widowControl/>
        <w:spacing w:line="500" w:lineRule="exact"/>
        <w:ind w:firstLine="480"/>
        <w:jc w:val="left"/>
        <w:rPr>
          <w:rFonts w:asciiTheme="minorEastAsia" w:hAnsiTheme="minorEastAsia" w:eastAsiaTheme="minorEastAsia"/>
          <w:b/>
          <w:bCs/>
          <w:sz w:val="24"/>
          <w:szCs w:val="24"/>
        </w:rPr>
      </w:pPr>
      <w:r>
        <w:rPr>
          <w:rFonts w:asciiTheme="minorEastAsia" w:hAnsiTheme="minorEastAsia" w:eastAsiaTheme="minorEastAsia"/>
          <w:sz w:val="24"/>
          <w:szCs w:val="24"/>
        </w:rPr>
        <w:br w:type="page"/>
      </w:r>
    </w:p>
    <w:p w14:paraId="32EE1DB7">
      <w:pPr>
        <w:pStyle w:val="14"/>
        <w:snapToGrid w:val="0"/>
        <w:spacing w:line="360" w:lineRule="auto"/>
        <w:ind w:firstLine="480"/>
        <w:jc w:val="left"/>
        <w:rPr>
          <w:rFonts w:hAnsi="宋体" w:eastAsia="宋体"/>
          <w:sz w:val="24"/>
          <w:szCs w:val="28"/>
        </w:rPr>
      </w:pPr>
    </w:p>
    <w:p w14:paraId="6967A3C8">
      <w:pPr>
        <w:spacing w:line="360" w:lineRule="auto"/>
        <w:ind w:firstLine="482"/>
        <w:jc w:val="center"/>
        <w:outlineLvl w:val="1"/>
        <w:rPr>
          <w:rFonts w:asciiTheme="minorEastAsia" w:hAnsiTheme="minorEastAsia" w:eastAsiaTheme="minorEastAsia"/>
          <w:b/>
          <w:sz w:val="24"/>
        </w:rPr>
      </w:pPr>
      <w:bookmarkStart w:id="200" w:name="_Toc1834"/>
      <w:bookmarkStart w:id="201" w:name="_Toc31060"/>
      <w:r>
        <w:rPr>
          <w:rFonts w:hint="eastAsia" w:asciiTheme="minorEastAsia" w:hAnsiTheme="minorEastAsia" w:eastAsiaTheme="minorEastAsia"/>
          <w:b/>
          <w:sz w:val="24"/>
        </w:rPr>
        <w:t>六、</w:t>
      </w:r>
      <w:bookmarkEnd w:id="200"/>
      <w:bookmarkEnd w:id="201"/>
      <w:r>
        <w:rPr>
          <w:rFonts w:hint="eastAsia" w:asciiTheme="minorEastAsia" w:hAnsiTheme="minorEastAsia" w:eastAsiaTheme="minorEastAsia"/>
          <w:b/>
          <w:sz w:val="24"/>
        </w:rPr>
        <w:t>谈判响应表</w:t>
      </w:r>
    </w:p>
    <w:p w14:paraId="2750F1AA">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3E3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5629585A">
            <w:pPr>
              <w:pStyle w:val="14"/>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50255A1B">
            <w:pPr>
              <w:pStyle w:val="14"/>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14:paraId="053BE23B">
            <w:pPr>
              <w:pStyle w:val="14"/>
              <w:jc w:val="center"/>
              <w:rPr>
                <w:rFonts w:cs="Wingdings" w:asciiTheme="minorEastAsia" w:hAnsiTheme="minorEastAsia"/>
                <w:b/>
                <w:sz w:val="24"/>
              </w:rPr>
            </w:pPr>
            <w:r>
              <w:rPr>
                <w:rFonts w:hint="eastAsia" w:cs="Wingdings" w:asciiTheme="minorEastAsia" w:hAnsiTheme="minorEastAsia"/>
                <w:b/>
                <w:sz w:val="24"/>
              </w:rPr>
              <w:t>谈判文件要求</w:t>
            </w:r>
          </w:p>
        </w:tc>
        <w:tc>
          <w:tcPr>
            <w:tcW w:w="1510" w:type="pct"/>
            <w:vAlign w:val="center"/>
          </w:tcPr>
          <w:p w14:paraId="10450E72">
            <w:pPr>
              <w:pStyle w:val="14"/>
              <w:jc w:val="center"/>
              <w:rPr>
                <w:rFonts w:cs="Wingdings" w:asciiTheme="minorEastAsia" w:hAnsiTheme="minorEastAsia"/>
                <w:b/>
                <w:sz w:val="24"/>
              </w:rPr>
            </w:pPr>
            <w:r>
              <w:rPr>
                <w:rFonts w:hint="eastAsia" w:cs="Wingdings" w:asciiTheme="minorEastAsia" w:hAnsiTheme="minorEastAsia"/>
                <w:b/>
                <w:sz w:val="24"/>
              </w:rPr>
              <w:t>供应商承诺</w:t>
            </w:r>
          </w:p>
        </w:tc>
        <w:tc>
          <w:tcPr>
            <w:tcW w:w="475" w:type="pct"/>
            <w:vAlign w:val="center"/>
          </w:tcPr>
          <w:p w14:paraId="0DE455B4">
            <w:pPr>
              <w:pStyle w:val="14"/>
              <w:rPr>
                <w:rFonts w:cs="Wingdings" w:asciiTheme="minorEastAsia" w:hAnsiTheme="minorEastAsia"/>
                <w:b/>
                <w:sz w:val="24"/>
              </w:rPr>
            </w:pPr>
            <w:r>
              <w:rPr>
                <w:rFonts w:hint="eastAsia" w:cs="Wingdings" w:asciiTheme="minorEastAsia" w:hAnsiTheme="minorEastAsia"/>
                <w:b/>
                <w:sz w:val="24"/>
              </w:rPr>
              <w:t>偏离说明</w:t>
            </w:r>
          </w:p>
        </w:tc>
      </w:tr>
      <w:tr w14:paraId="5135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68FF08">
            <w:pP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723C0BDC">
            <w:pPr>
              <w:rPr>
                <w:rFonts w:ascii="宋体" w:hAnsi="宋体" w:eastAsia="宋体"/>
                <w:sz w:val="24"/>
              </w:rPr>
            </w:pPr>
            <w:r>
              <w:rPr>
                <w:rFonts w:asciiTheme="minorEastAsia" w:hAnsiTheme="minorEastAsia" w:eastAsiaTheme="minorEastAsia"/>
                <w:sz w:val="24"/>
              </w:rPr>
              <w:t>付款方式</w:t>
            </w:r>
          </w:p>
        </w:tc>
        <w:tc>
          <w:tcPr>
            <w:tcW w:w="1465" w:type="pct"/>
            <w:vAlign w:val="center"/>
          </w:tcPr>
          <w:p w14:paraId="50A97B36">
            <w:pPr>
              <w:ind w:firstLine="480"/>
              <w:jc w:val="center"/>
              <w:rPr>
                <w:rFonts w:asciiTheme="minorEastAsia" w:hAnsiTheme="minorEastAsia" w:eastAsiaTheme="minorEastAsia"/>
                <w:sz w:val="24"/>
              </w:rPr>
            </w:pPr>
          </w:p>
        </w:tc>
        <w:tc>
          <w:tcPr>
            <w:tcW w:w="1510" w:type="pct"/>
            <w:vAlign w:val="center"/>
          </w:tcPr>
          <w:p w14:paraId="73EAEB80">
            <w:pPr>
              <w:ind w:firstLine="480"/>
              <w:jc w:val="center"/>
              <w:rPr>
                <w:rFonts w:asciiTheme="minorEastAsia" w:hAnsiTheme="minorEastAsia" w:eastAsiaTheme="minorEastAsia"/>
                <w:sz w:val="24"/>
              </w:rPr>
            </w:pPr>
          </w:p>
        </w:tc>
        <w:tc>
          <w:tcPr>
            <w:tcW w:w="475" w:type="pct"/>
            <w:vAlign w:val="center"/>
          </w:tcPr>
          <w:p w14:paraId="384149CF">
            <w:pPr>
              <w:ind w:firstLine="480"/>
              <w:jc w:val="center"/>
              <w:rPr>
                <w:rFonts w:asciiTheme="minorEastAsia" w:hAnsiTheme="minorEastAsia" w:eastAsiaTheme="minorEastAsia"/>
                <w:sz w:val="24"/>
              </w:rPr>
            </w:pPr>
          </w:p>
        </w:tc>
      </w:tr>
      <w:tr w14:paraId="685C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3FE0E79">
            <w:pP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7F1D112A">
            <w:pPr>
              <w:rPr>
                <w:rFonts w:ascii="宋体" w:hAnsi="宋体" w:eastAsia="宋体"/>
                <w:sz w:val="24"/>
              </w:rPr>
            </w:pPr>
            <w:r>
              <w:rPr>
                <w:rFonts w:hint="eastAsia" w:ascii="宋体" w:hAnsi="宋体" w:eastAsia="宋体"/>
                <w:sz w:val="24"/>
              </w:rPr>
              <w:t>服务地点</w:t>
            </w:r>
          </w:p>
        </w:tc>
        <w:tc>
          <w:tcPr>
            <w:tcW w:w="1465" w:type="pct"/>
            <w:vAlign w:val="center"/>
          </w:tcPr>
          <w:p w14:paraId="2056785A">
            <w:pPr>
              <w:ind w:firstLine="480"/>
              <w:jc w:val="center"/>
              <w:rPr>
                <w:rFonts w:asciiTheme="minorEastAsia" w:hAnsiTheme="minorEastAsia" w:eastAsiaTheme="minorEastAsia"/>
                <w:sz w:val="24"/>
              </w:rPr>
            </w:pPr>
          </w:p>
        </w:tc>
        <w:tc>
          <w:tcPr>
            <w:tcW w:w="1510" w:type="pct"/>
            <w:vAlign w:val="center"/>
          </w:tcPr>
          <w:p w14:paraId="7BCDADF8">
            <w:pPr>
              <w:ind w:firstLine="480"/>
              <w:jc w:val="center"/>
              <w:rPr>
                <w:rFonts w:asciiTheme="minorEastAsia" w:hAnsiTheme="minorEastAsia" w:eastAsiaTheme="minorEastAsia"/>
                <w:sz w:val="24"/>
              </w:rPr>
            </w:pPr>
          </w:p>
        </w:tc>
        <w:tc>
          <w:tcPr>
            <w:tcW w:w="475" w:type="pct"/>
            <w:vAlign w:val="center"/>
          </w:tcPr>
          <w:p w14:paraId="31B4FA6E">
            <w:pPr>
              <w:ind w:firstLine="480"/>
              <w:jc w:val="center"/>
              <w:rPr>
                <w:rFonts w:asciiTheme="minorEastAsia" w:hAnsiTheme="minorEastAsia" w:eastAsiaTheme="minorEastAsia"/>
                <w:sz w:val="24"/>
              </w:rPr>
            </w:pPr>
          </w:p>
        </w:tc>
      </w:tr>
      <w:tr w14:paraId="3E17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9548D56">
            <w:pP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17866D63">
            <w:pPr>
              <w:rPr>
                <w:rFonts w:ascii="宋体" w:hAnsi="宋体" w:eastAsia="宋体"/>
                <w:sz w:val="24"/>
              </w:rPr>
            </w:pPr>
            <w:r>
              <w:rPr>
                <w:rFonts w:hint="eastAsia" w:ascii="宋体" w:hAnsi="宋体" w:eastAsia="宋体"/>
                <w:sz w:val="24"/>
              </w:rPr>
              <w:t>服务期限</w:t>
            </w:r>
          </w:p>
        </w:tc>
        <w:tc>
          <w:tcPr>
            <w:tcW w:w="1465" w:type="pct"/>
            <w:vAlign w:val="center"/>
          </w:tcPr>
          <w:p w14:paraId="507A8014">
            <w:pPr>
              <w:ind w:firstLine="480"/>
              <w:jc w:val="center"/>
              <w:rPr>
                <w:rFonts w:asciiTheme="minorEastAsia" w:hAnsiTheme="minorEastAsia" w:eastAsiaTheme="minorEastAsia"/>
                <w:sz w:val="24"/>
              </w:rPr>
            </w:pPr>
          </w:p>
        </w:tc>
        <w:tc>
          <w:tcPr>
            <w:tcW w:w="1510" w:type="pct"/>
            <w:vAlign w:val="center"/>
          </w:tcPr>
          <w:p w14:paraId="1507D854">
            <w:pPr>
              <w:pStyle w:val="39"/>
              <w:ind w:firstLine="480"/>
              <w:jc w:val="center"/>
              <w:rPr>
                <w:rFonts w:asciiTheme="minorEastAsia" w:hAnsiTheme="minorEastAsia" w:eastAsiaTheme="minorEastAsia"/>
              </w:rPr>
            </w:pPr>
          </w:p>
        </w:tc>
        <w:tc>
          <w:tcPr>
            <w:tcW w:w="475" w:type="pct"/>
            <w:vAlign w:val="center"/>
          </w:tcPr>
          <w:p w14:paraId="0F09D59E">
            <w:pPr>
              <w:ind w:firstLine="480"/>
              <w:jc w:val="center"/>
              <w:rPr>
                <w:rFonts w:asciiTheme="minorEastAsia" w:hAnsiTheme="minorEastAsia" w:eastAsiaTheme="minorEastAsia"/>
                <w:sz w:val="24"/>
              </w:rPr>
            </w:pPr>
          </w:p>
        </w:tc>
      </w:tr>
      <w:tr w14:paraId="779A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26B6B0F">
            <w:pPr>
              <w:rPr>
                <w:rFonts w:asciiTheme="minorEastAsia" w:hAnsiTheme="minorEastAsia" w:eastAsiaTheme="minorEastAsia"/>
                <w:sz w:val="24"/>
              </w:rPr>
            </w:pPr>
            <w:r>
              <w:rPr>
                <w:rFonts w:hint="eastAsia" w:asciiTheme="minorEastAsia" w:hAnsiTheme="minorEastAsia" w:eastAsiaTheme="minorEastAsia"/>
                <w:sz w:val="24"/>
              </w:rPr>
              <w:t>…</w:t>
            </w:r>
          </w:p>
        </w:tc>
        <w:tc>
          <w:tcPr>
            <w:tcW w:w="1124" w:type="pct"/>
            <w:vAlign w:val="center"/>
          </w:tcPr>
          <w:p w14:paraId="77CEA082">
            <w:pPr>
              <w:ind w:firstLine="480"/>
              <w:jc w:val="center"/>
              <w:rPr>
                <w:rFonts w:ascii="宋体" w:hAnsi="宋体" w:eastAsia="宋体"/>
                <w:sz w:val="24"/>
              </w:rPr>
            </w:pPr>
          </w:p>
        </w:tc>
        <w:tc>
          <w:tcPr>
            <w:tcW w:w="1465" w:type="pct"/>
            <w:vAlign w:val="center"/>
          </w:tcPr>
          <w:p w14:paraId="7C2052F8">
            <w:pPr>
              <w:ind w:firstLine="480"/>
              <w:jc w:val="center"/>
              <w:rPr>
                <w:rFonts w:asciiTheme="minorEastAsia" w:hAnsiTheme="minorEastAsia" w:eastAsiaTheme="minorEastAsia"/>
                <w:sz w:val="24"/>
              </w:rPr>
            </w:pPr>
          </w:p>
        </w:tc>
        <w:tc>
          <w:tcPr>
            <w:tcW w:w="1510" w:type="pct"/>
            <w:vAlign w:val="center"/>
          </w:tcPr>
          <w:p w14:paraId="2E3E62E5">
            <w:pPr>
              <w:ind w:firstLine="480"/>
              <w:jc w:val="center"/>
              <w:rPr>
                <w:rFonts w:asciiTheme="minorEastAsia" w:hAnsiTheme="minorEastAsia" w:eastAsiaTheme="minorEastAsia"/>
                <w:sz w:val="24"/>
              </w:rPr>
            </w:pPr>
          </w:p>
        </w:tc>
        <w:tc>
          <w:tcPr>
            <w:tcW w:w="475" w:type="pct"/>
            <w:vAlign w:val="center"/>
          </w:tcPr>
          <w:p w14:paraId="46F88030">
            <w:pPr>
              <w:ind w:firstLine="480"/>
              <w:jc w:val="center"/>
              <w:rPr>
                <w:rFonts w:asciiTheme="minorEastAsia" w:hAnsiTheme="minorEastAsia" w:eastAsiaTheme="minorEastAsia"/>
                <w:sz w:val="24"/>
              </w:rPr>
            </w:pPr>
          </w:p>
        </w:tc>
      </w:tr>
    </w:tbl>
    <w:p w14:paraId="01C9B8A7">
      <w:pPr>
        <w:spacing w:line="360" w:lineRule="auto"/>
        <w:ind w:firstLine="482"/>
        <w:outlineLvl w:val="2"/>
        <w:rPr>
          <w:rFonts w:asciiTheme="minorEastAsia" w:hAnsiTheme="minorEastAsia" w:eastAsiaTheme="minorEastAsia"/>
          <w:bCs/>
          <w:i/>
          <w:iCs/>
          <w:sz w:val="24"/>
        </w:rPr>
      </w:pPr>
      <w:r>
        <w:rPr>
          <w:rFonts w:hint="eastAsia" w:asciiTheme="minorEastAsia" w:hAnsiTheme="minorEastAsia" w:eastAsiaTheme="minorEastAsia"/>
          <w:b/>
          <w:sz w:val="24"/>
        </w:rPr>
        <w:t>6</w:t>
      </w:r>
      <w:r>
        <w:rPr>
          <w:rFonts w:asciiTheme="minorEastAsia" w:hAnsiTheme="minorEastAsia" w:eastAsiaTheme="minorEastAsia"/>
          <w:b/>
          <w:sz w:val="24"/>
        </w:rPr>
        <w:t>.2</w:t>
      </w:r>
      <w:r>
        <w:rPr>
          <w:rFonts w:hint="eastAsia" w:asciiTheme="minorEastAsia" w:hAnsiTheme="minorEastAsia" w:eastAsiaTheme="minorEastAsia"/>
          <w:b/>
          <w:sz w:val="24"/>
        </w:rPr>
        <w:t>技术响应表</w:t>
      </w:r>
      <w:bookmarkStart w:id="202" w:name="_Hlk23622474"/>
      <w:r>
        <w:rPr>
          <w:rFonts w:hint="eastAsia" w:ascii="宋体" w:hAnsi="宋体" w:eastAsia="宋体"/>
          <w:i/>
          <w:iCs/>
          <w:color w:val="FF0000"/>
          <w:sz w:val="24"/>
          <w:szCs w:val="18"/>
        </w:rPr>
        <w:t>（本条可编辑，适用于含货物采购的服务项目，如无需，请删去本条）</w:t>
      </w:r>
      <w:bookmarkEnd w:id="202"/>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15F1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7641C91">
            <w:pPr>
              <w:pStyle w:val="14"/>
              <w:rPr>
                <w:rFonts w:cs="Wingdings" w:asciiTheme="minorEastAsia" w:hAnsiTheme="minorEastAsia"/>
                <w:b/>
                <w:sz w:val="24"/>
              </w:rPr>
            </w:pPr>
            <w:r>
              <w:rPr>
                <w:rFonts w:hint="eastAsia" w:cs="Wingdings" w:asciiTheme="minorEastAsia" w:hAnsiTheme="minorEastAsia"/>
                <w:b/>
                <w:sz w:val="24"/>
              </w:rPr>
              <w:t>序号</w:t>
            </w:r>
          </w:p>
        </w:tc>
        <w:tc>
          <w:tcPr>
            <w:tcW w:w="915" w:type="pct"/>
            <w:vAlign w:val="center"/>
          </w:tcPr>
          <w:p w14:paraId="354176BD">
            <w:pPr>
              <w:pStyle w:val="14"/>
              <w:rPr>
                <w:rFonts w:cs="Wingdings" w:asciiTheme="minorEastAsia" w:hAnsiTheme="minorEastAsia"/>
                <w:b/>
                <w:sz w:val="24"/>
              </w:rPr>
            </w:pPr>
            <w:r>
              <w:rPr>
                <w:rFonts w:hint="eastAsia" w:asciiTheme="minorEastAsia" w:hAnsiTheme="minorEastAsia"/>
                <w:b/>
                <w:bCs/>
                <w:sz w:val="24"/>
                <w:szCs w:val="24"/>
              </w:rPr>
              <w:t>货物名称</w:t>
            </w:r>
          </w:p>
        </w:tc>
        <w:tc>
          <w:tcPr>
            <w:tcW w:w="1680" w:type="pct"/>
            <w:vAlign w:val="center"/>
          </w:tcPr>
          <w:p w14:paraId="76089EF6">
            <w:pPr>
              <w:pStyle w:val="14"/>
              <w:jc w:val="center"/>
              <w:rPr>
                <w:rFonts w:cs="Wingdings" w:asciiTheme="minorEastAsia" w:hAnsiTheme="minorEastAsia"/>
                <w:b/>
                <w:sz w:val="24"/>
              </w:rPr>
            </w:pPr>
            <w:r>
              <w:rPr>
                <w:rFonts w:hint="eastAsia" w:cs="Wingdings" w:asciiTheme="minorEastAsia" w:hAnsiTheme="minorEastAsia"/>
                <w:b/>
                <w:sz w:val="24"/>
              </w:rPr>
              <w:t>谈判文件规定的技术参数要求</w:t>
            </w:r>
          </w:p>
        </w:tc>
        <w:tc>
          <w:tcPr>
            <w:tcW w:w="1456" w:type="pct"/>
            <w:vAlign w:val="center"/>
          </w:tcPr>
          <w:p w14:paraId="666C075F">
            <w:pPr>
              <w:pStyle w:val="14"/>
              <w:jc w:val="center"/>
              <w:rPr>
                <w:rFonts w:cs="Wingdings" w:asciiTheme="minorEastAsia" w:hAnsiTheme="minorEastAsia"/>
                <w:b/>
                <w:sz w:val="24"/>
              </w:rPr>
            </w:pPr>
            <w:r>
              <w:rPr>
                <w:rFonts w:hint="eastAsia" w:cs="Wingdings" w:asciiTheme="minorEastAsia" w:hAnsiTheme="minorEastAsia"/>
                <w:b/>
                <w:sz w:val="24"/>
              </w:rPr>
              <w:t>所投产品的品牌、型号及技术参数</w:t>
            </w:r>
          </w:p>
        </w:tc>
        <w:tc>
          <w:tcPr>
            <w:tcW w:w="502" w:type="pct"/>
            <w:vAlign w:val="center"/>
          </w:tcPr>
          <w:p w14:paraId="5528AC39">
            <w:pPr>
              <w:pStyle w:val="14"/>
              <w:rPr>
                <w:rFonts w:cs="Wingdings" w:asciiTheme="minorEastAsia" w:hAnsiTheme="minorEastAsia"/>
                <w:b/>
                <w:sz w:val="24"/>
              </w:rPr>
            </w:pPr>
            <w:r>
              <w:rPr>
                <w:rFonts w:hint="eastAsia" w:cs="Wingdings" w:asciiTheme="minorEastAsia" w:hAnsiTheme="minorEastAsia"/>
                <w:b/>
                <w:sz w:val="24"/>
              </w:rPr>
              <w:t>偏离说明</w:t>
            </w:r>
          </w:p>
        </w:tc>
      </w:tr>
      <w:tr w14:paraId="094A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C822D32">
            <w:pPr>
              <w:rPr>
                <w:rFonts w:asciiTheme="minorEastAsia" w:hAnsiTheme="minorEastAsia" w:eastAsiaTheme="minorEastAsia"/>
                <w:sz w:val="24"/>
              </w:rPr>
            </w:pPr>
            <w:r>
              <w:rPr>
                <w:rFonts w:hint="eastAsia" w:asciiTheme="minorEastAsia" w:hAnsiTheme="minorEastAsia" w:eastAsiaTheme="minorEastAsia"/>
                <w:sz w:val="24"/>
              </w:rPr>
              <w:t>1</w:t>
            </w:r>
          </w:p>
        </w:tc>
        <w:tc>
          <w:tcPr>
            <w:tcW w:w="915" w:type="pct"/>
            <w:vAlign w:val="center"/>
          </w:tcPr>
          <w:p w14:paraId="00BBA039">
            <w:pPr>
              <w:ind w:firstLine="480"/>
              <w:jc w:val="center"/>
              <w:rPr>
                <w:rFonts w:asciiTheme="minorEastAsia" w:hAnsiTheme="minorEastAsia" w:eastAsiaTheme="minorEastAsia"/>
                <w:sz w:val="24"/>
              </w:rPr>
            </w:pPr>
          </w:p>
        </w:tc>
        <w:tc>
          <w:tcPr>
            <w:tcW w:w="1680" w:type="pct"/>
            <w:vAlign w:val="center"/>
          </w:tcPr>
          <w:p w14:paraId="2EA5B1C7">
            <w:pPr>
              <w:ind w:firstLine="480"/>
              <w:jc w:val="center"/>
              <w:rPr>
                <w:rFonts w:asciiTheme="minorEastAsia" w:hAnsiTheme="minorEastAsia" w:eastAsiaTheme="minorEastAsia"/>
                <w:sz w:val="24"/>
              </w:rPr>
            </w:pPr>
          </w:p>
        </w:tc>
        <w:tc>
          <w:tcPr>
            <w:tcW w:w="1456" w:type="pct"/>
            <w:vAlign w:val="center"/>
          </w:tcPr>
          <w:p w14:paraId="3F5F2C56">
            <w:pPr>
              <w:ind w:firstLine="480"/>
              <w:jc w:val="center"/>
              <w:rPr>
                <w:rFonts w:asciiTheme="minorEastAsia" w:hAnsiTheme="minorEastAsia" w:eastAsiaTheme="minorEastAsia"/>
                <w:sz w:val="24"/>
              </w:rPr>
            </w:pPr>
          </w:p>
        </w:tc>
        <w:tc>
          <w:tcPr>
            <w:tcW w:w="502" w:type="pct"/>
            <w:vAlign w:val="center"/>
          </w:tcPr>
          <w:p w14:paraId="70E40F0F">
            <w:pPr>
              <w:ind w:firstLine="480"/>
              <w:jc w:val="center"/>
              <w:rPr>
                <w:rFonts w:asciiTheme="minorEastAsia" w:hAnsiTheme="minorEastAsia" w:eastAsiaTheme="minorEastAsia"/>
                <w:sz w:val="24"/>
              </w:rPr>
            </w:pPr>
          </w:p>
        </w:tc>
      </w:tr>
      <w:tr w14:paraId="0C70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C1851C5">
            <w:pPr>
              <w:rPr>
                <w:rFonts w:asciiTheme="minorEastAsia" w:hAnsiTheme="minorEastAsia" w:eastAsiaTheme="minorEastAsia"/>
                <w:sz w:val="24"/>
              </w:rPr>
            </w:pPr>
            <w:r>
              <w:rPr>
                <w:rFonts w:hint="eastAsia" w:asciiTheme="minorEastAsia" w:hAnsiTheme="minorEastAsia" w:eastAsiaTheme="minorEastAsia"/>
                <w:sz w:val="24"/>
              </w:rPr>
              <w:t>2</w:t>
            </w:r>
          </w:p>
        </w:tc>
        <w:tc>
          <w:tcPr>
            <w:tcW w:w="915" w:type="pct"/>
            <w:vAlign w:val="center"/>
          </w:tcPr>
          <w:p w14:paraId="2C9A3079">
            <w:pPr>
              <w:ind w:firstLine="480"/>
              <w:jc w:val="center"/>
              <w:rPr>
                <w:rFonts w:asciiTheme="minorEastAsia" w:hAnsiTheme="minorEastAsia" w:eastAsiaTheme="minorEastAsia"/>
                <w:sz w:val="24"/>
              </w:rPr>
            </w:pPr>
          </w:p>
        </w:tc>
        <w:tc>
          <w:tcPr>
            <w:tcW w:w="1680" w:type="pct"/>
            <w:vAlign w:val="center"/>
          </w:tcPr>
          <w:p w14:paraId="46862717">
            <w:pPr>
              <w:ind w:firstLine="480"/>
              <w:jc w:val="center"/>
              <w:rPr>
                <w:rFonts w:asciiTheme="minorEastAsia" w:hAnsiTheme="minorEastAsia" w:eastAsiaTheme="minorEastAsia"/>
                <w:sz w:val="24"/>
              </w:rPr>
            </w:pPr>
          </w:p>
        </w:tc>
        <w:tc>
          <w:tcPr>
            <w:tcW w:w="1456" w:type="pct"/>
            <w:vAlign w:val="center"/>
          </w:tcPr>
          <w:p w14:paraId="1E3B2AE0">
            <w:pPr>
              <w:ind w:firstLine="480"/>
              <w:jc w:val="center"/>
              <w:rPr>
                <w:rFonts w:asciiTheme="minorEastAsia" w:hAnsiTheme="minorEastAsia" w:eastAsiaTheme="minorEastAsia"/>
                <w:sz w:val="24"/>
              </w:rPr>
            </w:pPr>
          </w:p>
        </w:tc>
        <w:tc>
          <w:tcPr>
            <w:tcW w:w="502" w:type="pct"/>
            <w:vAlign w:val="center"/>
          </w:tcPr>
          <w:p w14:paraId="7F491C12">
            <w:pPr>
              <w:ind w:firstLine="480"/>
              <w:jc w:val="center"/>
              <w:rPr>
                <w:rFonts w:asciiTheme="minorEastAsia" w:hAnsiTheme="minorEastAsia" w:eastAsiaTheme="minorEastAsia"/>
                <w:sz w:val="24"/>
              </w:rPr>
            </w:pPr>
          </w:p>
        </w:tc>
      </w:tr>
      <w:tr w14:paraId="77D1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E49219E">
            <w:pPr>
              <w:rPr>
                <w:rFonts w:asciiTheme="minorEastAsia" w:hAnsiTheme="minorEastAsia" w:eastAsiaTheme="minorEastAsia"/>
                <w:sz w:val="24"/>
              </w:rPr>
            </w:pPr>
            <w:r>
              <w:rPr>
                <w:rFonts w:hint="eastAsia" w:asciiTheme="minorEastAsia" w:hAnsiTheme="minorEastAsia" w:eastAsiaTheme="minorEastAsia"/>
                <w:sz w:val="24"/>
              </w:rPr>
              <w:t>3</w:t>
            </w:r>
          </w:p>
        </w:tc>
        <w:tc>
          <w:tcPr>
            <w:tcW w:w="915" w:type="pct"/>
            <w:vAlign w:val="center"/>
          </w:tcPr>
          <w:p w14:paraId="24BC9FA0">
            <w:pPr>
              <w:ind w:firstLine="480"/>
              <w:jc w:val="center"/>
              <w:rPr>
                <w:rFonts w:asciiTheme="minorEastAsia" w:hAnsiTheme="minorEastAsia" w:eastAsiaTheme="minorEastAsia"/>
                <w:sz w:val="24"/>
              </w:rPr>
            </w:pPr>
          </w:p>
        </w:tc>
        <w:tc>
          <w:tcPr>
            <w:tcW w:w="1680" w:type="pct"/>
            <w:vAlign w:val="center"/>
          </w:tcPr>
          <w:p w14:paraId="61FE8EFB">
            <w:pPr>
              <w:ind w:firstLine="480"/>
              <w:jc w:val="center"/>
              <w:rPr>
                <w:rFonts w:asciiTheme="minorEastAsia" w:hAnsiTheme="minorEastAsia" w:eastAsiaTheme="minorEastAsia"/>
                <w:sz w:val="24"/>
              </w:rPr>
            </w:pPr>
          </w:p>
        </w:tc>
        <w:tc>
          <w:tcPr>
            <w:tcW w:w="1456" w:type="pct"/>
            <w:vAlign w:val="center"/>
          </w:tcPr>
          <w:p w14:paraId="0F856D3E">
            <w:pPr>
              <w:pStyle w:val="39"/>
              <w:ind w:firstLine="480"/>
              <w:jc w:val="center"/>
              <w:rPr>
                <w:rFonts w:asciiTheme="minorEastAsia" w:hAnsiTheme="minorEastAsia" w:eastAsiaTheme="minorEastAsia"/>
              </w:rPr>
            </w:pPr>
          </w:p>
        </w:tc>
        <w:tc>
          <w:tcPr>
            <w:tcW w:w="502" w:type="pct"/>
            <w:vAlign w:val="center"/>
          </w:tcPr>
          <w:p w14:paraId="79561A4A">
            <w:pPr>
              <w:ind w:firstLine="480"/>
              <w:jc w:val="center"/>
              <w:rPr>
                <w:rFonts w:asciiTheme="minorEastAsia" w:hAnsiTheme="minorEastAsia" w:eastAsiaTheme="minorEastAsia"/>
                <w:sz w:val="24"/>
              </w:rPr>
            </w:pPr>
          </w:p>
        </w:tc>
      </w:tr>
      <w:tr w14:paraId="67DD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76BD0FF">
            <w:pPr>
              <w:rPr>
                <w:rFonts w:asciiTheme="minorEastAsia" w:hAnsiTheme="minorEastAsia" w:eastAsiaTheme="minorEastAsia"/>
                <w:sz w:val="24"/>
              </w:rPr>
            </w:pPr>
            <w:r>
              <w:rPr>
                <w:rFonts w:hint="eastAsia" w:asciiTheme="minorEastAsia" w:hAnsiTheme="minorEastAsia" w:eastAsiaTheme="minorEastAsia"/>
                <w:sz w:val="24"/>
              </w:rPr>
              <w:t>4</w:t>
            </w:r>
          </w:p>
        </w:tc>
        <w:tc>
          <w:tcPr>
            <w:tcW w:w="915" w:type="pct"/>
            <w:vAlign w:val="center"/>
          </w:tcPr>
          <w:p w14:paraId="467BECE0">
            <w:pPr>
              <w:ind w:firstLine="480"/>
              <w:jc w:val="center"/>
              <w:rPr>
                <w:rFonts w:asciiTheme="minorEastAsia" w:hAnsiTheme="minorEastAsia" w:eastAsiaTheme="minorEastAsia"/>
                <w:sz w:val="24"/>
              </w:rPr>
            </w:pPr>
          </w:p>
        </w:tc>
        <w:tc>
          <w:tcPr>
            <w:tcW w:w="1680" w:type="pct"/>
            <w:vAlign w:val="center"/>
          </w:tcPr>
          <w:p w14:paraId="32C9BAD1">
            <w:pPr>
              <w:ind w:firstLine="480"/>
              <w:jc w:val="center"/>
              <w:rPr>
                <w:rFonts w:asciiTheme="minorEastAsia" w:hAnsiTheme="minorEastAsia" w:eastAsiaTheme="minorEastAsia"/>
                <w:sz w:val="24"/>
              </w:rPr>
            </w:pPr>
          </w:p>
        </w:tc>
        <w:tc>
          <w:tcPr>
            <w:tcW w:w="1456" w:type="pct"/>
            <w:vAlign w:val="center"/>
          </w:tcPr>
          <w:p w14:paraId="11C189B7">
            <w:pPr>
              <w:pStyle w:val="39"/>
              <w:ind w:firstLine="480"/>
              <w:jc w:val="center"/>
              <w:rPr>
                <w:rFonts w:asciiTheme="minorEastAsia" w:hAnsiTheme="minorEastAsia" w:eastAsiaTheme="minorEastAsia"/>
              </w:rPr>
            </w:pPr>
          </w:p>
        </w:tc>
        <w:tc>
          <w:tcPr>
            <w:tcW w:w="502" w:type="pct"/>
            <w:vAlign w:val="center"/>
          </w:tcPr>
          <w:p w14:paraId="5B2047DA">
            <w:pPr>
              <w:ind w:firstLine="480"/>
              <w:jc w:val="center"/>
              <w:rPr>
                <w:rFonts w:asciiTheme="minorEastAsia" w:hAnsiTheme="minorEastAsia" w:eastAsiaTheme="minorEastAsia"/>
                <w:sz w:val="24"/>
              </w:rPr>
            </w:pPr>
          </w:p>
        </w:tc>
      </w:tr>
      <w:tr w14:paraId="27BE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FD9640D">
            <w:pPr>
              <w:rPr>
                <w:rFonts w:asciiTheme="minorEastAsia" w:hAnsiTheme="minorEastAsia" w:eastAsiaTheme="minorEastAsia"/>
                <w:sz w:val="24"/>
              </w:rPr>
            </w:pPr>
            <w:r>
              <w:rPr>
                <w:rFonts w:hint="eastAsia" w:asciiTheme="minorEastAsia" w:hAnsiTheme="minorEastAsia" w:eastAsiaTheme="minorEastAsia"/>
                <w:sz w:val="24"/>
              </w:rPr>
              <w:t>…</w:t>
            </w:r>
          </w:p>
        </w:tc>
        <w:tc>
          <w:tcPr>
            <w:tcW w:w="915" w:type="pct"/>
            <w:vAlign w:val="center"/>
          </w:tcPr>
          <w:p w14:paraId="49232A3C">
            <w:pPr>
              <w:ind w:firstLine="480"/>
              <w:jc w:val="center"/>
              <w:rPr>
                <w:rFonts w:asciiTheme="minorEastAsia" w:hAnsiTheme="minorEastAsia" w:eastAsiaTheme="minorEastAsia"/>
                <w:sz w:val="24"/>
              </w:rPr>
            </w:pPr>
          </w:p>
        </w:tc>
        <w:tc>
          <w:tcPr>
            <w:tcW w:w="1680" w:type="pct"/>
            <w:vAlign w:val="center"/>
          </w:tcPr>
          <w:p w14:paraId="1B05B96A">
            <w:pPr>
              <w:ind w:firstLine="480"/>
              <w:jc w:val="center"/>
              <w:rPr>
                <w:rFonts w:asciiTheme="minorEastAsia" w:hAnsiTheme="minorEastAsia" w:eastAsiaTheme="minorEastAsia"/>
                <w:sz w:val="24"/>
              </w:rPr>
            </w:pPr>
          </w:p>
        </w:tc>
        <w:tc>
          <w:tcPr>
            <w:tcW w:w="1456" w:type="pct"/>
            <w:vAlign w:val="center"/>
          </w:tcPr>
          <w:p w14:paraId="713B021C">
            <w:pPr>
              <w:ind w:firstLine="480"/>
              <w:jc w:val="center"/>
              <w:rPr>
                <w:rFonts w:asciiTheme="minorEastAsia" w:hAnsiTheme="minorEastAsia" w:eastAsiaTheme="minorEastAsia"/>
                <w:sz w:val="24"/>
              </w:rPr>
            </w:pPr>
          </w:p>
        </w:tc>
        <w:tc>
          <w:tcPr>
            <w:tcW w:w="502" w:type="pct"/>
            <w:vAlign w:val="center"/>
          </w:tcPr>
          <w:p w14:paraId="6CC022E7">
            <w:pPr>
              <w:ind w:firstLine="480"/>
              <w:jc w:val="center"/>
              <w:rPr>
                <w:rFonts w:asciiTheme="minorEastAsia" w:hAnsiTheme="minorEastAsia" w:eastAsiaTheme="minorEastAsia"/>
                <w:sz w:val="24"/>
              </w:rPr>
            </w:pPr>
          </w:p>
        </w:tc>
      </w:tr>
    </w:tbl>
    <w:p w14:paraId="08E2E8BF">
      <w:pPr>
        <w:spacing w:line="360" w:lineRule="auto"/>
        <w:ind w:firstLine="4800" w:firstLineChars="2000"/>
        <w:rPr>
          <w:rFonts w:ascii="宋体" w:hAnsi="宋体" w:eastAsia="宋体"/>
          <w:sz w:val="24"/>
          <w:u w:val="single"/>
        </w:rPr>
      </w:pPr>
      <w:r>
        <w:rPr>
          <w:rFonts w:hint="eastAsia" w:ascii="宋体" w:hAnsi="宋体" w:eastAsia="宋体"/>
          <w:sz w:val="24"/>
        </w:rPr>
        <w:t>供应商盖章：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30462042">
      <w:pPr>
        <w:tabs>
          <w:tab w:val="left" w:pos="630"/>
        </w:tabs>
        <w:spacing w:line="360" w:lineRule="auto"/>
        <w:ind w:firstLine="4800" w:firstLineChars="2000"/>
        <w:rPr>
          <w:rFonts w:asciiTheme="minorEastAsia" w:hAnsiTheme="minorEastAsia" w:eastAsiaTheme="minorEastAsia"/>
          <w:sz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sz w:val="24"/>
        </w:rPr>
        <w:t>日      期：</w:t>
      </w:r>
      <w:r>
        <w:rPr>
          <w:rFonts w:hint="eastAsia" w:ascii="宋体" w:hAnsi="宋体" w:eastAsia="宋体"/>
          <w:sz w:val="24"/>
          <w:u w:val="single"/>
        </w:rPr>
        <w:t xml:space="preserve">             </w:t>
      </w:r>
      <w:r>
        <w:rPr>
          <w:rFonts w:asciiTheme="minorEastAsia" w:hAnsiTheme="minorEastAsia" w:eastAsiaTheme="minorEastAsia"/>
          <w:sz w:val="24"/>
        </w:rPr>
        <w:br w:type="page"/>
      </w:r>
    </w:p>
    <w:p w14:paraId="6A7C808F">
      <w:pPr>
        <w:spacing w:line="360" w:lineRule="auto"/>
        <w:ind w:firstLine="482"/>
        <w:jc w:val="center"/>
        <w:outlineLvl w:val="1"/>
        <w:rPr>
          <w:rFonts w:asciiTheme="minorEastAsia" w:hAnsiTheme="minorEastAsia" w:eastAsiaTheme="minorEastAsia"/>
          <w:sz w:val="24"/>
          <w:szCs w:val="24"/>
        </w:rPr>
      </w:pPr>
      <w:bookmarkStart w:id="203" w:name="_Toc29240"/>
      <w:bookmarkStart w:id="204" w:name="_Toc24241"/>
      <w:bookmarkStart w:id="205" w:name="_Hlk60612849"/>
      <w:r>
        <w:rPr>
          <w:rFonts w:hint="eastAsia" w:asciiTheme="minorEastAsia" w:hAnsiTheme="minorEastAsia" w:eastAsiaTheme="minorEastAsia"/>
          <w:b/>
          <w:sz w:val="24"/>
        </w:rPr>
        <w:t>七、中小企业声明函</w:t>
      </w:r>
      <w:bookmarkEnd w:id="203"/>
      <w:bookmarkEnd w:id="204"/>
    </w:p>
    <w:p w14:paraId="0C78FBAA">
      <w:pPr>
        <w:spacing w:line="400" w:lineRule="exact"/>
        <w:ind w:firstLine="482"/>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w:t>
      </w:r>
      <w:r>
        <w:rPr>
          <w:rFonts w:hint="eastAsia" w:ascii="宋体" w:hAnsi="宋体" w:eastAsia="宋体"/>
          <w:sz w:val="24"/>
          <w:szCs w:val="24"/>
          <w:u w:val="single"/>
        </w:rPr>
        <w:t>单位名称</w:t>
      </w:r>
      <w:r>
        <w:rPr>
          <w:rFonts w:hint="eastAsia" w:ascii="宋体" w:hAnsi="宋体" w:eastAsia="宋体"/>
          <w:sz w:val="24"/>
          <w:szCs w:val="24"/>
          <w:u w:val="single"/>
          <w:lang w:val="zh-CN"/>
        </w:rPr>
        <w:t>）</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u w:val="single"/>
          <w:lang w:val="zh-CN"/>
        </w:rPr>
        <w:t>）</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730DC345">
      <w:pPr>
        <w:spacing w:line="400" w:lineRule="exact"/>
        <w:ind w:firstLine="482"/>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750F8EC2">
      <w:pPr>
        <w:spacing w:line="400" w:lineRule="exact"/>
        <w:ind w:firstLine="482"/>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573D3F1C">
      <w:pPr>
        <w:spacing w:line="360" w:lineRule="auto"/>
        <w:ind w:firstLine="480"/>
        <w:rPr>
          <w:rFonts w:ascii="宋体" w:hAnsi="宋体" w:eastAsia="宋体"/>
          <w:sz w:val="24"/>
          <w:szCs w:val="24"/>
          <w:lang w:val="zh-CN"/>
        </w:rPr>
      </w:pPr>
      <w:r>
        <w:rPr>
          <w:rFonts w:hint="eastAsia" w:ascii="宋体" w:hAnsi="宋体" w:eastAsia="宋体"/>
          <w:sz w:val="24"/>
          <w:szCs w:val="24"/>
          <w:lang w:val="zh-CN"/>
        </w:rPr>
        <w:t>……</w:t>
      </w:r>
    </w:p>
    <w:p w14:paraId="745624C7">
      <w:pPr>
        <w:spacing w:line="360" w:lineRule="auto"/>
        <w:ind w:firstLine="480"/>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21FF8327">
      <w:pPr>
        <w:spacing w:line="360" w:lineRule="auto"/>
        <w:ind w:firstLine="480"/>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7C7DE40C">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w:t>
      </w:r>
      <w:r>
        <w:rPr>
          <w:rFonts w:asciiTheme="minorEastAsia" w:hAnsiTheme="minorEastAsia" w:eastAsiaTheme="minorEastAsia"/>
          <w:sz w:val="24"/>
          <w:szCs w:val="24"/>
        </w:rPr>
        <w:t>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6CEF0BDF">
      <w:pPr>
        <w:tabs>
          <w:tab w:val="left" w:pos="4620"/>
        </w:tabs>
        <w:spacing w:line="360" w:lineRule="auto"/>
        <w:ind w:firstLine="4252" w:firstLineChars="1772"/>
        <w:rPr>
          <w:rFonts w:asciiTheme="minorEastAsia" w:hAnsiTheme="minorEastAsia" w:eastAsiaTheme="minorEastAsia"/>
          <w:sz w:val="24"/>
          <w:szCs w:val="24"/>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bookmarkEnd w:id="205"/>
    <w:p w14:paraId="7451D7AE">
      <w:pPr>
        <w:tabs>
          <w:tab w:val="left" w:pos="4620"/>
        </w:tabs>
        <w:spacing w:line="360" w:lineRule="auto"/>
        <w:ind w:firstLine="482"/>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4647F814">
      <w:pPr>
        <w:tabs>
          <w:tab w:val="left" w:pos="4620"/>
        </w:tabs>
        <w:spacing w:line="360" w:lineRule="auto"/>
        <w:jc w:val="left"/>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5CEBFB29">
      <w:pPr>
        <w:tabs>
          <w:tab w:val="left" w:pos="4620"/>
        </w:tabs>
        <w:spacing w:line="360" w:lineRule="auto"/>
        <w:ind w:firstLine="482"/>
        <w:rPr>
          <w:rFonts w:ascii="宋体" w:hAnsi="宋体" w:eastAsia="宋体" w:cs="宋体"/>
          <w:b/>
          <w:bCs/>
          <w:szCs w:val="21"/>
        </w:rPr>
      </w:pPr>
      <w:r>
        <w:rPr>
          <w:rFonts w:hint="eastAsia" w:ascii="宋体" w:hAnsi="宋体" w:eastAsia="宋体" w:cs="宋体"/>
          <w:b/>
          <w:bCs/>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供应商自行登录工业和信息化部官网进行中小企业规模类型自测（查询网址https://www.miit.gov.cn/）。</w:t>
      </w:r>
    </w:p>
    <w:p w14:paraId="55AAA9A2">
      <w:pPr>
        <w:tabs>
          <w:tab w:val="left" w:pos="4620"/>
        </w:tabs>
        <w:spacing w:line="360" w:lineRule="auto"/>
        <w:ind w:firstLine="482"/>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770DD420">
      <w:pPr>
        <w:tabs>
          <w:tab w:val="left" w:pos="4620"/>
        </w:tabs>
        <w:spacing w:line="360" w:lineRule="auto"/>
        <w:ind w:firstLine="482"/>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19195944">
      <w:pPr>
        <w:widowControl/>
        <w:spacing w:line="360" w:lineRule="auto"/>
        <w:ind w:firstLine="482"/>
        <w:jc w:val="left"/>
        <w:rPr>
          <w:rFonts w:asciiTheme="minorEastAsia" w:hAnsiTheme="minorEastAsia" w:eastAsiaTheme="minorEastAsia"/>
          <w:sz w:val="24"/>
        </w:rPr>
      </w:pPr>
      <w:r>
        <w:rPr>
          <w:rFonts w:hint="eastAsia" w:ascii="宋体" w:hAnsi="宋体" w:eastAsia="宋体" w:cs="宋体"/>
          <w:b/>
          <w:bCs/>
          <w:szCs w:val="21"/>
        </w:rPr>
        <w:t>5. 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r>
        <w:rPr>
          <w:rFonts w:asciiTheme="minorEastAsia" w:hAnsiTheme="minorEastAsia" w:eastAsiaTheme="minorEastAsia"/>
          <w:sz w:val="24"/>
        </w:rPr>
        <w:br w:type="page"/>
      </w:r>
    </w:p>
    <w:p w14:paraId="191A89D5">
      <w:pPr>
        <w:spacing w:line="360" w:lineRule="auto"/>
        <w:ind w:firstLine="482"/>
        <w:jc w:val="center"/>
        <w:outlineLvl w:val="1"/>
        <w:rPr>
          <w:rFonts w:asciiTheme="minorEastAsia" w:hAnsiTheme="minorEastAsia" w:eastAsiaTheme="minorEastAsia"/>
          <w:b/>
          <w:sz w:val="24"/>
        </w:rPr>
      </w:pPr>
      <w:bookmarkStart w:id="206" w:name="_Toc11207"/>
      <w:bookmarkStart w:id="207" w:name="_Toc4733"/>
      <w:bookmarkStart w:id="208" w:name="_Hlk60613042"/>
      <w:r>
        <w:rPr>
          <w:rFonts w:hint="eastAsia" w:asciiTheme="minorEastAsia" w:hAnsiTheme="minorEastAsia" w:eastAsiaTheme="minorEastAsia"/>
          <w:b/>
          <w:sz w:val="24"/>
        </w:rPr>
        <w:t>八、残疾人福利性单位声明函</w:t>
      </w:r>
      <w:bookmarkEnd w:id="206"/>
      <w:bookmarkEnd w:id="207"/>
    </w:p>
    <w:p w14:paraId="5671BB54">
      <w:pPr>
        <w:pStyle w:val="3"/>
        <w:ind w:firstLine="480"/>
        <w:jc w:val="center"/>
        <w:rPr>
          <w:rFonts w:asciiTheme="minorEastAsia" w:hAnsiTheme="minorEastAsia" w:eastAsiaTheme="minorEastAsia"/>
          <w:spacing w:val="6"/>
          <w:sz w:val="24"/>
        </w:rPr>
      </w:pPr>
      <w:r>
        <w:rPr>
          <w:rFonts w:hint="eastAsia" w:ascii="宋体" w:hAnsi="宋体" w:eastAsia="宋体"/>
          <w:i/>
          <w:sz w:val="24"/>
          <w:lang w:val="en-US"/>
        </w:rPr>
        <w:t>（非残疾人福利性单位谈判，请删去“残疾人福利性单位声明函”）</w:t>
      </w:r>
    </w:p>
    <w:p w14:paraId="54837CFA">
      <w:pPr>
        <w:spacing w:line="360" w:lineRule="auto"/>
        <w:ind w:firstLine="504"/>
        <w:rPr>
          <w:rFonts w:asciiTheme="minorEastAsia" w:hAnsiTheme="minorEastAsia" w:eastAsiaTheme="minorEastAsia"/>
          <w:spacing w:val="6"/>
          <w:sz w:val="24"/>
          <w:szCs w:val="24"/>
        </w:rPr>
      </w:pPr>
    </w:p>
    <w:p w14:paraId="327213A3">
      <w:pPr>
        <w:spacing w:line="360" w:lineRule="auto"/>
        <w:ind w:firstLine="504"/>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2A2D3D5C">
      <w:pPr>
        <w:spacing w:line="360" w:lineRule="auto"/>
        <w:ind w:firstLine="504"/>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3EB5935D">
      <w:pPr>
        <w:spacing w:line="360" w:lineRule="auto"/>
        <w:ind w:firstLine="4228" w:firstLineChars="1762"/>
        <w:rPr>
          <w:rFonts w:asciiTheme="minorEastAsia" w:hAnsiTheme="minorEastAsia" w:eastAsiaTheme="minorEastAsia"/>
          <w:sz w:val="24"/>
          <w:szCs w:val="24"/>
        </w:rPr>
      </w:pPr>
    </w:p>
    <w:p w14:paraId="599C75B0">
      <w:pPr>
        <w:spacing w:line="360" w:lineRule="auto"/>
        <w:ind w:firstLine="4228" w:firstLineChars="1762"/>
        <w:rPr>
          <w:rFonts w:asciiTheme="minorEastAsia" w:hAnsiTheme="minorEastAsia" w:eastAsiaTheme="minorEastAsia"/>
          <w:sz w:val="24"/>
          <w:szCs w:val="24"/>
        </w:rPr>
      </w:pPr>
    </w:p>
    <w:p w14:paraId="61A1AE8F">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w:t>
      </w:r>
      <w:r>
        <w:rPr>
          <w:rFonts w:asciiTheme="minorEastAsia" w:hAnsiTheme="minorEastAsia" w:eastAsiaTheme="minorEastAsia"/>
          <w:sz w:val="24"/>
          <w:szCs w:val="24"/>
        </w:rPr>
        <w:t>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0C03E86C">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bookmarkEnd w:id="208"/>
    <w:p w14:paraId="0EC359E8">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17D2A203">
      <w:pPr>
        <w:spacing w:line="360" w:lineRule="auto"/>
        <w:ind w:firstLine="482"/>
        <w:jc w:val="center"/>
        <w:outlineLvl w:val="1"/>
        <w:rPr>
          <w:rFonts w:asciiTheme="minorEastAsia" w:hAnsiTheme="minorEastAsia" w:eastAsiaTheme="minorEastAsia"/>
          <w:b/>
          <w:sz w:val="24"/>
        </w:rPr>
      </w:pPr>
      <w:bookmarkStart w:id="209" w:name="_Toc19745"/>
      <w:bookmarkStart w:id="210" w:name="_Toc25481"/>
      <w:r>
        <w:rPr>
          <w:rFonts w:hint="eastAsia" w:asciiTheme="minorEastAsia" w:hAnsiTheme="minorEastAsia" w:eastAsiaTheme="minorEastAsia"/>
          <w:b/>
          <w:sz w:val="24"/>
        </w:rPr>
        <w:t>九、诚信履约承诺函</w:t>
      </w:r>
      <w:bookmarkEnd w:id="209"/>
      <w:bookmarkEnd w:id="210"/>
    </w:p>
    <w:p w14:paraId="3102816F">
      <w:pPr>
        <w:spacing w:line="360" w:lineRule="auto"/>
        <w:ind w:firstLine="482"/>
        <w:rPr>
          <w:rFonts w:asciiTheme="minorEastAsia" w:hAnsiTheme="minorEastAsia" w:eastAsiaTheme="minorEastAsia"/>
          <w:b/>
          <w:bCs/>
          <w:sz w:val="24"/>
        </w:rPr>
      </w:pPr>
    </w:p>
    <w:p w14:paraId="699E0574">
      <w:pPr>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u w:val="single"/>
        </w:rPr>
        <w:t>滁州市科学技术馆</w:t>
      </w:r>
    </w:p>
    <w:p w14:paraId="3E81D79D">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32F503A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（1）中标或者成交后无正当理由拒不与采购人签订政府采购合同；</w:t>
      </w:r>
    </w:p>
    <w:p w14:paraId="2735FAC9">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（2）未按照采购文件确定的事项签订政府采购合同；</w:t>
      </w:r>
    </w:p>
    <w:p w14:paraId="25B4D31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4041ABC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08A4C77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（5）擅自变更、中止或者终止政府采购合同。</w:t>
      </w:r>
    </w:p>
    <w:p w14:paraId="1D62527D">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CE7F4D">
      <w:pPr>
        <w:spacing w:line="360" w:lineRule="auto"/>
        <w:ind w:firstLine="480"/>
        <w:rPr>
          <w:rFonts w:asciiTheme="minorEastAsia" w:hAnsiTheme="minorEastAsia" w:eastAsiaTheme="minorEastAsia"/>
          <w:bCs/>
          <w:sz w:val="24"/>
        </w:rPr>
      </w:pPr>
    </w:p>
    <w:p w14:paraId="7CC146C4">
      <w:pPr>
        <w:spacing w:line="360" w:lineRule="auto"/>
        <w:ind w:firstLine="480"/>
        <w:rPr>
          <w:rFonts w:asciiTheme="minorEastAsia" w:hAnsiTheme="minorEastAsia" w:eastAsiaTheme="minorEastAsia"/>
          <w:bCs/>
          <w:sz w:val="24"/>
        </w:rPr>
      </w:pPr>
    </w:p>
    <w:p w14:paraId="50A8BCF2">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供应商盖章：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17CB4140">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06F084EB">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200DA9A8">
      <w:pPr>
        <w:spacing w:line="360" w:lineRule="auto"/>
        <w:ind w:firstLine="482"/>
        <w:jc w:val="center"/>
        <w:outlineLvl w:val="1"/>
        <w:rPr>
          <w:rFonts w:asciiTheme="minorEastAsia" w:hAnsiTheme="minorEastAsia" w:eastAsiaTheme="minorEastAsia"/>
          <w:b/>
          <w:sz w:val="24"/>
        </w:rPr>
      </w:pPr>
      <w:bookmarkStart w:id="211" w:name="_Toc15523"/>
      <w:bookmarkStart w:id="212" w:name="_Toc16463"/>
      <w:r>
        <w:rPr>
          <w:rFonts w:hint="eastAsia" w:asciiTheme="minorEastAsia" w:hAnsiTheme="minorEastAsia" w:eastAsiaTheme="minorEastAsia"/>
          <w:b/>
          <w:sz w:val="24"/>
        </w:rPr>
        <w:t>十、其他相关证明材料</w:t>
      </w:r>
      <w:bookmarkEnd w:id="211"/>
      <w:bookmarkEnd w:id="212"/>
    </w:p>
    <w:p w14:paraId="47A03606">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提供符合谈判邀请、采购需求及评审方法和标准规定的相关证明文件。</w:t>
      </w:r>
    </w:p>
    <w:p w14:paraId="3A9BB8A0">
      <w:pPr>
        <w:spacing w:line="360" w:lineRule="auto"/>
        <w:ind w:firstLine="480"/>
        <w:rPr>
          <w:rFonts w:asciiTheme="minorEastAsia" w:hAnsiTheme="minorEastAsia" w:eastAsiaTheme="minorEastAsia"/>
          <w:sz w:val="24"/>
        </w:rPr>
      </w:pPr>
    </w:p>
    <w:p w14:paraId="2FD8385E">
      <w:pPr>
        <w:spacing w:line="360" w:lineRule="auto"/>
        <w:ind w:firstLine="480" w:firstLineChars="200"/>
        <w:rPr>
          <w:rFonts w:asciiTheme="minorEastAsia" w:hAnsiTheme="minorEastAsia" w:eastAsiaTheme="minorEastAsia"/>
          <w:sz w:val="24"/>
        </w:rPr>
      </w:pPr>
    </w:p>
    <w:p w14:paraId="4833EF8C">
      <w:pPr>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特别提示：</w:t>
      </w:r>
    </w:p>
    <w:p w14:paraId="33966DA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供应商在响应文件制作时可在此栏内上传谈判</w:t>
      </w:r>
      <w:r>
        <w:rPr>
          <w:rFonts w:asciiTheme="minorEastAsia" w:hAnsiTheme="minorEastAsia" w:eastAsiaTheme="minorEastAsia"/>
          <w:sz w:val="24"/>
        </w:rPr>
        <w:t>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76FE0891">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3A75E8AE">
      <w:pPr>
        <w:spacing w:line="360" w:lineRule="auto"/>
        <w:ind w:firstLine="562"/>
        <w:jc w:val="center"/>
        <w:outlineLvl w:val="0"/>
        <w:rPr>
          <w:rFonts w:ascii="宋体" w:hAnsi="宋体" w:eastAsia="宋体"/>
          <w:b/>
          <w:bCs/>
          <w:sz w:val="28"/>
        </w:rPr>
      </w:pPr>
      <w:bookmarkStart w:id="213" w:name="_Toc60608832"/>
      <w:bookmarkStart w:id="214" w:name="_Toc19945"/>
      <w:bookmarkStart w:id="215" w:name="_Toc32294"/>
      <w:r>
        <w:rPr>
          <w:rFonts w:hint="eastAsia" w:ascii="宋体" w:hAnsi="宋体" w:eastAsia="宋体"/>
          <w:b/>
          <w:bCs/>
          <w:sz w:val="28"/>
        </w:rPr>
        <w:t xml:space="preserve">第七章 </w:t>
      </w:r>
      <w:r>
        <w:rPr>
          <w:rFonts w:hint="eastAsia"/>
          <w:b/>
          <w:bCs/>
          <w:sz w:val="28"/>
        </w:rPr>
        <w:t xml:space="preserve"> </w:t>
      </w:r>
      <w:bookmarkEnd w:id="213"/>
      <w:r>
        <w:rPr>
          <w:rFonts w:hint="eastAsia" w:ascii="宋体" w:hAnsi="宋体" w:eastAsia="宋体"/>
          <w:b/>
          <w:bCs/>
          <w:sz w:val="28"/>
        </w:rPr>
        <w:t>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214"/>
      <w:bookmarkEnd w:id="215"/>
    </w:p>
    <w:p w14:paraId="65841FDC">
      <w:pPr>
        <w:spacing w:line="360" w:lineRule="auto"/>
        <w:ind w:firstLine="643"/>
        <w:jc w:val="center"/>
        <w:outlineLvl w:val="1"/>
        <w:rPr>
          <w:rFonts w:ascii="仿宋" w:hAnsi="仿宋" w:eastAsia="仿宋" w:cs="仿宋"/>
          <w:b/>
          <w:bCs/>
          <w:sz w:val="32"/>
          <w:szCs w:val="44"/>
        </w:rPr>
      </w:pPr>
      <w:bookmarkStart w:id="216" w:name="_Toc15965"/>
      <w:bookmarkStart w:id="217" w:name="_Toc29598"/>
      <w:r>
        <w:rPr>
          <w:rFonts w:hint="eastAsia" w:ascii="仿宋" w:hAnsi="仿宋" w:eastAsia="仿宋" w:cs="仿宋"/>
          <w:b/>
          <w:bCs/>
          <w:sz w:val="32"/>
          <w:szCs w:val="44"/>
        </w:rPr>
        <w:t>询问函范本</w:t>
      </w:r>
      <w:bookmarkEnd w:id="216"/>
      <w:bookmarkEnd w:id="217"/>
    </w:p>
    <w:p w14:paraId="3A3704F2">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（如为对采购文件或采购程序的询问或疑问，请按询问函范本格式附件进行提交）</w:t>
      </w:r>
    </w:p>
    <w:p w14:paraId="34C4FF51">
      <w:pPr>
        <w:adjustRightInd w:val="0"/>
        <w:snapToGrid w:val="0"/>
        <w:spacing w:line="360" w:lineRule="auto"/>
        <w:ind w:firstLine="482"/>
        <w:rPr>
          <w:rFonts w:cs="仿宋" w:asciiTheme="minorEastAsia" w:hAnsiTheme="minorEastAsia" w:eastAsiaTheme="minorEastAsia"/>
          <w:sz w:val="24"/>
          <w:szCs w:val="24"/>
        </w:rPr>
      </w:pPr>
      <w:r>
        <w:rPr>
          <w:rFonts w:hint="eastAsia" w:cs="仿宋" w:asciiTheme="minorEastAsia" w:hAnsiTheme="minorEastAsia" w:eastAsiaTheme="minorEastAsia"/>
          <w:b/>
          <w:bCs/>
          <w:sz w:val="24"/>
          <w:szCs w:val="24"/>
        </w:rPr>
        <w:t>致：采购人</w:t>
      </w:r>
    </w:p>
    <w:p w14:paraId="149CBCB4">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i/>
          <w:iCs/>
          <w:sz w:val="24"/>
          <w:szCs w:val="24"/>
        </w:rPr>
        <w:t>(项目名称)</w:t>
      </w:r>
      <w:r>
        <w:rPr>
          <w:rFonts w:hint="eastAsia" w:cs="仿宋" w:asciiTheme="minorEastAsia" w:hAnsiTheme="minorEastAsia" w:eastAsiaTheme="minorEastAsia"/>
          <w:sz w:val="24"/>
          <w:szCs w:val="24"/>
        </w:rPr>
        <w:t>的采购活动，现有以下内容(或条款)存在疑问(或无法理解)，特提出询问。</w:t>
      </w:r>
    </w:p>
    <w:p w14:paraId="1B53AB4A">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218" w:name="_Toc29988"/>
      <w:bookmarkStart w:id="219" w:name="_Toc11903"/>
      <w:r>
        <w:rPr>
          <w:rFonts w:hint="eastAsia" w:cs="仿宋" w:asciiTheme="minorEastAsia" w:hAnsiTheme="minorEastAsia" w:eastAsiaTheme="minorEastAsia"/>
          <w:sz w:val="24"/>
          <w:szCs w:val="24"/>
        </w:rPr>
        <w:t>一、(事项一)</w:t>
      </w:r>
      <w:bookmarkEnd w:id="218"/>
      <w:bookmarkEnd w:id="219"/>
    </w:p>
    <w:p w14:paraId="2F0075B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000DD24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65E87CF9">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61D0D48C">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220" w:name="_Toc2942"/>
      <w:bookmarkStart w:id="221" w:name="_Toc31894"/>
      <w:r>
        <w:rPr>
          <w:rFonts w:hint="eastAsia" w:cs="仿宋" w:asciiTheme="minorEastAsia" w:hAnsiTheme="minorEastAsia" w:eastAsiaTheme="minorEastAsia"/>
          <w:sz w:val="24"/>
          <w:szCs w:val="24"/>
        </w:rPr>
        <w:t>二、(事项二)</w:t>
      </w:r>
      <w:bookmarkEnd w:id="220"/>
      <w:bookmarkEnd w:id="221"/>
    </w:p>
    <w:p w14:paraId="2D912C7A">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4335BC56">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4D1A3FC3">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58BF0F61">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201E047D">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5EA3A723">
      <w:pPr>
        <w:ind w:firstLine="643"/>
        <w:rPr>
          <w:rFonts w:asciiTheme="minorEastAsia" w:hAnsiTheme="minorEastAsia" w:eastAsiaTheme="minorEastAsia"/>
          <w:b/>
          <w:sz w:val="52"/>
        </w:rPr>
      </w:pPr>
      <w:r>
        <w:rPr>
          <w:rFonts w:hint="eastAsia" w:ascii="仿宋" w:hAnsi="仿宋" w:eastAsia="仿宋" w:cs="仿宋"/>
          <w:b/>
          <w:bCs/>
          <w:sz w:val="32"/>
          <w:szCs w:val="44"/>
        </w:rPr>
        <w:br w:type="page"/>
      </w:r>
    </w:p>
    <w:p w14:paraId="11E02CB4">
      <w:pPr>
        <w:ind w:firstLine="643"/>
        <w:jc w:val="center"/>
        <w:outlineLvl w:val="1"/>
        <w:rPr>
          <w:rFonts w:ascii="仿宋" w:hAnsi="仿宋" w:eastAsia="仿宋" w:cs="仿宋"/>
          <w:b/>
          <w:bCs/>
          <w:sz w:val="32"/>
          <w:szCs w:val="44"/>
        </w:rPr>
      </w:pPr>
      <w:bookmarkStart w:id="222" w:name="_Toc22109"/>
      <w:bookmarkStart w:id="223" w:name="_Toc26062"/>
      <w:r>
        <w:rPr>
          <w:rFonts w:hint="eastAsia" w:ascii="仿宋" w:hAnsi="仿宋" w:eastAsia="仿宋" w:cs="仿宋"/>
          <w:b/>
          <w:bCs/>
          <w:sz w:val="32"/>
          <w:szCs w:val="44"/>
        </w:rPr>
        <w:t>质疑函范本</w:t>
      </w:r>
      <w:bookmarkEnd w:id="222"/>
      <w:bookmarkEnd w:id="223"/>
    </w:p>
    <w:p w14:paraId="22258B7F">
      <w:pPr>
        <w:adjustRightInd w:val="0"/>
        <w:snapToGrid w:val="0"/>
        <w:spacing w:before="312" w:beforeLines="100" w:line="360" w:lineRule="auto"/>
        <w:ind w:firstLine="482"/>
        <w:outlineLvl w:val="1"/>
        <w:rPr>
          <w:rFonts w:cs="仿宋" w:asciiTheme="minorEastAsia" w:hAnsiTheme="minorEastAsia" w:eastAsiaTheme="minorEastAsia"/>
          <w:b/>
          <w:bCs/>
          <w:sz w:val="24"/>
          <w:szCs w:val="24"/>
        </w:rPr>
      </w:pPr>
      <w:bookmarkStart w:id="224" w:name="_Toc24159"/>
      <w:bookmarkStart w:id="225" w:name="_Toc29798"/>
      <w:r>
        <w:rPr>
          <w:rFonts w:hint="eastAsia" w:cs="仿宋" w:asciiTheme="minorEastAsia" w:hAnsiTheme="minorEastAsia" w:eastAsiaTheme="minorEastAsia"/>
          <w:b/>
          <w:bCs/>
          <w:sz w:val="24"/>
          <w:szCs w:val="24"/>
        </w:rPr>
        <w:t>一、质疑供应商基本信息</w:t>
      </w:r>
      <w:bookmarkEnd w:id="224"/>
      <w:bookmarkEnd w:id="225"/>
    </w:p>
    <w:p w14:paraId="65FC5E0B">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75CB8FE4">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30257A55">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556E0643">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6A5CC6AD">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167BBB49">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38FA52C8">
      <w:pPr>
        <w:adjustRightInd w:val="0"/>
        <w:snapToGrid w:val="0"/>
        <w:spacing w:line="360" w:lineRule="auto"/>
        <w:ind w:firstLine="482"/>
        <w:outlineLvl w:val="1"/>
        <w:rPr>
          <w:rFonts w:cs="仿宋" w:asciiTheme="minorEastAsia" w:hAnsiTheme="minorEastAsia" w:eastAsiaTheme="minorEastAsia"/>
          <w:b/>
          <w:bCs/>
          <w:sz w:val="24"/>
          <w:szCs w:val="24"/>
        </w:rPr>
      </w:pPr>
      <w:bookmarkStart w:id="226" w:name="_Toc5445"/>
      <w:bookmarkStart w:id="227" w:name="_Toc23479"/>
      <w:r>
        <w:rPr>
          <w:rFonts w:hint="eastAsia" w:cs="仿宋" w:asciiTheme="minorEastAsia" w:hAnsiTheme="minorEastAsia" w:eastAsiaTheme="minorEastAsia"/>
          <w:b/>
          <w:bCs/>
          <w:sz w:val="24"/>
          <w:szCs w:val="24"/>
        </w:rPr>
        <w:t>二、质疑项目基本情况</w:t>
      </w:r>
      <w:bookmarkEnd w:id="226"/>
      <w:bookmarkEnd w:id="227"/>
    </w:p>
    <w:p w14:paraId="346AFE29">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6FFCBB10">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724C6C9C">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29056569">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14929CFB">
      <w:pPr>
        <w:adjustRightInd w:val="0"/>
        <w:snapToGrid w:val="0"/>
        <w:spacing w:line="360" w:lineRule="auto"/>
        <w:ind w:firstLine="482"/>
        <w:outlineLvl w:val="1"/>
        <w:rPr>
          <w:rFonts w:cs="仿宋" w:asciiTheme="minorEastAsia" w:hAnsiTheme="minorEastAsia" w:eastAsiaTheme="minorEastAsia"/>
          <w:b/>
          <w:bCs/>
          <w:sz w:val="24"/>
          <w:szCs w:val="24"/>
        </w:rPr>
      </w:pPr>
      <w:bookmarkStart w:id="228" w:name="_Toc5891"/>
      <w:bookmarkStart w:id="229" w:name="_Toc26982"/>
      <w:r>
        <w:rPr>
          <w:rFonts w:hint="eastAsia" w:cs="仿宋" w:asciiTheme="minorEastAsia" w:hAnsiTheme="minorEastAsia" w:eastAsiaTheme="minorEastAsia"/>
          <w:b/>
          <w:bCs/>
          <w:sz w:val="24"/>
          <w:szCs w:val="24"/>
        </w:rPr>
        <w:t>三、质疑事项具体内容</w:t>
      </w:r>
      <w:bookmarkEnd w:id="228"/>
      <w:bookmarkEnd w:id="229"/>
    </w:p>
    <w:p w14:paraId="7DAD1AE8">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47423BE9">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5332D158">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1C696B1A">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0997D689">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484D1A2E">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5C7754E1">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78D56790">
      <w:pPr>
        <w:adjustRightInd w:val="0"/>
        <w:snapToGrid w:val="0"/>
        <w:spacing w:line="360" w:lineRule="auto"/>
        <w:ind w:firstLine="482"/>
        <w:outlineLvl w:val="1"/>
        <w:rPr>
          <w:rFonts w:cs="仿宋" w:asciiTheme="minorEastAsia" w:hAnsiTheme="minorEastAsia" w:eastAsiaTheme="minorEastAsia"/>
          <w:b/>
          <w:bCs/>
          <w:sz w:val="24"/>
          <w:szCs w:val="24"/>
        </w:rPr>
      </w:pPr>
      <w:bookmarkStart w:id="230" w:name="_Toc16039"/>
      <w:bookmarkStart w:id="231" w:name="_Toc9453"/>
      <w:r>
        <w:rPr>
          <w:rFonts w:hint="eastAsia" w:cs="仿宋" w:asciiTheme="minorEastAsia" w:hAnsiTheme="minorEastAsia" w:eastAsiaTheme="minorEastAsia"/>
          <w:b/>
          <w:bCs/>
          <w:sz w:val="24"/>
          <w:szCs w:val="24"/>
        </w:rPr>
        <w:t>四、与质疑事项相关的质疑请求</w:t>
      </w:r>
      <w:bookmarkEnd w:id="230"/>
      <w:bookmarkEnd w:id="231"/>
    </w:p>
    <w:p w14:paraId="02996E6C">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589F8C19">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2942B82C">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14B83CAD">
      <w:pPr>
        <w:widowControl/>
        <w:ind w:firstLine="640"/>
        <w:jc w:val="left"/>
        <w:rPr>
          <w:rFonts w:ascii="仿宋" w:hAnsi="仿宋" w:eastAsia="仿宋" w:cs="仿宋"/>
          <w:sz w:val="32"/>
          <w:szCs w:val="32"/>
        </w:rPr>
      </w:pPr>
      <w:r>
        <w:rPr>
          <w:rFonts w:ascii="仿宋" w:hAnsi="仿宋" w:eastAsia="仿宋" w:cs="仿宋"/>
          <w:sz w:val="32"/>
          <w:szCs w:val="32"/>
        </w:rPr>
        <w:br w:type="page"/>
      </w:r>
    </w:p>
    <w:p w14:paraId="28095032">
      <w:pPr>
        <w:ind w:firstLine="562"/>
        <w:outlineLvl w:val="0"/>
        <w:rPr>
          <w:rFonts w:asciiTheme="minorEastAsia" w:hAnsiTheme="minorEastAsia" w:eastAsiaTheme="minorEastAsia"/>
          <w:b/>
          <w:sz w:val="28"/>
          <w:szCs w:val="32"/>
        </w:rPr>
      </w:pPr>
      <w:bookmarkStart w:id="232" w:name="_Toc10345"/>
      <w:bookmarkStart w:id="233" w:name="_Toc28276"/>
      <w:r>
        <w:rPr>
          <w:rFonts w:hint="eastAsia" w:asciiTheme="minorEastAsia" w:hAnsiTheme="minorEastAsia" w:eastAsiaTheme="minorEastAsia"/>
          <w:b/>
          <w:sz w:val="28"/>
          <w:szCs w:val="32"/>
        </w:rPr>
        <w:t>质疑函制作说明：</w:t>
      </w:r>
      <w:bookmarkEnd w:id="232"/>
      <w:bookmarkEnd w:id="233"/>
    </w:p>
    <w:p w14:paraId="0388D9D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0CFAD8B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FDDFD1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7D77359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6B933E8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4B9F4A1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62E3">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45237FCA">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40</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50</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25D4">
    <w:pPr>
      <w:spacing w:line="189" w:lineRule="auto"/>
      <w:ind w:left="4430"/>
      <w:rPr>
        <w:rFonts w:asciiTheme="minorEastAsia" w:hAnsiTheme="minorEastAsia" w:eastAsiaTheme="minorEastAsia"/>
        <w:szCs w:val="21"/>
      </w:rPr>
    </w:pPr>
    <w:r>
      <w:rPr>
        <w:rFonts w:hint="eastAsia" w:asciiTheme="minorEastAsia" w:hAnsiTheme="minorEastAsia" w:eastAsiaTheme="minorEastAsia"/>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8D28">
                          <w:pPr>
                            <w:pStyle w:val="16"/>
                            <w:rPr>
                              <w:rFonts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ascii="宋体" w:hAnsi="宋体" w:eastAsia="宋体" w:cs="宋体"/>
                              <w:b/>
                              <w:bCs/>
                              <w:sz w:val="21"/>
                              <w:szCs w:val="21"/>
                            </w:rPr>
                            <w:t>41</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ascii="宋体" w:hAnsi="宋体" w:eastAsia="宋体" w:cs="宋体"/>
                              <w:b/>
                              <w:bCs/>
                              <w:sz w:val="21"/>
                              <w:szCs w:val="21"/>
                            </w:rPr>
                            <w:t>50</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37B8D28">
                    <w:pPr>
                      <w:pStyle w:val="16"/>
                      <w:rPr>
                        <w:rFonts w:ascii="宋体" w:hAnsi="宋体" w:eastAsia="宋体" w:cs="宋体"/>
                        <w:b/>
                        <w:bCs/>
                        <w:sz w:val="21"/>
                        <w:szCs w:val="21"/>
                      </w:rPr>
                    </w:pPr>
                    <w:r>
                      <w:rPr>
                        <w:rFonts w:hint="eastAsia" w:ascii="宋体" w:hAnsi="宋体" w:eastAsia="宋体" w:cs="宋体"/>
                        <w:b/>
                        <w:bCs/>
                        <w:sz w:val="21"/>
                        <w:szCs w:val="21"/>
                      </w:rPr>
                      <w:t xml:space="preserve">第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  \* MERGEFORMAT </w:instrText>
                    </w:r>
                    <w:r>
                      <w:rPr>
                        <w:rFonts w:hint="eastAsia" w:ascii="宋体" w:hAnsi="宋体" w:eastAsia="宋体" w:cs="宋体"/>
                        <w:b/>
                        <w:bCs/>
                        <w:sz w:val="21"/>
                        <w:szCs w:val="21"/>
                      </w:rPr>
                      <w:fldChar w:fldCharType="separate"/>
                    </w:r>
                    <w:r>
                      <w:rPr>
                        <w:rFonts w:ascii="宋体" w:hAnsi="宋体" w:eastAsia="宋体" w:cs="宋体"/>
                        <w:b/>
                        <w:bCs/>
                        <w:sz w:val="21"/>
                        <w:szCs w:val="21"/>
                      </w:rPr>
                      <w:t>41</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 共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NUMPAGES  \* MERGEFORMAT </w:instrText>
                    </w:r>
                    <w:r>
                      <w:rPr>
                        <w:rFonts w:hint="eastAsia" w:ascii="宋体" w:hAnsi="宋体" w:eastAsia="宋体" w:cs="宋体"/>
                        <w:b/>
                        <w:bCs/>
                        <w:sz w:val="21"/>
                        <w:szCs w:val="21"/>
                      </w:rPr>
                      <w:fldChar w:fldCharType="separate"/>
                    </w:r>
                    <w:r>
                      <w:rPr>
                        <w:rFonts w:ascii="宋体" w:hAnsi="宋体" w:eastAsia="宋体" w:cs="宋体"/>
                        <w:b/>
                        <w:bCs/>
                        <w:sz w:val="21"/>
                        <w:szCs w:val="21"/>
                      </w:rPr>
                      <w:t>50</w:t>
                    </w:r>
                    <w:r>
                      <w:rPr>
                        <w:rFonts w:hint="eastAsia" w:ascii="宋体" w:hAnsi="宋体" w:eastAsia="宋体" w:cs="宋体"/>
                        <w:b/>
                        <w:bCs/>
                        <w:sz w:val="21"/>
                        <w:szCs w:val="21"/>
                      </w:rPr>
                      <w:fldChar w:fldCharType="end"/>
                    </w:r>
                    <w:r>
                      <w:rPr>
                        <w:rFonts w:hint="eastAsia" w:ascii="宋体" w:hAnsi="宋体" w:eastAsia="宋体" w:cs="宋体"/>
                        <w:b/>
                        <w:bCs/>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889F9">
    <w:pPr>
      <w:pStyle w:val="17"/>
      <w:jc w:val="both"/>
    </w:pPr>
    <w:r>
      <w:rPr>
        <w:rFonts w:hint="eastAsia" w:ascii="宋体" w:hAnsi="宋体" w:eastAsia="宋体"/>
      </w:rPr>
      <w:t>安徽省政府采购项目竞争性谈判文件示范文本（服务类）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5807">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2C11">
    <w:pPr>
      <w:pStyle w:val="17"/>
      <w:ind w:firstLine="360"/>
      <w:jc w:val="both"/>
    </w:pPr>
    <w:r>
      <w:rPr>
        <w:rFonts w:hint="eastAsia" w:ascii="宋体" w:hAnsi="宋体" w:eastAsia="宋体"/>
      </w:rPr>
      <w:t>安徽省政府采购项目竞争性谈判文件示范文本（服务类）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276BA1"/>
    <w:rsid w:val="0000043F"/>
    <w:rsid w:val="000023CA"/>
    <w:rsid w:val="000037F9"/>
    <w:rsid w:val="000043F4"/>
    <w:rsid w:val="000049DA"/>
    <w:rsid w:val="000056B7"/>
    <w:rsid w:val="00006585"/>
    <w:rsid w:val="00007647"/>
    <w:rsid w:val="0000779C"/>
    <w:rsid w:val="000131F7"/>
    <w:rsid w:val="00014039"/>
    <w:rsid w:val="0001587F"/>
    <w:rsid w:val="0001600A"/>
    <w:rsid w:val="00016B6C"/>
    <w:rsid w:val="000201D0"/>
    <w:rsid w:val="00020B57"/>
    <w:rsid w:val="00020E3A"/>
    <w:rsid w:val="000261F2"/>
    <w:rsid w:val="000360B3"/>
    <w:rsid w:val="00040C25"/>
    <w:rsid w:val="00042139"/>
    <w:rsid w:val="00042973"/>
    <w:rsid w:val="00042B14"/>
    <w:rsid w:val="00044F49"/>
    <w:rsid w:val="000450C3"/>
    <w:rsid w:val="0004550A"/>
    <w:rsid w:val="00050A3F"/>
    <w:rsid w:val="00061234"/>
    <w:rsid w:val="00062C99"/>
    <w:rsid w:val="000648D2"/>
    <w:rsid w:val="00066B5B"/>
    <w:rsid w:val="00070E0E"/>
    <w:rsid w:val="0007146E"/>
    <w:rsid w:val="00075DBF"/>
    <w:rsid w:val="00076DB7"/>
    <w:rsid w:val="00080FEB"/>
    <w:rsid w:val="000837F8"/>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2BD8"/>
    <w:rsid w:val="000B46F2"/>
    <w:rsid w:val="000B70F0"/>
    <w:rsid w:val="000C0507"/>
    <w:rsid w:val="000C1DB1"/>
    <w:rsid w:val="000C6457"/>
    <w:rsid w:val="000D3A8D"/>
    <w:rsid w:val="000D3F37"/>
    <w:rsid w:val="000D47BD"/>
    <w:rsid w:val="000E2BA5"/>
    <w:rsid w:val="000E33A5"/>
    <w:rsid w:val="000E3AA8"/>
    <w:rsid w:val="000E3BFD"/>
    <w:rsid w:val="000E3C74"/>
    <w:rsid w:val="000E3F9B"/>
    <w:rsid w:val="000E478E"/>
    <w:rsid w:val="000E6689"/>
    <w:rsid w:val="000E6FA7"/>
    <w:rsid w:val="000F172B"/>
    <w:rsid w:val="000F2198"/>
    <w:rsid w:val="000F24E0"/>
    <w:rsid w:val="000F3856"/>
    <w:rsid w:val="000F39B6"/>
    <w:rsid w:val="000F54AA"/>
    <w:rsid w:val="000F6B7B"/>
    <w:rsid w:val="00100B0F"/>
    <w:rsid w:val="0010187C"/>
    <w:rsid w:val="0010219C"/>
    <w:rsid w:val="001037E3"/>
    <w:rsid w:val="001077EC"/>
    <w:rsid w:val="0011036B"/>
    <w:rsid w:val="00110820"/>
    <w:rsid w:val="001121EA"/>
    <w:rsid w:val="00112D01"/>
    <w:rsid w:val="00113EBF"/>
    <w:rsid w:val="00116050"/>
    <w:rsid w:val="0011660B"/>
    <w:rsid w:val="0012143A"/>
    <w:rsid w:val="00122390"/>
    <w:rsid w:val="001227E6"/>
    <w:rsid w:val="00124AF9"/>
    <w:rsid w:val="001258BA"/>
    <w:rsid w:val="00125EDF"/>
    <w:rsid w:val="00126A59"/>
    <w:rsid w:val="001273BC"/>
    <w:rsid w:val="001301E2"/>
    <w:rsid w:val="001349C6"/>
    <w:rsid w:val="00140687"/>
    <w:rsid w:val="00140769"/>
    <w:rsid w:val="00141FE8"/>
    <w:rsid w:val="00142ED4"/>
    <w:rsid w:val="00143385"/>
    <w:rsid w:val="001459A7"/>
    <w:rsid w:val="00146421"/>
    <w:rsid w:val="00147A94"/>
    <w:rsid w:val="00147E0C"/>
    <w:rsid w:val="00151E19"/>
    <w:rsid w:val="00153B20"/>
    <w:rsid w:val="00154FDC"/>
    <w:rsid w:val="00155F64"/>
    <w:rsid w:val="00157856"/>
    <w:rsid w:val="00160729"/>
    <w:rsid w:val="001651ED"/>
    <w:rsid w:val="00165667"/>
    <w:rsid w:val="00166794"/>
    <w:rsid w:val="00166ED8"/>
    <w:rsid w:val="001714C9"/>
    <w:rsid w:val="00171B25"/>
    <w:rsid w:val="001749A0"/>
    <w:rsid w:val="0018119B"/>
    <w:rsid w:val="001812BE"/>
    <w:rsid w:val="001844AB"/>
    <w:rsid w:val="001853C7"/>
    <w:rsid w:val="00190839"/>
    <w:rsid w:val="00192879"/>
    <w:rsid w:val="00194365"/>
    <w:rsid w:val="001944B8"/>
    <w:rsid w:val="00194EA6"/>
    <w:rsid w:val="00196DA3"/>
    <w:rsid w:val="001A26EE"/>
    <w:rsid w:val="001A526C"/>
    <w:rsid w:val="001A6162"/>
    <w:rsid w:val="001A68E5"/>
    <w:rsid w:val="001A69CE"/>
    <w:rsid w:val="001B2A54"/>
    <w:rsid w:val="001B2BA4"/>
    <w:rsid w:val="001B4A22"/>
    <w:rsid w:val="001B5014"/>
    <w:rsid w:val="001B5A0D"/>
    <w:rsid w:val="001B7327"/>
    <w:rsid w:val="001C189E"/>
    <w:rsid w:val="001C3E8A"/>
    <w:rsid w:val="001C646A"/>
    <w:rsid w:val="001D22EA"/>
    <w:rsid w:val="001D3674"/>
    <w:rsid w:val="001D3E9A"/>
    <w:rsid w:val="001D53B4"/>
    <w:rsid w:val="001D67FB"/>
    <w:rsid w:val="001D6C96"/>
    <w:rsid w:val="001E1835"/>
    <w:rsid w:val="001E52BD"/>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0390"/>
    <w:rsid w:val="00213C55"/>
    <w:rsid w:val="00216412"/>
    <w:rsid w:val="00223CF4"/>
    <w:rsid w:val="00224C4A"/>
    <w:rsid w:val="00225608"/>
    <w:rsid w:val="002302D6"/>
    <w:rsid w:val="002305D6"/>
    <w:rsid w:val="00231187"/>
    <w:rsid w:val="00233C96"/>
    <w:rsid w:val="0023407E"/>
    <w:rsid w:val="00240B40"/>
    <w:rsid w:val="0024213C"/>
    <w:rsid w:val="00244182"/>
    <w:rsid w:val="00247817"/>
    <w:rsid w:val="002544A1"/>
    <w:rsid w:val="00255FD9"/>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4A50"/>
    <w:rsid w:val="0029559D"/>
    <w:rsid w:val="00297870"/>
    <w:rsid w:val="002A14D1"/>
    <w:rsid w:val="002A1A1D"/>
    <w:rsid w:val="002A28AD"/>
    <w:rsid w:val="002A3F9B"/>
    <w:rsid w:val="002B04FD"/>
    <w:rsid w:val="002B5318"/>
    <w:rsid w:val="002B6D27"/>
    <w:rsid w:val="002B7A09"/>
    <w:rsid w:val="002C060C"/>
    <w:rsid w:val="002C5DCC"/>
    <w:rsid w:val="002C69FD"/>
    <w:rsid w:val="002C70AB"/>
    <w:rsid w:val="002D05DD"/>
    <w:rsid w:val="002D10A6"/>
    <w:rsid w:val="002D26D1"/>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2F6B59"/>
    <w:rsid w:val="002F7647"/>
    <w:rsid w:val="00303D04"/>
    <w:rsid w:val="0030644E"/>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51F"/>
    <w:rsid w:val="00362561"/>
    <w:rsid w:val="00363022"/>
    <w:rsid w:val="00363E02"/>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B1321"/>
    <w:rsid w:val="003B154F"/>
    <w:rsid w:val="003B2E76"/>
    <w:rsid w:val="003B4130"/>
    <w:rsid w:val="003B715B"/>
    <w:rsid w:val="003C2C62"/>
    <w:rsid w:val="003C2CB8"/>
    <w:rsid w:val="003D11E9"/>
    <w:rsid w:val="003D1D14"/>
    <w:rsid w:val="003D31C0"/>
    <w:rsid w:val="003D6B5D"/>
    <w:rsid w:val="003D6C7C"/>
    <w:rsid w:val="003D6EFB"/>
    <w:rsid w:val="003D73CA"/>
    <w:rsid w:val="003D7E52"/>
    <w:rsid w:val="003E25C6"/>
    <w:rsid w:val="003F7528"/>
    <w:rsid w:val="0040083C"/>
    <w:rsid w:val="004009F4"/>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47A28"/>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5899"/>
    <w:rsid w:val="00482C78"/>
    <w:rsid w:val="0048634A"/>
    <w:rsid w:val="004874AE"/>
    <w:rsid w:val="004905FC"/>
    <w:rsid w:val="00494385"/>
    <w:rsid w:val="00494D24"/>
    <w:rsid w:val="004951D1"/>
    <w:rsid w:val="004960BB"/>
    <w:rsid w:val="00496773"/>
    <w:rsid w:val="00496FA4"/>
    <w:rsid w:val="004A27D0"/>
    <w:rsid w:val="004A4D67"/>
    <w:rsid w:val="004A7690"/>
    <w:rsid w:val="004B0A70"/>
    <w:rsid w:val="004B2971"/>
    <w:rsid w:val="004B6A5D"/>
    <w:rsid w:val="004C13CB"/>
    <w:rsid w:val="004D0537"/>
    <w:rsid w:val="004D38C9"/>
    <w:rsid w:val="004D3D4B"/>
    <w:rsid w:val="004D5498"/>
    <w:rsid w:val="004D66A5"/>
    <w:rsid w:val="004D6B00"/>
    <w:rsid w:val="004D6B8C"/>
    <w:rsid w:val="004D71FC"/>
    <w:rsid w:val="004D7A64"/>
    <w:rsid w:val="004D7F4F"/>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0CAD"/>
    <w:rsid w:val="005616B5"/>
    <w:rsid w:val="005639C3"/>
    <w:rsid w:val="005668F0"/>
    <w:rsid w:val="005673B2"/>
    <w:rsid w:val="00567607"/>
    <w:rsid w:val="005679A4"/>
    <w:rsid w:val="00571FA4"/>
    <w:rsid w:val="00574B0B"/>
    <w:rsid w:val="005760E1"/>
    <w:rsid w:val="00581663"/>
    <w:rsid w:val="00585811"/>
    <w:rsid w:val="00591DC8"/>
    <w:rsid w:val="0059223D"/>
    <w:rsid w:val="00592292"/>
    <w:rsid w:val="00597B15"/>
    <w:rsid w:val="00597D9A"/>
    <w:rsid w:val="005A044C"/>
    <w:rsid w:val="005A149F"/>
    <w:rsid w:val="005A18B7"/>
    <w:rsid w:val="005A2656"/>
    <w:rsid w:val="005A4412"/>
    <w:rsid w:val="005A73B1"/>
    <w:rsid w:val="005B05B5"/>
    <w:rsid w:val="005B16E3"/>
    <w:rsid w:val="005B34C9"/>
    <w:rsid w:val="005B6BD1"/>
    <w:rsid w:val="005C140C"/>
    <w:rsid w:val="005C6C95"/>
    <w:rsid w:val="005D0200"/>
    <w:rsid w:val="005D3718"/>
    <w:rsid w:val="005D44EF"/>
    <w:rsid w:val="005D5109"/>
    <w:rsid w:val="005D5112"/>
    <w:rsid w:val="005D5A94"/>
    <w:rsid w:val="005D5D67"/>
    <w:rsid w:val="005E2874"/>
    <w:rsid w:val="005E29A7"/>
    <w:rsid w:val="005E425A"/>
    <w:rsid w:val="005E6202"/>
    <w:rsid w:val="005F240E"/>
    <w:rsid w:val="005F2B97"/>
    <w:rsid w:val="005F34CC"/>
    <w:rsid w:val="005F3914"/>
    <w:rsid w:val="005F3B5A"/>
    <w:rsid w:val="005F6AB4"/>
    <w:rsid w:val="00607471"/>
    <w:rsid w:val="00610A66"/>
    <w:rsid w:val="00610C25"/>
    <w:rsid w:val="00611BBA"/>
    <w:rsid w:val="00612CFF"/>
    <w:rsid w:val="00613177"/>
    <w:rsid w:val="00613F7C"/>
    <w:rsid w:val="00614BF2"/>
    <w:rsid w:val="0061557C"/>
    <w:rsid w:val="00617ECF"/>
    <w:rsid w:val="006208AC"/>
    <w:rsid w:val="00623DE2"/>
    <w:rsid w:val="00627601"/>
    <w:rsid w:val="006300D0"/>
    <w:rsid w:val="00630BA1"/>
    <w:rsid w:val="00632012"/>
    <w:rsid w:val="00632A17"/>
    <w:rsid w:val="00634694"/>
    <w:rsid w:val="006355AB"/>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8418F"/>
    <w:rsid w:val="006846C5"/>
    <w:rsid w:val="00690DB1"/>
    <w:rsid w:val="00691C87"/>
    <w:rsid w:val="00693404"/>
    <w:rsid w:val="006953D9"/>
    <w:rsid w:val="006A03C1"/>
    <w:rsid w:val="006A1269"/>
    <w:rsid w:val="006A49DE"/>
    <w:rsid w:val="006A4E59"/>
    <w:rsid w:val="006A5803"/>
    <w:rsid w:val="006A69C3"/>
    <w:rsid w:val="006A7C15"/>
    <w:rsid w:val="006B1242"/>
    <w:rsid w:val="006B1DBC"/>
    <w:rsid w:val="006B7C1C"/>
    <w:rsid w:val="006B7D9A"/>
    <w:rsid w:val="006C06D9"/>
    <w:rsid w:val="006C3E22"/>
    <w:rsid w:val="006C45B8"/>
    <w:rsid w:val="006C48CA"/>
    <w:rsid w:val="006C5716"/>
    <w:rsid w:val="006C64B2"/>
    <w:rsid w:val="006C662D"/>
    <w:rsid w:val="006C6D92"/>
    <w:rsid w:val="006C74A9"/>
    <w:rsid w:val="006D07DE"/>
    <w:rsid w:val="006D361A"/>
    <w:rsid w:val="006D36C1"/>
    <w:rsid w:val="006D5FB5"/>
    <w:rsid w:val="006E06D9"/>
    <w:rsid w:val="006E0FB8"/>
    <w:rsid w:val="006E1D40"/>
    <w:rsid w:val="006E2E1F"/>
    <w:rsid w:val="006E5059"/>
    <w:rsid w:val="006F0247"/>
    <w:rsid w:val="006F1A03"/>
    <w:rsid w:val="006F5F03"/>
    <w:rsid w:val="006F5FFF"/>
    <w:rsid w:val="0070078B"/>
    <w:rsid w:val="00707F56"/>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4D36"/>
    <w:rsid w:val="007757CF"/>
    <w:rsid w:val="00776924"/>
    <w:rsid w:val="0078128F"/>
    <w:rsid w:val="007819D9"/>
    <w:rsid w:val="00782F68"/>
    <w:rsid w:val="0078367D"/>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2486"/>
    <w:rsid w:val="00825E35"/>
    <w:rsid w:val="00830A4E"/>
    <w:rsid w:val="008334F8"/>
    <w:rsid w:val="00835FFD"/>
    <w:rsid w:val="00844FAA"/>
    <w:rsid w:val="008504BF"/>
    <w:rsid w:val="008524CE"/>
    <w:rsid w:val="00854ED9"/>
    <w:rsid w:val="00855391"/>
    <w:rsid w:val="0086440C"/>
    <w:rsid w:val="00875269"/>
    <w:rsid w:val="00876294"/>
    <w:rsid w:val="00876659"/>
    <w:rsid w:val="0087734C"/>
    <w:rsid w:val="00881EEF"/>
    <w:rsid w:val="00882141"/>
    <w:rsid w:val="00882A47"/>
    <w:rsid w:val="00883A1A"/>
    <w:rsid w:val="00883B0C"/>
    <w:rsid w:val="008876EC"/>
    <w:rsid w:val="00890BDE"/>
    <w:rsid w:val="008922A8"/>
    <w:rsid w:val="008937DE"/>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554"/>
    <w:rsid w:val="008E5B79"/>
    <w:rsid w:val="008E770C"/>
    <w:rsid w:val="008E7CD5"/>
    <w:rsid w:val="008F187F"/>
    <w:rsid w:val="008F39F1"/>
    <w:rsid w:val="008F402F"/>
    <w:rsid w:val="008F576B"/>
    <w:rsid w:val="008F76E8"/>
    <w:rsid w:val="0090697A"/>
    <w:rsid w:val="009078A1"/>
    <w:rsid w:val="00911E9C"/>
    <w:rsid w:val="00913A93"/>
    <w:rsid w:val="00914AD1"/>
    <w:rsid w:val="00917405"/>
    <w:rsid w:val="00920F7C"/>
    <w:rsid w:val="009231E0"/>
    <w:rsid w:val="00924743"/>
    <w:rsid w:val="00924F78"/>
    <w:rsid w:val="00934CAE"/>
    <w:rsid w:val="009352C8"/>
    <w:rsid w:val="0094257D"/>
    <w:rsid w:val="009467D2"/>
    <w:rsid w:val="009469A8"/>
    <w:rsid w:val="0095467C"/>
    <w:rsid w:val="00954A61"/>
    <w:rsid w:val="00955C6F"/>
    <w:rsid w:val="00956916"/>
    <w:rsid w:val="00961C97"/>
    <w:rsid w:val="00966C7B"/>
    <w:rsid w:val="00967FE8"/>
    <w:rsid w:val="009700F4"/>
    <w:rsid w:val="009701DC"/>
    <w:rsid w:val="00970996"/>
    <w:rsid w:val="009715D8"/>
    <w:rsid w:val="0097552B"/>
    <w:rsid w:val="00976B1D"/>
    <w:rsid w:val="009775B8"/>
    <w:rsid w:val="009811A8"/>
    <w:rsid w:val="0098659E"/>
    <w:rsid w:val="009904C9"/>
    <w:rsid w:val="00992CEC"/>
    <w:rsid w:val="00995BF9"/>
    <w:rsid w:val="009A0CAF"/>
    <w:rsid w:val="009A1328"/>
    <w:rsid w:val="009A2207"/>
    <w:rsid w:val="009A5FEF"/>
    <w:rsid w:val="009B0673"/>
    <w:rsid w:val="009B0EDA"/>
    <w:rsid w:val="009B3545"/>
    <w:rsid w:val="009B6C42"/>
    <w:rsid w:val="009C6168"/>
    <w:rsid w:val="009D2690"/>
    <w:rsid w:val="009D2998"/>
    <w:rsid w:val="009D31F7"/>
    <w:rsid w:val="009D32C2"/>
    <w:rsid w:val="009D50DB"/>
    <w:rsid w:val="009E10DF"/>
    <w:rsid w:val="009E2932"/>
    <w:rsid w:val="009E2B8D"/>
    <w:rsid w:val="009E2E04"/>
    <w:rsid w:val="009E3A0A"/>
    <w:rsid w:val="009E4BCE"/>
    <w:rsid w:val="009E5ECD"/>
    <w:rsid w:val="009F3E91"/>
    <w:rsid w:val="009F7A34"/>
    <w:rsid w:val="00A008DA"/>
    <w:rsid w:val="00A00C7A"/>
    <w:rsid w:val="00A049FD"/>
    <w:rsid w:val="00A0571E"/>
    <w:rsid w:val="00A101E6"/>
    <w:rsid w:val="00A130DE"/>
    <w:rsid w:val="00A1499B"/>
    <w:rsid w:val="00A16EB2"/>
    <w:rsid w:val="00A17CCF"/>
    <w:rsid w:val="00A17F6F"/>
    <w:rsid w:val="00A20CD3"/>
    <w:rsid w:val="00A30A1B"/>
    <w:rsid w:val="00A314C2"/>
    <w:rsid w:val="00A3383F"/>
    <w:rsid w:val="00A34515"/>
    <w:rsid w:val="00A35C01"/>
    <w:rsid w:val="00A46CD5"/>
    <w:rsid w:val="00A472C0"/>
    <w:rsid w:val="00A50405"/>
    <w:rsid w:val="00A50447"/>
    <w:rsid w:val="00A519A0"/>
    <w:rsid w:val="00A52D0A"/>
    <w:rsid w:val="00A56D48"/>
    <w:rsid w:val="00A60B3D"/>
    <w:rsid w:val="00A62018"/>
    <w:rsid w:val="00A62A2E"/>
    <w:rsid w:val="00A63E86"/>
    <w:rsid w:val="00A65139"/>
    <w:rsid w:val="00A655F5"/>
    <w:rsid w:val="00A66A60"/>
    <w:rsid w:val="00A71154"/>
    <w:rsid w:val="00A713BD"/>
    <w:rsid w:val="00A71D1A"/>
    <w:rsid w:val="00A757C3"/>
    <w:rsid w:val="00A75E5B"/>
    <w:rsid w:val="00A7684A"/>
    <w:rsid w:val="00A83B69"/>
    <w:rsid w:val="00A86533"/>
    <w:rsid w:val="00A91A0F"/>
    <w:rsid w:val="00A91CA2"/>
    <w:rsid w:val="00A92FB8"/>
    <w:rsid w:val="00A932EE"/>
    <w:rsid w:val="00A948F1"/>
    <w:rsid w:val="00AA0276"/>
    <w:rsid w:val="00AA18F9"/>
    <w:rsid w:val="00AA1D7D"/>
    <w:rsid w:val="00AA2790"/>
    <w:rsid w:val="00AA3806"/>
    <w:rsid w:val="00AA6322"/>
    <w:rsid w:val="00AA7F1B"/>
    <w:rsid w:val="00AB066F"/>
    <w:rsid w:val="00AB139D"/>
    <w:rsid w:val="00AB187D"/>
    <w:rsid w:val="00AB2D05"/>
    <w:rsid w:val="00AB3A5D"/>
    <w:rsid w:val="00AB3EFB"/>
    <w:rsid w:val="00AC0739"/>
    <w:rsid w:val="00AC0B05"/>
    <w:rsid w:val="00AC1DBE"/>
    <w:rsid w:val="00AC4717"/>
    <w:rsid w:val="00AC7F9D"/>
    <w:rsid w:val="00AD079A"/>
    <w:rsid w:val="00AD1890"/>
    <w:rsid w:val="00AD36E0"/>
    <w:rsid w:val="00AD4A6B"/>
    <w:rsid w:val="00AE2149"/>
    <w:rsid w:val="00AE33AE"/>
    <w:rsid w:val="00AE3F91"/>
    <w:rsid w:val="00AE4B4A"/>
    <w:rsid w:val="00AF020F"/>
    <w:rsid w:val="00AF1F69"/>
    <w:rsid w:val="00B00288"/>
    <w:rsid w:val="00B0053D"/>
    <w:rsid w:val="00B00EFD"/>
    <w:rsid w:val="00B02AF8"/>
    <w:rsid w:val="00B03916"/>
    <w:rsid w:val="00B039E3"/>
    <w:rsid w:val="00B06D36"/>
    <w:rsid w:val="00B0722E"/>
    <w:rsid w:val="00B07C1F"/>
    <w:rsid w:val="00B12BC4"/>
    <w:rsid w:val="00B22838"/>
    <w:rsid w:val="00B26818"/>
    <w:rsid w:val="00B311CE"/>
    <w:rsid w:val="00B31769"/>
    <w:rsid w:val="00B31C60"/>
    <w:rsid w:val="00B3250C"/>
    <w:rsid w:val="00B33E95"/>
    <w:rsid w:val="00B35AE1"/>
    <w:rsid w:val="00B3720B"/>
    <w:rsid w:val="00B4477D"/>
    <w:rsid w:val="00B458F3"/>
    <w:rsid w:val="00B45985"/>
    <w:rsid w:val="00B45D0B"/>
    <w:rsid w:val="00B4619F"/>
    <w:rsid w:val="00B54621"/>
    <w:rsid w:val="00B5558A"/>
    <w:rsid w:val="00B56513"/>
    <w:rsid w:val="00B56940"/>
    <w:rsid w:val="00B6149B"/>
    <w:rsid w:val="00B63D36"/>
    <w:rsid w:val="00B64376"/>
    <w:rsid w:val="00B6570C"/>
    <w:rsid w:val="00B71D0E"/>
    <w:rsid w:val="00B7401F"/>
    <w:rsid w:val="00B769CF"/>
    <w:rsid w:val="00B77614"/>
    <w:rsid w:val="00B77636"/>
    <w:rsid w:val="00B806C3"/>
    <w:rsid w:val="00B80D6F"/>
    <w:rsid w:val="00B83BC4"/>
    <w:rsid w:val="00B84290"/>
    <w:rsid w:val="00B84FCA"/>
    <w:rsid w:val="00B9089F"/>
    <w:rsid w:val="00B91826"/>
    <w:rsid w:val="00B91AEE"/>
    <w:rsid w:val="00B95F5A"/>
    <w:rsid w:val="00B967C6"/>
    <w:rsid w:val="00B96EAD"/>
    <w:rsid w:val="00BA21CC"/>
    <w:rsid w:val="00BA2D97"/>
    <w:rsid w:val="00BA2EFC"/>
    <w:rsid w:val="00BA79F5"/>
    <w:rsid w:val="00BB10ED"/>
    <w:rsid w:val="00BB1747"/>
    <w:rsid w:val="00BB269D"/>
    <w:rsid w:val="00BB276E"/>
    <w:rsid w:val="00BB295A"/>
    <w:rsid w:val="00BB3AB6"/>
    <w:rsid w:val="00BB766D"/>
    <w:rsid w:val="00BC003F"/>
    <w:rsid w:val="00BC007B"/>
    <w:rsid w:val="00BC0FFE"/>
    <w:rsid w:val="00BC148D"/>
    <w:rsid w:val="00BC26BA"/>
    <w:rsid w:val="00BC27B3"/>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294E"/>
    <w:rsid w:val="00C044C1"/>
    <w:rsid w:val="00C04AB6"/>
    <w:rsid w:val="00C06545"/>
    <w:rsid w:val="00C10D50"/>
    <w:rsid w:val="00C12CEE"/>
    <w:rsid w:val="00C134AF"/>
    <w:rsid w:val="00C1620D"/>
    <w:rsid w:val="00C17625"/>
    <w:rsid w:val="00C220FC"/>
    <w:rsid w:val="00C24B5B"/>
    <w:rsid w:val="00C24DFA"/>
    <w:rsid w:val="00C24F9D"/>
    <w:rsid w:val="00C25650"/>
    <w:rsid w:val="00C261F6"/>
    <w:rsid w:val="00C276F6"/>
    <w:rsid w:val="00C30182"/>
    <w:rsid w:val="00C30382"/>
    <w:rsid w:val="00C30C9E"/>
    <w:rsid w:val="00C31FC9"/>
    <w:rsid w:val="00C37A63"/>
    <w:rsid w:val="00C41F60"/>
    <w:rsid w:val="00C46A36"/>
    <w:rsid w:val="00C47037"/>
    <w:rsid w:val="00C53625"/>
    <w:rsid w:val="00C538F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A1159"/>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19EF"/>
    <w:rsid w:val="00D033A5"/>
    <w:rsid w:val="00D05305"/>
    <w:rsid w:val="00D1072F"/>
    <w:rsid w:val="00D108A5"/>
    <w:rsid w:val="00D14585"/>
    <w:rsid w:val="00D20249"/>
    <w:rsid w:val="00D20831"/>
    <w:rsid w:val="00D20EFF"/>
    <w:rsid w:val="00D2551E"/>
    <w:rsid w:val="00D25F48"/>
    <w:rsid w:val="00D2613F"/>
    <w:rsid w:val="00D304CC"/>
    <w:rsid w:val="00D3077A"/>
    <w:rsid w:val="00D31324"/>
    <w:rsid w:val="00D36A58"/>
    <w:rsid w:val="00D44FB2"/>
    <w:rsid w:val="00D47756"/>
    <w:rsid w:val="00D53ED8"/>
    <w:rsid w:val="00D604AC"/>
    <w:rsid w:val="00D608F8"/>
    <w:rsid w:val="00D64857"/>
    <w:rsid w:val="00D6493A"/>
    <w:rsid w:val="00D649A5"/>
    <w:rsid w:val="00D67875"/>
    <w:rsid w:val="00D719B9"/>
    <w:rsid w:val="00D71E86"/>
    <w:rsid w:val="00D731C6"/>
    <w:rsid w:val="00D745C5"/>
    <w:rsid w:val="00D75327"/>
    <w:rsid w:val="00D76310"/>
    <w:rsid w:val="00D80C36"/>
    <w:rsid w:val="00D81A32"/>
    <w:rsid w:val="00D86EE1"/>
    <w:rsid w:val="00D87E70"/>
    <w:rsid w:val="00D91C23"/>
    <w:rsid w:val="00D9377F"/>
    <w:rsid w:val="00D93C6D"/>
    <w:rsid w:val="00D95A42"/>
    <w:rsid w:val="00D95E90"/>
    <w:rsid w:val="00D96126"/>
    <w:rsid w:val="00D96523"/>
    <w:rsid w:val="00D97B36"/>
    <w:rsid w:val="00DA2FD5"/>
    <w:rsid w:val="00DA515B"/>
    <w:rsid w:val="00DB0B64"/>
    <w:rsid w:val="00DB2522"/>
    <w:rsid w:val="00DB42D9"/>
    <w:rsid w:val="00DB4B1C"/>
    <w:rsid w:val="00DB5085"/>
    <w:rsid w:val="00DB5E31"/>
    <w:rsid w:val="00DB619F"/>
    <w:rsid w:val="00DB6E51"/>
    <w:rsid w:val="00DC1062"/>
    <w:rsid w:val="00DC132C"/>
    <w:rsid w:val="00DC1AD2"/>
    <w:rsid w:val="00DC2DC5"/>
    <w:rsid w:val="00DC48CC"/>
    <w:rsid w:val="00DC49FB"/>
    <w:rsid w:val="00DD078D"/>
    <w:rsid w:val="00DD3189"/>
    <w:rsid w:val="00DD4191"/>
    <w:rsid w:val="00DD43F0"/>
    <w:rsid w:val="00DD44DE"/>
    <w:rsid w:val="00DD5C4A"/>
    <w:rsid w:val="00DE09AB"/>
    <w:rsid w:val="00DE4A3F"/>
    <w:rsid w:val="00DE5A99"/>
    <w:rsid w:val="00DF24C2"/>
    <w:rsid w:val="00DF4367"/>
    <w:rsid w:val="00DF70AA"/>
    <w:rsid w:val="00DF7291"/>
    <w:rsid w:val="00E0095B"/>
    <w:rsid w:val="00E043D3"/>
    <w:rsid w:val="00E0574A"/>
    <w:rsid w:val="00E076D8"/>
    <w:rsid w:val="00E10709"/>
    <w:rsid w:val="00E1243D"/>
    <w:rsid w:val="00E12742"/>
    <w:rsid w:val="00E1403B"/>
    <w:rsid w:val="00E146D4"/>
    <w:rsid w:val="00E14B2F"/>
    <w:rsid w:val="00E15966"/>
    <w:rsid w:val="00E1744B"/>
    <w:rsid w:val="00E174FE"/>
    <w:rsid w:val="00E21D37"/>
    <w:rsid w:val="00E220ED"/>
    <w:rsid w:val="00E22B44"/>
    <w:rsid w:val="00E24551"/>
    <w:rsid w:val="00E25E48"/>
    <w:rsid w:val="00E30ACD"/>
    <w:rsid w:val="00E31806"/>
    <w:rsid w:val="00E319C3"/>
    <w:rsid w:val="00E32735"/>
    <w:rsid w:val="00E416DF"/>
    <w:rsid w:val="00E42251"/>
    <w:rsid w:val="00E44B88"/>
    <w:rsid w:val="00E51CEF"/>
    <w:rsid w:val="00E66E36"/>
    <w:rsid w:val="00E671AE"/>
    <w:rsid w:val="00E702ED"/>
    <w:rsid w:val="00E709A4"/>
    <w:rsid w:val="00E751DE"/>
    <w:rsid w:val="00E75D63"/>
    <w:rsid w:val="00E772DB"/>
    <w:rsid w:val="00E77C34"/>
    <w:rsid w:val="00E81367"/>
    <w:rsid w:val="00E8338F"/>
    <w:rsid w:val="00E85191"/>
    <w:rsid w:val="00E86012"/>
    <w:rsid w:val="00E86BAB"/>
    <w:rsid w:val="00E9037B"/>
    <w:rsid w:val="00E91F27"/>
    <w:rsid w:val="00E9432B"/>
    <w:rsid w:val="00E94E10"/>
    <w:rsid w:val="00E96743"/>
    <w:rsid w:val="00E96A42"/>
    <w:rsid w:val="00EA49C5"/>
    <w:rsid w:val="00EA4FEB"/>
    <w:rsid w:val="00EA6279"/>
    <w:rsid w:val="00EA68A0"/>
    <w:rsid w:val="00EA7B0A"/>
    <w:rsid w:val="00EB1969"/>
    <w:rsid w:val="00EB5027"/>
    <w:rsid w:val="00EB5EE1"/>
    <w:rsid w:val="00EC1836"/>
    <w:rsid w:val="00EC2442"/>
    <w:rsid w:val="00EC318C"/>
    <w:rsid w:val="00EC3990"/>
    <w:rsid w:val="00EC42AE"/>
    <w:rsid w:val="00EC484B"/>
    <w:rsid w:val="00EC5D8E"/>
    <w:rsid w:val="00EC7DB7"/>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200DD"/>
    <w:rsid w:val="00F24C2D"/>
    <w:rsid w:val="00F25584"/>
    <w:rsid w:val="00F27D59"/>
    <w:rsid w:val="00F32A81"/>
    <w:rsid w:val="00F40C82"/>
    <w:rsid w:val="00F4197F"/>
    <w:rsid w:val="00F431D4"/>
    <w:rsid w:val="00F44A0E"/>
    <w:rsid w:val="00F44AF1"/>
    <w:rsid w:val="00F45DFF"/>
    <w:rsid w:val="00F46998"/>
    <w:rsid w:val="00F5127B"/>
    <w:rsid w:val="00F5291B"/>
    <w:rsid w:val="00F5382D"/>
    <w:rsid w:val="00F53D9C"/>
    <w:rsid w:val="00F5462B"/>
    <w:rsid w:val="00F57205"/>
    <w:rsid w:val="00F62DD8"/>
    <w:rsid w:val="00F634AD"/>
    <w:rsid w:val="00F63677"/>
    <w:rsid w:val="00F6568C"/>
    <w:rsid w:val="00F71EBA"/>
    <w:rsid w:val="00F75B81"/>
    <w:rsid w:val="00F804C4"/>
    <w:rsid w:val="00F80C7E"/>
    <w:rsid w:val="00F81D2C"/>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018"/>
    <w:rsid w:val="00FB298D"/>
    <w:rsid w:val="00FB35EA"/>
    <w:rsid w:val="00FB36F4"/>
    <w:rsid w:val="00FB4832"/>
    <w:rsid w:val="00FC1439"/>
    <w:rsid w:val="00FC1B7A"/>
    <w:rsid w:val="00FC2DB5"/>
    <w:rsid w:val="00FC33AA"/>
    <w:rsid w:val="00FC3F65"/>
    <w:rsid w:val="00FC4173"/>
    <w:rsid w:val="00FC71DA"/>
    <w:rsid w:val="00FC724B"/>
    <w:rsid w:val="00FC7668"/>
    <w:rsid w:val="00FC7910"/>
    <w:rsid w:val="00FD01E0"/>
    <w:rsid w:val="00FD0FC8"/>
    <w:rsid w:val="00FD1494"/>
    <w:rsid w:val="00FD2B6F"/>
    <w:rsid w:val="00FD37D7"/>
    <w:rsid w:val="00FD4B78"/>
    <w:rsid w:val="00FD6FF8"/>
    <w:rsid w:val="00FE1627"/>
    <w:rsid w:val="00FE2AA2"/>
    <w:rsid w:val="00FE439C"/>
    <w:rsid w:val="00FE444F"/>
    <w:rsid w:val="00FE54B7"/>
    <w:rsid w:val="00FE5BD0"/>
    <w:rsid w:val="00FE62B8"/>
    <w:rsid w:val="00FE69F4"/>
    <w:rsid w:val="00FE73F0"/>
    <w:rsid w:val="00FE7E42"/>
    <w:rsid w:val="00FF092F"/>
    <w:rsid w:val="00FF0DA7"/>
    <w:rsid w:val="00FF44E0"/>
    <w:rsid w:val="00FF6C72"/>
    <w:rsid w:val="01A94010"/>
    <w:rsid w:val="01DF6F92"/>
    <w:rsid w:val="032D3F7D"/>
    <w:rsid w:val="04C34AD8"/>
    <w:rsid w:val="05BF1420"/>
    <w:rsid w:val="078220FB"/>
    <w:rsid w:val="09C30F57"/>
    <w:rsid w:val="0A3B3C8B"/>
    <w:rsid w:val="0B45552B"/>
    <w:rsid w:val="0BA346F6"/>
    <w:rsid w:val="0BF263F6"/>
    <w:rsid w:val="0CF629FC"/>
    <w:rsid w:val="0D596940"/>
    <w:rsid w:val="0D7E0499"/>
    <w:rsid w:val="0D981BB8"/>
    <w:rsid w:val="0F3932BC"/>
    <w:rsid w:val="105E794E"/>
    <w:rsid w:val="106B05B6"/>
    <w:rsid w:val="10AB0777"/>
    <w:rsid w:val="11EB3D39"/>
    <w:rsid w:val="1267346D"/>
    <w:rsid w:val="131F6C1D"/>
    <w:rsid w:val="1354798A"/>
    <w:rsid w:val="137B35AF"/>
    <w:rsid w:val="13CC78BB"/>
    <w:rsid w:val="14782AA2"/>
    <w:rsid w:val="149A64B1"/>
    <w:rsid w:val="1505027F"/>
    <w:rsid w:val="15134287"/>
    <w:rsid w:val="15F80BFE"/>
    <w:rsid w:val="16CE15A3"/>
    <w:rsid w:val="177B0705"/>
    <w:rsid w:val="19F94AF3"/>
    <w:rsid w:val="1A324115"/>
    <w:rsid w:val="1A540717"/>
    <w:rsid w:val="1BA23FAD"/>
    <w:rsid w:val="1D814AA5"/>
    <w:rsid w:val="1DB84F1E"/>
    <w:rsid w:val="1EB6048B"/>
    <w:rsid w:val="1EF65EF6"/>
    <w:rsid w:val="1F234C0C"/>
    <w:rsid w:val="20970F05"/>
    <w:rsid w:val="210755B4"/>
    <w:rsid w:val="224F1BA5"/>
    <w:rsid w:val="22FB276D"/>
    <w:rsid w:val="2446477A"/>
    <w:rsid w:val="249D2C56"/>
    <w:rsid w:val="24FA7284"/>
    <w:rsid w:val="261F6D61"/>
    <w:rsid w:val="28386F2E"/>
    <w:rsid w:val="28EA52FA"/>
    <w:rsid w:val="29107F53"/>
    <w:rsid w:val="2AF730C2"/>
    <w:rsid w:val="2B241EA3"/>
    <w:rsid w:val="2BA57BBC"/>
    <w:rsid w:val="2D113502"/>
    <w:rsid w:val="2DE86E74"/>
    <w:rsid w:val="2E586286"/>
    <w:rsid w:val="2E8B40B4"/>
    <w:rsid w:val="2F2470D2"/>
    <w:rsid w:val="2F4E6D9E"/>
    <w:rsid w:val="2F5B716B"/>
    <w:rsid w:val="2F9D40BA"/>
    <w:rsid w:val="31A751BC"/>
    <w:rsid w:val="3252638A"/>
    <w:rsid w:val="32D85BE7"/>
    <w:rsid w:val="332A6A50"/>
    <w:rsid w:val="343B3DBB"/>
    <w:rsid w:val="36000CFE"/>
    <w:rsid w:val="365B4B65"/>
    <w:rsid w:val="367A5363"/>
    <w:rsid w:val="36C2526A"/>
    <w:rsid w:val="376641A4"/>
    <w:rsid w:val="3811168E"/>
    <w:rsid w:val="38D41769"/>
    <w:rsid w:val="399A3BF6"/>
    <w:rsid w:val="39A42568"/>
    <w:rsid w:val="3A022862"/>
    <w:rsid w:val="3AC76C6D"/>
    <w:rsid w:val="3B3A3330"/>
    <w:rsid w:val="3BBF0A71"/>
    <w:rsid w:val="3D1E454A"/>
    <w:rsid w:val="3F2324C1"/>
    <w:rsid w:val="41221750"/>
    <w:rsid w:val="42124D27"/>
    <w:rsid w:val="43885228"/>
    <w:rsid w:val="44AA183B"/>
    <w:rsid w:val="44DD67C7"/>
    <w:rsid w:val="45690CD5"/>
    <w:rsid w:val="45952195"/>
    <w:rsid w:val="46646119"/>
    <w:rsid w:val="488302E7"/>
    <w:rsid w:val="4B270E8B"/>
    <w:rsid w:val="4BDD4185"/>
    <w:rsid w:val="4C6729B1"/>
    <w:rsid w:val="4D2D3004"/>
    <w:rsid w:val="4D424C15"/>
    <w:rsid w:val="4DBF2D2F"/>
    <w:rsid w:val="4F0831A5"/>
    <w:rsid w:val="4F771487"/>
    <w:rsid w:val="513A1615"/>
    <w:rsid w:val="517B52CE"/>
    <w:rsid w:val="522E0650"/>
    <w:rsid w:val="55770341"/>
    <w:rsid w:val="56866803"/>
    <w:rsid w:val="56F1196D"/>
    <w:rsid w:val="59282FEE"/>
    <w:rsid w:val="59486D73"/>
    <w:rsid w:val="5CFE3670"/>
    <w:rsid w:val="5D140727"/>
    <w:rsid w:val="5D7B027C"/>
    <w:rsid w:val="5E4E4E2C"/>
    <w:rsid w:val="5F271312"/>
    <w:rsid w:val="5FE91B00"/>
    <w:rsid w:val="60956786"/>
    <w:rsid w:val="61876A50"/>
    <w:rsid w:val="6282407F"/>
    <w:rsid w:val="62EA5F8F"/>
    <w:rsid w:val="633352E7"/>
    <w:rsid w:val="63576604"/>
    <w:rsid w:val="639A641D"/>
    <w:rsid w:val="642B3B2B"/>
    <w:rsid w:val="68682E9A"/>
    <w:rsid w:val="69137ADF"/>
    <w:rsid w:val="69B52012"/>
    <w:rsid w:val="6A942F72"/>
    <w:rsid w:val="6C43379D"/>
    <w:rsid w:val="6E292BB9"/>
    <w:rsid w:val="70142E12"/>
    <w:rsid w:val="72633030"/>
    <w:rsid w:val="731A4031"/>
    <w:rsid w:val="74162BD4"/>
    <w:rsid w:val="749156AA"/>
    <w:rsid w:val="753C601C"/>
    <w:rsid w:val="755F0D14"/>
    <w:rsid w:val="77577866"/>
    <w:rsid w:val="78E41947"/>
    <w:rsid w:val="797E3D39"/>
    <w:rsid w:val="79A36AC1"/>
    <w:rsid w:val="79D9001D"/>
    <w:rsid w:val="7A4A3CF9"/>
    <w:rsid w:val="7C7E2011"/>
    <w:rsid w:val="7D776DF5"/>
    <w:rsid w:val="7F5D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47"/>
    <w:autoRedefine/>
    <w:qFormat/>
    <w:uiPriority w:val="9"/>
    <w:pPr>
      <w:keepNext/>
      <w:keepLines/>
      <w:spacing w:before="340" w:after="330" w:line="578" w:lineRule="auto"/>
      <w:outlineLvl w:val="0"/>
    </w:pPr>
    <w:rPr>
      <w:b/>
      <w:bCs/>
      <w:kern w:val="44"/>
      <w:sz w:val="44"/>
      <w:szCs w:val="44"/>
    </w:rPr>
  </w:style>
  <w:style w:type="paragraph" w:styleId="6">
    <w:name w:val="heading 3"/>
    <w:basedOn w:val="1"/>
    <w:next w:val="1"/>
    <w:link w:val="49"/>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4"/>
    <w:autoRedefine/>
    <w:qFormat/>
    <w:uiPriority w:val="0"/>
    <w:pPr>
      <w:keepNext/>
      <w:keepLines/>
      <w:spacing w:before="280" w:after="290" w:line="376" w:lineRule="auto"/>
      <w:outlineLvl w:val="3"/>
    </w:pPr>
    <w:rPr>
      <w:b/>
      <w:bCs/>
      <w:sz w:val="28"/>
      <w:szCs w:val="28"/>
    </w:rPr>
  </w:style>
  <w:style w:type="character" w:default="1" w:styleId="25">
    <w:name w:val="Default Paragraph Font"/>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style>
  <w:style w:type="paragraph" w:styleId="3">
    <w:name w:val="Body Text"/>
    <w:basedOn w:val="1"/>
    <w:next w:val="4"/>
    <w:link w:val="55"/>
    <w:autoRedefine/>
    <w:qFormat/>
    <w:uiPriority w:val="0"/>
    <w:pPr>
      <w:spacing w:after="120"/>
    </w:pPr>
    <w:rPr>
      <w:rFonts w:ascii="@微软简标宋" w:hAnsi="@微软简标宋" w:eastAsia="@微软简标宋" w:cs="@微软简标宋"/>
      <w:szCs w:val="24"/>
      <w:lang w:val="zh-CN"/>
    </w:rPr>
  </w:style>
  <w:style w:type="paragraph" w:styleId="4">
    <w:name w:val="Date"/>
    <w:basedOn w:val="1"/>
    <w:next w:val="1"/>
    <w:link w:val="42"/>
    <w:autoRedefine/>
    <w:qFormat/>
    <w:uiPriority w:val="0"/>
    <w:rPr>
      <w:rFonts w:ascii="Arial" w:hAnsi="Arial" w:eastAsia="宋体" w:cs="Arial"/>
      <w:b/>
      <w:sz w:val="28"/>
    </w:rPr>
  </w:style>
  <w:style w:type="paragraph" w:styleId="8">
    <w:name w:val="toc 7"/>
    <w:basedOn w:val="1"/>
    <w:next w:val="1"/>
    <w:unhideWhenUsed/>
    <w:qFormat/>
    <w:uiPriority w:val="39"/>
    <w:pPr>
      <w:ind w:left="1260"/>
      <w:jc w:val="left"/>
    </w:pPr>
    <w:rPr>
      <w:rFonts w:ascii="Calibri" w:hAnsi="Calibri" w:cs="Calibri"/>
      <w:sz w:val="18"/>
      <w:szCs w:val="18"/>
    </w:rPr>
  </w:style>
  <w:style w:type="paragraph" w:styleId="9">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46"/>
    <w:autoRedefine/>
    <w:qFormat/>
    <w:uiPriority w:val="0"/>
    <w:pPr>
      <w:jc w:val="left"/>
    </w:pPr>
    <w:rPr>
      <w:rFonts w:ascii="Arial" w:hAnsi="Arial" w:eastAsia="黑体" w:cs="Arial"/>
    </w:rPr>
  </w:style>
  <w:style w:type="paragraph" w:styleId="11">
    <w:name w:val="Body Text Indent"/>
    <w:basedOn w:val="1"/>
    <w:next w:val="12"/>
    <w:qFormat/>
    <w:uiPriority w:val="0"/>
    <w:pPr>
      <w:spacing w:after="120"/>
      <w:ind w:left="200" w:leftChars="200"/>
    </w:pPr>
  </w:style>
  <w:style w:type="paragraph" w:styleId="12">
    <w:name w:val="envelope return"/>
    <w:basedOn w:val="1"/>
    <w:next w:val="8"/>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35"/>
    <w:autoRedefine/>
    <w:qFormat/>
    <w:uiPriority w:val="99"/>
    <w:rPr>
      <w:rFonts w:ascii="宋体" w:hAnsi="Courier New" w:eastAsiaTheme="minorEastAsia" w:cstheme="minorBidi"/>
      <w:szCs w:val="22"/>
    </w:rPr>
  </w:style>
  <w:style w:type="paragraph" w:styleId="15">
    <w:name w:val="Balloon Text"/>
    <w:basedOn w:val="1"/>
    <w:link w:val="29"/>
    <w:autoRedefine/>
    <w:semiHidden/>
    <w:unhideWhenUsed/>
    <w:qFormat/>
    <w:uiPriority w:val="99"/>
    <w:rPr>
      <w:sz w:val="18"/>
      <w:szCs w:val="18"/>
    </w:rPr>
  </w:style>
  <w:style w:type="paragraph" w:styleId="16">
    <w:name w:val="footer"/>
    <w:basedOn w:val="1"/>
    <w:link w:val="34"/>
    <w:autoRedefine/>
    <w:unhideWhenUsed/>
    <w:qFormat/>
    <w:uiPriority w:val="99"/>
    <w:pPr>
      <w:tabs>
        <w:tab w:val="center" w:pos="4153"/>
        <w:tab w:val="right" w:pos="8306"/>
      </w:tabs>
      <w:snapToGrid w:val="0"/>
      <w:jc w:val="left"/>
    </w:pPr>
    <w:rPr>
      <w:sz w:val="18"/>
      <w:szCs w:val="18"/>
    </w:rPr>
  </w:style>
  <w:style w:type="paragraph" w:styleId="17">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Body Text First Indent 2"/>
    <w:basedOn w:val="11"/>
    <w:next w:val="1"/>
    <w:qFormat/>
    <w:uiPriority w:val="0"/>
    <w:pPr>
      <w:ind w:left="420" w:firstLine="420" w:firstLineChars="200"/>
    </w:pPr>
  </w:style>
  <w:style w:type="table" w:styleId="24">
    <w:name w:val="Table Grid"/>
    <w:basedOn w:val="23"/>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Emphasis"/>
    <w:basedOn w:val="25"/>
    <w:qFormat/>
    <w:uiPriority w:val="20"/>
    <w:rPr>
      <w:i/>
    </w:rPr>
  </w:style>
  <w:style w:type="character" w:styleId="28">
    <w:name w:val="Hyperlink"/>
    <w:basedOn w:val="25"/>
    <w:autoRedefine/>
    <w:unhideWhenUsed/>
    <w:qFormat/>
    <w:uiPriority w:val="99"/>
    <w:rPr>
      <w:color w:val="0000FF" w:themeColor="hyperlink"/>
      <w:u w:val="single"/>
      <w14:textFill>
        <w14:solidFill>
          <w14:schemeClr w14:val="hlink"/>
        </w14:solidFill>
      </w14:textFill>
    </w:rPr>
  </w:style>
  <w:style w:type="character" w:customStyle="1" w:styleId="29">
    <w:name w:val="批注框文本 字符"/>
    <w:basedOn w:val="25"/>
    <w:link w:val="15"/>
    <w:autoRedefine/>
    <w:semiHidden/>
    <w:qFormat/>
    <w:uiPriority w:val="99"/>
    <w:rPr>
      <w:rFonts w:ascii="@仿宋_GB2312" w:hAnsi="@仿宋_GB2312" w:eastAsia="@仿宋_GB2312" w:cs="@仿宋_GB2312"/>
      <w:sz w:val="18"/>
      <w:szCs w:val="18"/>
    </w:rPr>
  </w:style>
  <w:style w:type="paragraph" w:customStyle="1" w:styleId="30">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1">
    <w:name w:val="xl31"/>
    <w:basedOn w:val="1"/>
    <w:autoRedefine/>
    <w:qFormat/>
    <w:uiPriority w:val="0"/>
    <w:pPr>
      <w:spacing w:line="360" w:lineRule="auto"/>
      <w:jc w:val="left"/>
    </w:pPr>
    <w:rPr>
      <w:rFonts w:ascii="宋体" w:hAnsi="宋体" w:eastAsia="宋体"/>
      <w:bCs/>
      <w:kern w:val="0"/>
      <w:sz w:val="24"/>
      <w:szCs w:val="28"/>
    </w:rPr>
  </w:style>
  <w:style w:type="paragraph" w:customStyle="1" w:styleId="32">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字符"/>
    <w:basedOn w:val="25"/>
    <w:link w:val="17"/>
    <w:autoRedefine/>
    <w:qFormat/>
    <w:uiPriority w:val="0"/>
    <w:rPr>
      <w:rFonts w:ascii="@仿宋_GB2312" w:hAnsi="@仿宋_GB2312" w:eastAsia="@仿宋_GB2312" w:cs="@仿宋_GB2312"/>
      <w:sz w:val="18"/>
      <w:szCs w:val="18"/>
    </w:rPr>
  </w:style>
  <w:style w:type="character" w:customStyle="1" w:styleId="34">
    <w:name w:val="页脚 字符"/>
    <w:basedOn w:val="25"/>
    <w:link w:val="16"/>
    <w:autoRedefine/>
    <w:qFormat/>
    <w:uiPriority w:val="99"/>
    <w:rPr>
      <w:rFonts w:ascii="@仿宋_GB2312" w:hAnsi="@仿宋_GB2312" w:eastAsia="@仿宋_GB2312" w:cs="@仿宋_GB2312"/>
      <w:sz w:val="18"/>
      <w:szCs w:val="18"/>
    </w:rPr>
  </w:style>
  <w:style w:type="character" w:customStyle="1" w:styleId="35">
    <w:name w:val="纯文本 字符"/>
    <w:link w:val="14"/>
    <w:autoRedefine/>
    <w:qFormat/>
    <w:uiPriority w:val="0"/>
    <w:rPr>
      <w:rFonts w:ascii="宋体" w:hAnsi="Courier New"/>
    </w:rPr>
  </w:style>
  <w:style w:type="character" w:customStyle="1" w:styleId="36">
    <w:name w:val="纯文本 字符1"/>
    <w:basedOn w:val="25"/>
    <w:autoRedefine/>
    <w:semiHidden/>
    <w:qFormat/>
    <w:uiPriority w:val="99"/>
    <w:rPr>
      <w:rFonts w:hAnsi="Courier New" w:cs="Courier New" w:asciiTheme="minorEastAsia"/>
      <w:szCs w:val="20"/>
    </w:rPr>
  </w:style>
  <w:style w:type="character" w:customStyle="1" w:styleId="37">
    <w:name w:val="未处理的提及1"/>
    <w:basedOn w:val="25"/>
    <w:autoRedefine/>
    <w:semiHidden/>
    <w:unhideWhenUsed/>
    <w:qFormat/>
    <w:uiPriority w:val="99"/>
    <w:rPr>
      <w:color w:val="605E5C"/>
      <w:shd w:val="clear" w:color="auto" w:fill="E1DFDD"/>
    </w:rPr>
  </w:style>
  <w:style w:type="paragraph" w:styleId="38">
    <w:name w:val="List Paragraph"/>
    <w:basedOn w:val="1"/>
    <w:autoRedefine/>
    <w:qFormat/>
    <w:uiPriority w:val="34"/>
    <w:pPr>
      <w:ind w:firstLine="420" w:firstLineChars="200"/>
    </w:pPr>
  </w:style>
  <w:style w:type="paragraph" w:customStyle="1" w:styleId="39">
    <w:name w:val="Char Char Char Char Char Char Char1 Char"/>
    <w:basedOn w:val="1"/>
    <w:autoRedefine/>
    <w:qFormat/>
    <w:uiPriority w:val="0"/>
    <w:rPr>
      <w:rFonts w:ascii="Arial" w:hAnsi="Arial" w:eastAsia="宋体" w:cs="Arial"/>
      <w:sz w:val="24"/>
    </w:rPr>
  </w:style>
  <w:style w:type="table" w:customStyle="1" w:styleId="40">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autoRedefine/>
    <w:semiHidden/>
    <w:qFormat/>
    <w:uiPriority w:val="99"/>
    <w:rPr>
      <w:rFonts w:ascii="@仿宋_GB2312" w:hAnsi="@仿宋_GB2312" w:eastAsia="@仿宋_GB2312" w:cs="@仿宋_GB2312"/>
      <w:szCs w:val="20"/>
    </w:rPr>
  </w:style>
  <w:style w:type="character" w:customStyle="1" w:styleId="42">
    <w:name w:val="日期 字符1"/>
    <w:link w:val="4"/>
    <w:autoRedefine/>
    <w:qFormat/>
    <w:uiPriority w:val="0"/>
    <w:rPr>
      <w:rFonts w:ascii="Arial" w:hAnsi="Arial" w:eastAsia="宋体" w:cs="Arial"/>
      <w:b/>
      <w:sz w:val="28"/>
      <w:szCs w:val="20"/>
    </w:rPr>
  </w:style>
  <w:style w:type="character" w:customStyle="1" w:styleId="43">
    <w:name w:val="纯文本 Char1"/>
    <w:link w:val="44"/>
    <w:autoRedefine/>
    <w:qFormat/>
    <w:locked/>
    <w:uiPriority w:val="0"/>
    <w:rPr>
      <w:rFonts w:ascii="Arial" w:hAnsi="Arial" w:eastAsia="Arial"/>
      <w:kern w:val="2"/>
      <w:sz w:val="21"/>
      <w:lang w:val="en-US" w:eastAsia="zh-CN" w:bidi="ar-SA"/>
    </w:rPr>
  </w:style>
  <w:style w:type="paragraph" w:customStyle="1" w:styleId="44">
    <w:name w:val="纯文本1"/>
    <w:basedOn w:val="1"/>
    <w:link w:val="43"/>
    <w:autoRedefine/>
    <w:qFormat/>
    <w:uiPriority w:val="0"/>
    <w:rPr>
      <w:rFonts w:ascii="Arial" w:hAnsi="Arial" w:eastAsia="Arial" w:cstheme="minorBidi"/>
    </w:rPr>
  </w:style>
  <w:style w:type="character" w:customStyle="1" w:styleId="45">
    <w:name w:val="批注文字 Char"/>
    <w:basedOn w:val="25"/>
    <w:autoRedefine/>
    <w:semiHidden/>
    <w:qFormat/>
    <w:uiPriority w:val="99"/>
    <w:rPr>
      <w:rFonts w:ascii="@仿宋_GB2312" w:hAnsi="@仿宋_GB2312" w:eastAsia="@仿宋_GB2312" w:cs="@仿宋_GB2312"/>
      <w:szCs w:val="20"/>
    </w:rPr>
  </w:style>
  <w:style w:type="character" w:customStyle="1" w:styleId="46">
    <w:name w:val="批注文字 字符"/>
    <w:link w:val="10"/>
    <w:autoRedefine/>
    <w:qFormat/>
    <w:uiPriority w:val="0"/>
    <w:rPr>
      <w:rFonts w:ascii="Arial" w:hAnsi="Arial" w:eastAsia="黑体" w:cs="Arial"/>
      <w:szCs w:val="20"/>
    </w:rPr>
  </w:style>
  <w:style w:type="character" w:customStyle="1" w:styleId="47">
    <w:name w:val="标题 1 字符"/>
    <w:basedOn w:val="25"/>
    <w:link w:val="5"/>
    <w:autoRedefine/>
    <w:qFormat/>
    <w:uiPriority w:val="9"/>
    <w:rPr>
      <w:rFonts w:ascii="@仿宋_GB2312" w:hAnsi="@仿宋_GB2312" w:eastAsia="@仿宋_GB2312" w:cs="@仿宋_GB2312"/>
      <w:b/>
      <w:bCs/>
      <w:kern w:val="44"/>
      <w:sz w:val="44"/>
      <w:szCs w:val="44"/>
    </w:rPr>
  </w:style>
  <w:style w:type="paragraph" w:customStyle="1" w:styleId="48">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basedOn w:val="25"/>
    <w:link w:val="6"/>
    <w:autoRedefine/>
    <w:semiHidden/>
    <w:qFormat/>
    <w:uiPriority w:val="9"/>
    <w:rPr>
      <w:rFonts w:ascii="@仿宋_GB2312" w:hAnsi="@仿宋_GB2312" w:eastAsia="@仿宋_GB2312" w:cs="@仿宋_GB2312"/>
      <w:b/>
      <w:bCs/>
      <w:sz w:val="32"/>
      <w:szCs w:val="32"/>
    </w:rPr>
  </w:style>
  <w:style w:type="character" w:customStyle="1" w:styleId="50">
    <w:name w:val="fontstyle01"/>
    <w:basedOn w:val="25"/>
    <w:autoRedefine/>
    <w:qFormat/>
    <w:uiPriority w:val="0"/>
    <w:rPr>
      <w:rFonts w:hint="eastAsia" w:ascii="宋体" w:hAnsi="宋体" w:eastAsia="宋体"/>
      <w:color w:val="000000"/>
      <w:sz w:val="22"/>
      <w:szCs w:val="22"/>
    </w:rPr>
  </w:style>
  <w:style w:type="character" w:customStyle="1" w:styleId="51">
    <w:name w:val="fontstyle21"/>
    <w:basedOn w:val="25"/>
    <w:autoRedefine/>
    <w:qFormat/>
    <w:uiPriority w:val="0"/>
    <w:rPr>
      <w:rFonts w:hint="default" w:ascii="TimesNewRomanPSMT" w:hAnsi="TimesNewRomanPSMT"/>
      <w:color w:val="000000"/>
      <w:sz w:val="22"/>
      <w:szCs w:val="22"/>
    </w:rPr>
  </w:style>
  <w:style w:type="character" w:customStyle="1" w:styleId="52">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54">
    <w:name w:val="标题 4 字符1"/>
    <w:link w:val="7"/>
    <w:autoRedefine/>
    <w:qFormat/>
    <w:uiPriority w:val="0"/>
    <w:rPr>
      <w:rFonts w:ascii="@仿宋_GB2312" w:hAnsi="@仿宋_GB2312" w:eastAsia="@仿宋_GB2312" w:cs="@仿宋_GB2312"/>
      <w:b/>
      <w:bCs/>
      <w:sz w:val="28"/>
      <w:szCs w:val="28"/>
    </w:rPr>
  </w:style>
  <w:style w:type="character" w:customStyle="1" w:styleId="55">
    <w:name w:val="正文文本 字符"/>
    <w:basedOn w:val="25"/>
    <w:link w:val="3"/>
    <w:autoRedefine/>
    <w:qFormat/>
    <w:uiPriority w:val="0"/>
    <w:rPr>
      <w:rFonts w:ascii="@微软简标宋" w:hAnsi="@微软简标宋" w:eastAsia="@微软简标宋" w:cs="@微软简标宋"/>
      <w:szCs w:val="24"/>
      <w:lang w:val="zh-CN" w:eastAsia="zh-CN"/>
    </w:rPr>
  </w:style>
  <w:style w:type="table" w:customStyle="1" w:styleId="56">
    <w:name w:val="网格型1"/>
    <w:basedOn w:val="23"/>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Table Text"/>
    <w:basedOn w:val="1"/>
    <w:autoRedefine/>
    <w:semiHidden/>
    <w:qFormat/>
    <w:uiPriority w:val="0"/>
    <w:rPr>
      <w:rFonts w:ascii="Arial" w:hAnsi="Arial" w:eastAsia="Arial" w:cs="Arial"/>
      <w:szCs w:val="21"/>
      <w:lang w:eastAsia="en-US"/>
    </w:rPr>
  </w:style>
  <w:style w:type="paragraph" w:customStyle="1" w:styleId="59">
    <w:name w:val="正文 New"/>
    <w:autoRedefine/>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11FFAC-578A-4519-85D0-8BADA02A6BC6}">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49</Pages>
  <Words>1427</Words>
  <Characters>1594</Characters>
  <Lines>193</Lines>
  <Paragraphs>54</Paragraphs>
  <TotalTime>6</TotalTime>
  <ScaleCrop>false</ScaleCrop>
  <LinksUpToDate>false</LinksUpToDate>
  <CharactersWithSpaces>1755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2024-08-05T06:48:00Z</dcterms:created>
  <dc:creator>Anakin</dc:creator>
  <cp:lastModifiedBy>以后</cp:lastModifiedBy>
  <cp:lastPrinted>2024-07-11T09:57:00Z</cp:lastPrinted>
  <dcterms:modified xsi:type="dcterms:W3CDTF">2025-03-13T06:10:07Z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B6CF50A65B344549BC5A29A136FFF488_13</vt:lpwstr>
  </property>
  <property fmtid="{D5CDD505-2E9C-101B-9397-08002B2CF9AE}" pid="4" name="KSOTemplateDocerSaveRecord">
    <vt:lpwstr>eyJoZGlkIjoiZDQ2NjI4NTY0ZTI3ZjYwY2EzYzBmYTY1NWZiYmExOGEiLCJ1c2VySWQiOiI2NjMwNzI4NzkifQ==</vt:lpwstr>
  </property>
</Properties>
</file>