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86280">
      <w:pPr>
        <w:tabs>
          <w:tab w:val="left" w:pos="315"/>
          <w:tab w:val="left" w:pos="8820"/>
        </w:tabs>
        <w:spacing w:before="240" w:beforeLines="100" w:after="120" w:afterLines="50" w:line="500" w:lineRule="exact"/>
        <w:ind w:right="267" w:rightChars="127" w:firstLine="1044"/>
        <w:jc w:val="center"/>
        <w:rPr>
          <w:rFonts w:ascii="宋体" w:hAnsi="宋体" w:eastAsia="宋体"/>
          <w:b/>
          <w:bCs/>
          <w:sz w:val="52"/>
          <w:szCs w:val="52"/>
        </w:rPr>
      </w:pPr>
    </w:p>
    <w:p w14:paraId="540F0FC7">
      <w:pPr>
        <w:tabs>
          <w:tab w:val="left" w:pos="315"/>
          <w:tab w:val="left" w:pos="8820"/>
        </w:tabs>
        <w:spacing w:before="240" w:beforeLines="100" w:after="120" w:afterLines="50" w:line="500" w:lineRule="exact"/>
        <w:ind w:right="267" w:rightChars="127" w:firstLine="1044"/>
        <w:jc w:val="center"/>
        <w:rPr>
          <w:rFonts w:ascii="宋体" w:hAnsi="宋体" w:eastAsia="宋体"/>
          <w:b/>
          <w:bCs/>
          <w:sz w:val="52"/>
          <w:szCs w:val="52"/>
        </w:rPr>
      </w:pPr>
      <w:bookmarkStart w:id="0" w:name="_Hlk9544796"/>
      <w:r>
        <w:rPr>
          <w:rFonts w:hint="eastAsia" w:ascii="宋体" w:hAnsi="宋体" w:eastAsia="宋体"/>
          <w:b/>
          <w:bCs/>
          <w:sz w:val="52"/>
          <w:szCs w:val="52"/>
        </w:rPr>
        <w:t>安徽省政府采购项目</w:t>
      </w:r>
    </w:p>
    <w:p w14:paraId="336E7DE5">
      <w:pPr>
        <w:tabs>
          <w:tab w:val="left" w:pos="315"/>
          <w:tab w:val="left" w:pos="8820"/>
        </w:tabs>
        <w:spacing w:before="240" w:beforeLines="100" w:after="120" w:afterLines="50" w:line="500" w:lineRule="exact"/>
        <w:ind w:right="267" w:rightChars="127"/>
        <w:rPr>
          <w:rFonts w:ascii="宋体" w:hAnsi="宋体" w:eastAsia="宋体"/>
          <w:b/>
          <w:bCs/>
          <w:sz w:val="52"/>
          <w:szCs w:val="52"/>
        </w:rPr>
      </w:pPr>
      <w:r>
        <w:rPr>
          <w:rFonts w:hint="eastAsia" w:ascii="宋体" w:hAnsi="宋体" w:eastAsia="宋体"/>
          <w:b/>
          <w:bCs/>
          <w:sz w:val="52"/>
          <w:szCs w:val="52"/>
        </w:rPr>
        <w:t>竞争性谈判文件示范文本（服务类）</w:t>
      </w:r>
    </w:p>
    <w:bookmarkEnd w:id="0"/>
    <w:p w14:paraId="4AA5B9F4">
      <w:pPr>
        <w:tabs>
          <w:tab w:val="left" w:pos="315"/>
          <w:tab w:val="left" w:pos="8820"/>
        </w:tabs>
        <w:spacing w:before="240" w:beforeLines="100" w:after="120" w:afterLines="50" w:line="500" w:lineRule="exact"/>
        <w:ind w:right="267" w:rightChars="127" w:firstLine="1044"/>
        <w:jc w:val="center"/>
        <w:rPr>
          <w:rFonts w:ascii="宋体" w:hAnsi="宋体" w:eastAsia="宋体"/>
          <w:b/>
          <w:sz w:val="44"/>
          <w:szCs w:val="44"/>
        </w:rPr>
      </w:pPr>
      <w:r>
        <w:rPr>
          <w:rFonts w:hint="eastAsia" w:ascii="宋体" w:hAnsi="宋体" w:eastAsia="宋体"/>
          <w:b/>
          <w:bCs/>
          <w:sz w:val="52"/>
          <w:szCs w:val="52"/>
        </w:rPr>
        <w:t>（2024版）</w:t>
      </w:r>
    </w:p>
    <w:p w14:paraId="7A0ECD1A">
      <w:pPr>
        <w:tabs>
          <w:tab w:val="left" w:pos="315"/>
          <w:tab w:val="left" w:pos="8820"/>
        </w:tabs>
        <w:spacing w:before="240" w:beforeLines="100" w:after="120" w:afterLines="50" w:line="500" w:lineRule="exact"/>
        <w:ind w:right="267" w:rightChars="127" w:firstLine="883"/>
        <w:jc w:val="center"/>
        <w:rPr>
          <w:rFonts w:ascii="宋体" w:hAnsi="宋体" w:eastAsia="宋体"/>
          <w:b/>
          <w:bCs/>
          <w:sz w:val="44"/>
          <w:szCs w:val="44"/>
        </w:rPr>
      </w:pPr>
    </w:p>
    <w:p w14:paraId="4F730AA2">
      <w:pPr>
        <w:tabs>
          <w:tab w:val="left" w:pos="315"/>
          <w:tab w:val="left" w:pos="8820"/>
        </w:tabs>
        <w:spacing w:before="240" w:beforeLines="100" w:after="120" w:afterLines="50" w:line="500" w:lineRule="exact"/>
        <w:ind w:right="267" w:rightChars="127" w:firstLine="883"/>
        <w:jc w:val="center"/>
        <w:rPr>
          <w:rFonts w:ascii="宋体" w:hAnsi="宋体" w:eastAsia="宋体"/>
          <w:b/>
          <w:bCs/>
          <w:sz w:val="44"/>
          <w:szCs w:val="44"/>
        </w:rPr>
      </w:pPr>
    </w:p>
    <w:p w14:paraId="32ACC5BD">
      <w:pPr>
        <w:tabs>
          <w:tab w:val="left" w:pos="315"/>
          <w:tab w:val="left" w:pos="8820"/>
        </w:tabs>
        <w:spacing w:before="240" w:beforeLines="100" w:after="120" w:afterLines="50" w:line="500" w:lineRule="exact"/>
        <w:ind w:right="267" w:rightChars="127" w:firstLine="883"/>
        <w:jc w:val="center"/>
        <w:rPr>
          <w:rFonts w:ascii="宋体" w:hAnsi="宋体" w:eastAsia="宋体"/>
          <w:b/>
          <w:bCs/>
          <w:sz w:val="44"/>
          <w:szCs w:val="44"/>
        </w:rPr>
      </w:pPr>
    </w:p>
    <w:p w14:paraId="6F729214">
      <w:pPr>
        <w:pStyle w:val="2"/>
        <w:ind w:firstLine="210"/>
      </w:pPr>
    </w:p>
    <w:p w14:paraId="224A4382">
      <w:pPr>
        <w:tabs>
          <w:tab w:val="left" w:pos="315"/>
          <w:tab w:val="left" w:pos="8820"/>
        </w:tabs>
        <w:spacing w:before="240" w:beforeLines="100" w:after="120" w:afterLines="50" w:line="500" w:lineRule="exact"/>
        <w:ind w:right="267" w:rightChars="127" w:firstLine="883"/>
        <w:jc w:val="center"/>
        <w:rPr>
          <w:rFonts w:ascii="宋体" w:hAnsi="宋体" w:eastAsia="宋体"/>
          <w:b/>
          <w:bCs/>
          <w:sz w:val="44"/>
          <w:szCs w:val="44"/>
        </w:rPr>
      </w:pPr>
    </w:p>
    <w:p w14:paraId="3071E4FF">
      <w:pPr>
        <w:pStyle w:val="2"/>
        <w:ind w:firstLine="210"/>
      </w:pPr>
    </w:p>
    <w:p w14:paraId="0A232AC8">
      <w:pPr>
        <w:tabs>
          <w:tab w:val="left" w:pos="315"/>
          <w:tab w:val="left" w:pos="8820"/>
        </w:tabs>
        <w:spacing w:before="240" w:beforeLines="100" w:after="120" w:afterLines="50" w:line="500" w:lineRule="exact"/>
        <w:ind w:right="267" w:rightChars="127" w:firstLine="883"/>
        <w:jc w:val="center"/>
        <w:rPr>
          <w:rFonts w:ascii="宋体" w:hAnsi="宋体" w:eastAsia="宋体"/>
          <w:b/>
          <w:bCs/>
          <w:sz w:val="44"/>
          <w:szCs w:val="44"/>
        </w:rPr>
      </w:pPr>
    </w:p>
    <w:p w14:paraId="65B45525">
      <w:pPr>
        <w:pStyle w:val="2"/>
        <w:ind w:firstLine="210"/>
      </w:pPr>
    </w:p>
    <w:p w14:paraId="48C722CE">
      <w:pPr>
        <w:pStyle w:val="2"/>
        <w:ind w:firstLine="210"/>
        <w:rPr>
          <w:lang w:val="en-US"/>
        </w:rPr>
      </w:pPr>
    </w:p>
    <w:p w14:paraId="191CE7AD">
      <w:pPr>
        <w:tabs>
          <w:tab w:val="left" w:pos="2410"/>
        </w:tabs>
        <w:autoSpaceDE w:val="0"/>
        <w:autoSpaceDN w:val="0"/>
        <w:adjustRightInd w:val="0"/>
        <w:snapToGrid w:val="0"/>
        <w:spacing w:line="360" w:lineRule="auto"/>
        <w:rPr>
          <w:rFonts w:ascii="宋体" w:hAnsi="宋体" w:eastAsia="宋体"/>
          <w:b/>
          <w:spacing w:val="20"/>
          <w:kern w:val="0"/>
          <w:sz w:val="32"/>
          <w:szCs w:val="32"/>
        </w:rPr>
      </w:pPr>
      <w:r>
        <w:rPr>
          <w:rFonts w:hint="eastAsia" w:ascii="宋体" w:hAnsi="宋体" w:eastAsia="宋体"/>
          <w:b/>
          <w:spacing w:val="20"/>
          <w:kern w:val="0"/>
          <w:sz w:val="32"/>
          <w:szCs w:val="32"/>
        </w:rPr>
        <w:t>项 目名 称：</w:t>
      </w:r>
      <w:r>
        <w:rPr>
          <w:rFonts w:hint="eastAsia" w:ascii="宋体" w:hAnsi="宋体" w:eastAsia="宋体"/>
          <w:b/>
          <w:spacing w:val="20"/>
          <w:kern w:val="0"/>
          <w:sz w:val="32"/>
          <w:szCs w:val="32"/>
          <w:u w:val="single"/>
          <w:lang w:eastAsia="zh-CN"/>
        </w:rPr>
        <w:t>滁州市科学技术馆电力设备预防性试验及维保项目</w:t>
      </w:r>
    </w:p>
    <w:p w14:paraId="7089BAC9">
      <w:pPr>
        <w:tabs>
          <w:tab w:val="left" w:pos="2410"/>
        </w:tabs>
        <w:autoSpaceDE w:val="0"/>
        <w:autoSpaceDN w:val="0"/>
        <w:adjustRightInd w:val="0"/>
        <w:snapToGrid w:val="0"/>
        <w:spacing w:line="360" w:lineRule="auto"/>
        <w:rPr>
          <w:rFonts w:ascii="宋体" w:hAnsi="宋体" w:eastAsia="宋体"/>
          <w:b/>
          <w:spacing w:val="20"/>
          <w:kern w:val="0"/>
          <w:sz w:val="32"/>
          <w:szCs w:val="32"/>
        </w:rPr>
      </w:pPr>
      <w:r>
        <w:rPr>
          <w:rFonts w:hint="eastAsia" w:ascii="宋体" w:hAnsi="宋体" w:eastAsia="宋体"/>
          <w:b/>
          <w:spacing w:val="20"/>
          <w:kern w:val="0"/>
          <w:sz w:val="32"/>
          <w:szCs w:val="32"/>
        </w:rPr>
        <w:t>采  购  人：</w:t>
      </w:r>
      <w:r>
        <w:rPr>
          <w:rFonts w:hint="eastAsia" w:ascii="宋体" w:hAnsi="宋体" w:eastAsia="宋体"/>
          <w:b/>
          <w:spacing w:val="20"/>
          <w:kern w:val="0"/>
          <w:sz w:val="32"/>
          <w:szCs w:val="32"/>
          <w:u w:val="single"/>
        </w:rPr>
        <w:t xml:space="preserve">      </w:t>
      </w:r>
      <w:r>
        <w:rPr>
          <w:rFonts w:hint="eastAsia" w:ascii="宋体" w:hAnsi="宋体" w:eastAsia="宋体"/>
          <w:b/>
          <w:spacing w:val="20"/>
          <w:kern w:val="0"/>
          <w:sz w:val="32"/>
          <w:szCs w:val="32"/>
          <w:u w:val="single"/>
          <w:lang w:val="en-US" w:eastAsia="zh-CN"/>
        </w:rPr>
        <w:t xml:space="preserve"> </w:t>
      </w:r>
      <w:r>
        <w:rPr>
          <w:rFonts w:hint="eastAsia" w:ascii="宋体" w:hAnsi="宋体" w:eastAsia="宋体"/>
          <w:b/>
          <w:spacing w:val="20"/>
          <w:kern w:val="0"/>
          <w:sz w:val="32"/>
          <w:szCs w:val="32"/>
          <w:u w:val="single"/>
        </w:rPr>
        <w:t xml:space="preserve"> 滁州市科学技术馆   </w:t>
      </w:r>
      <w:r>
        <w:rPr>
          <w:rFonts w:hint="eastAsia" w:ascii="宋体" w:hAnsi="宋体" w:eastAsia="宋体"/>
          <w:b/>
          <w:spacing w:val="20"/>
          <w:kern w:val="0"/>
          <w:sz w:val="32"/>
          <w:szCs w:val="32"/>
          <w:u w:val="single"/>
          <w:lang w:val="en-US" w:eastAsia="zh-CN"/>
        </w:rPr>
        <w:t xml:space="preserve">  </w:t>
      </w:r>
      <w:r>
        <w:rPr>
          <w:rFonts w:hint="eastAsia" w:ascii="宋体" w:hAnsi="宋体" w:eastAsia="宋体"/>
          <w:b/>
          <w:spacing w:val="20"/>
          <w:kern w:val="0"/>
          <w:sz w:val="32"/>
          <w:szCs w:val="32"/>
          <w:u w:val="single"/>
        </w:rPr>
        <w:t xml:space="preserve">   </w:t>
      </w:r>
    </w:p>
    <w:p w14:paraId="7CA15361">
      <w:pPr>
        <w:tabs>
          <w:tab w:val="left" w:pos="2410"/>
        </w:tabs>
        <w:autoSpaceDE w:val="0"/>
        <w:autoSpaceDN w:val="0"/>
        <w:adjustRightInd w:val="0"/>
        <w:snapToGrid w:val="0"/>
        <w:spacing w:line="360" w:lineRule="auto"/>
        <w:rPr>
          <w:rFonts w:hint="eastAsia" w:ascii="宋体" w:hAnsi="宋体" w:eastAsia="宋体"/>
          <w:b/>
          <w:spacing w:val="20"/>
          <w:kern w:val="0"/>
          <w:sz w:val="32"/>
          <w:szCs w:val="32"/>
          <w:lang w:val="en-US" w:eastAsia="zh-CN"/>
        </w:rPr>
      </w:pPr>
      <w:r>
        <w:rPr>
          <w:rFonts w:hint="eastAsia" w:ascii="宋体" w:hAnsi="宋体" w:eastAsia="宋体"/>
          <w:b/>
          <w:spacing w:val="20"/>
          <w:kern w:val="0"/>
          <w:sz w:val="32"/>
          <w:szCs w:val="32"/>
        </w:rPr>
        <w:t>采购代理机构：</w:t>
      </w:r>
      <w:r>
        <w:rPr>
          <w:rFonts w:hint="eastAsia" w:ascii="宋体" w:hAnsi="宋体" w:eastAsia="宋体"/>
          <w:b/>
          <w:spacing w:val="20"/>
          <w:kern w:val="0"/>
          <w:sz w:val="32"/>
          <w:szCs w:val="32"/>
          <w:u w:val="single"/>
        </w:rPr>
        <w:t xml:space="preserve"> </w:t>
      </w:r>
      <w:r>
        <w:rPr>
          <w:rFonts w:hint="eastAsia" w:ascii="宋体" w:hAnsi="宋体" w:eastAsia="宋体"/>
          <w:b/>
          <w:spacing w:val="20"/>
          <w:kern w:val="0"/>
          <w:sz w:val="32"/>
          <w:szCs w:val="32"/>
          <w:u w:val="single"/>
          <w:lang w:val="en-US" w:eastAsia="zh-CN"/>
        </w:rPr>
        <w:t xml:space="preserve"> </w:t>
      </w:r>
      <w:r>
        <w:rPr>
          <w:rFonts w:hint="eastAsia" w:ascii="宋体" w:hAnsi="宋体" w:eastAsia="宋体"/>
          <w:b/>
          <w:spacing w:val="20"/>
          <w:kern w:val="0"/>
          <w:sz w:val="32"/>
          <w:szCs w:val="32"/>
          <w:u w:val="single"/>
        </w:rPr>
        <w:t>安徽允诺工程项目管理有限公司</w:t>
      </w:r>
      <w:r>
        <w:rPr>
          <w:rFonts w:hint="eastAsia" w:ascii="宋体" w:hAnsi="宋体" w:eastAsia="宋体"/>
          <w:b/>
          <w:spacing w:val="20"/>
          <w:kern w:val="0"/>
          <w:sz w:val="32"/>
          <w:szCs w:val="32"/>
          <w:u w:val="single"/>
          <w:lang w:val="en-US" w:eastAsia="zh-CN"/>
        </w:rPr>
        <w:t xml:space="preserve"> </w:t>
      </w:r>
      <w:r>
        <w:rPr>
          <w:rFonts w:hint="eastAsia" w:ascii="宋体" w:hAnsi="宋体" w:eastAsia="宋体"/>
          <w:b/>
          <w:spacing w:val="20"/>
          <w:kern w:val="0"/>
          <w:sz w:val="32"/>
          <w:szCs w:val="32"/>
          <w:u w:val="single"/>
        </w:rPr>
        <w:t xml:space="preserve"> </w:t>
      </w:r>
      <w:r>
        <w:rPr>
          <w:rFonts w:hint="eastAsia" w:ascii="宋体" w:hAnsi="宋体" w:eastAsia="宋体"/>
          <w:b/>
          <w:spacing w:val="20"/>
          <w:kern w:val="0"/>
          <w:sz w:val="32"/>
          <w:szCs w:val="32"/>
          <w:u w:val="single"/>
          <w:lang w:val="en-US" w:eastAsia="zh-CN"/>
        </w:rPr>
        <w:t xml:space="preserve"> </w:t>
      </w:r>
    </w:p>
    <w:p w14:paraId="0DEDD3A6">
      <w:pPr>
        <w:tabs>
          <w:tab w:val="left" w:pos="315"/>
          <w:tab w:val="left" w:pos="8820"/>
        </w:tabs>
        <w:spacing w:before="240" w:beforeLines="100" w:after="120" w:afterLines="50" w:line="500" w:lineRule="exact"/>
        <w:ind w:right="267" w:rightChars="127" w:firstLine="883"/>
        <w:jc w:val="center"/>
        <w:rPr>
          <w:rFonts w:ascii="宋体" w:hAnsi="宋体" w:eastAsia="宋体"/>
          <w:b/>
          <w:bCs/>
          <w:sz w:val="44"/>
          <w:szCs w:val="44"/>
        </w:rPr>
      </w:pPr>
    </w:p>
    <w:p w14:paraId="5904853B">
      <w:pPr>
        <w:tabs>
          <w:tab w:val="left" w:pos="2410"/>
        </w:tabs>
        <w:autoSpaceDE w:val="0"/>
        <w:autoSpaceDN w:val="0"/>
        <w:adjustRightInd w:val="0"/>
        <w:snapToGrid w:val="0"/>
        <w:spacing w:line="360" w:lineRule="auto"/>
        <w:ind w:firstLine="723"/>
        <w:jc w:val="center"/>
        <w:rPr>
          <w:rFonts w:ascii="宋体" w:hAnsi="宋体" w:eastAsia="宋体"/>
          <w:b/>
          <w:sz w:val="36"/>
        </w:rPr>
        <w:sectPr>
          <w:headerReference r:id="rId3" w:type="default"/>
          <w:footerReference r:id="rId4" w:type="default"/>
          <w:pgSz w:w="11907" w:h="16840"/>
          <w:pgMar w:top="1474" w:right="1814" w:bottom="1474" w:left="1814" w:header="851" w:footer="992" w:gutter="0"/>
          <w:cols w:space="720" w:num="1"/>
          <w:docGrid w:linePitch="462" w:charSpace="0"/>
        </w:sectPr>
      </w:pPr>
      <w:r>
        <w:rPr>
          <w:rFonts w:hint="eastAsia" w:ascii="宋体" w:hAnsi="宋体" w:eastAsia="宋体"/>
          <w:b/>
          <w:sz w:val="36"/>
          <w:u w:val="single"/>
        </w:rPr>
        <w:t xml:space="preserve"> 202</w:t>
      </w:r>
      <w:r>
        <w:rPr>
          <w:rFonts w:hint="eastAsia" w:ascii="宋体" w:hAnsi="宋体" w:eastAsia="宋体"/>
          <w:b/>
          <w:sz w:val="36"/>
          <w:u w:val="single"/>
          <w:lang w:val="en-US" w:eastAsia="zh-CN"/>
        </w:rPr>
        <w:t>5</w:t>
      </w:r>
      <w:r>
        <w:rPr>
          <w:rFonts w:hint="eastAsia" w:ascii="宋体" w:hAnsi="宋体" w:eastAsia="宋体"/>
          <w:b/>
          <w:sz w:val="36"/>
        </w:rPr>
        <w:t>年</w:t>
      </w:r>
      <w:r>
        <w:rPr>
          <w:rFonts w:hint="eastAsia" w:ascii="宋体" w:hAnsi="宋体" w:eastAsia="宋体"/>
          <w:b/>
          <w:sz w:val="36"/>
          <w:u w:val="single"/>
        </w:rPr>
        <w:t xml:space="preserve"> </w:t>
      </w:r>
      <w:r>
        <w:rPr>
          <w:rFonts w:hint="eastAsia" w:ascii="宋体" w:hAnsi="宋体" w:eastAsia="宋体"/>
          <w:b/>
          <w:sz w:val="36"/>
          <w:u w:val="single"/>
          <w:lang w:val="en-US" w:eastAsia="zh-CN"/>
        </w:rPr>
        <w:t>01</w:t>
      </w:r>
      <w:r>
        <w:rPr>
          <w:rFonts w:hint="eastAsia" w:ascii="宋体" w:hAnsi="宋体" w:eastAsia="宋体"/>
          <w:b/>
          <w:sz w:val="36"/>
          <w:u w:val="single"/>
        </w:rPr>
        <w:t xml:space="preserve"> </w:t>
      </w:r>
      <w:r>
        <w:rPr>
          <w:rFonts w:hint="eastAsia" w:ascii="宋体" w:hAnsi="宋体" w:eastAsia="宋体"/>
          <w:b/>
          <w:sz w:val="36"/>
        </w:rPr>
        <w:t>月</w:t>
      </w:r>
    </w:p>
    <w:p w14:paraId="258EA64B">
      <w:pPr>
        <w:tabs>
          <w:tab w:val="left" w:pos="2410"/>
        </w:tabs>
        <w:autoSpaceDE w:val="0"/>
        <w:autoSpaceDN w:val="0"/>
        <w:adjustRightInd w:val="0"/>
        <w:snapToGrid w:val="0"/>
        <w:spacing w:line="360" w:lineRule="auto"/>
        <w:ind w:firstLine="562"/>
        <w:jc w:val="center"/>
        <w:rPr>
          <w:rFonts w:ascii="宋体" w:hAnsi="宋体" w:eastAsia="宋体"/>
          <w:b/>
          <w:sz w:val="28"/>
        </w:rPr>
      </w:pPr>
      <w:r>
        <w:rPr>
          <w:rFonts w:hint="eastAsia" w:ascii="宋体" w:hAnsi="宋体" w:eastAsia="宋体"/>
          <w:b/>
          <w:sz w:val="28"/>
        </w:rPr>
        <w:t>目  录</w:t>
      </w:r>
    </w:p>
    <w:p w14:paraId="4C0BD624">
      <w:pPr>
        <w:pStyle w:val="19"/>
        <w:tabs>
          <w:tab w:val="right" w:leader="dot" w:pos="8279"/>
        </w:tabs>
        <w:ind w:firstLine="482"/>
      </w:pPr>
      <w:r>
        <w:rPr>
          <w:rFonts w:asciiTheme="minorEastAsia" w:hAnsiTheme="minorEastAsia"/>
          <w:b/>
          <w:bCs/>
          <w:sz w:val="24"/>
          <w:szCs w:val="24"/>
        </w:rPr>
        <w:fldChar w:fldCharType="begin"/>
      </w:r>
      <w:r>
        <w:rPr>
          <w:rFonts w:asciiTheme="minorEastAsia" w:hAnsiTheme="minorEastAsia"/>
          <w:b/>
          <w:bCs/>
          <w:sz w:val="24"/>
          <w:szCs w:val="24"/>
        </w:rPr>
        <w:instrText xml:space="preserve"> </w:instrText>
      </w:r>
      <w:r>
        <w:rPr>
          <w:rFonts w:hint="eastAsia" w:asciiTheme="minorEastAsia" w:hAnsiTheme="minorEastAsia"/>
          <w:b/>
          <w:bCs/>
          <w:sz w:val="24"/>
          <w:szCs w:val="24"/>
        </w:rPr>
        <w:instrText xml:space="preserve">TOC \o "1-2" \h \z \u</w:instrText>
      </w:r>
      <w:r>
        <w:rPr>
          <w:rFonts w:asciiTheme="minorEastAsia" w:hAnsiTheme="minorEastAsia"/>
          <w:b/>
          <w:bCs/>
          <w:sz w:val="24"/>
          <w:szCs w:val="24"/>
        </w:rPr>
        <w:instrText xml:space="preserve"> </w:instrText>
      </w:r>
      <w:r>
        <w:rPr>
          <w:rFonts w:asciiTheme="minorEastAsia" w:hAnsiTheme="minorEastAsia"/>
          <w:b/>
          <w:bCs/>
          <w:sz w:val="24"/>
          <w:szCs w:val="24"/>
        </w:rPr>
        <w:fldChar w:fldCharType="separate"/>
      </w:r>
      <w:r>
        <w:fldChar w:fldCharType="begin"/>
      </w:r>
      <w:r>
        <w:instrText xml:space="preserve"> HYPERLINK \l "_Toc21914" </w:instrText>
      </w:r>
      <w:r>
        <w:fldChar w:fldCharType="separate"/>
      </w:r>
      <w:r>
        <w:rPr>
          <w:rFonts w:hint="eastAsia" w:asciiTheme="minorEastAsia" w:hAnsiTheme="minorEastAsia"/>
        </w:rPr>
        <w:t xml:space="preserve">第一章 </w:t>
      </w:r>
      <w:r>
        <w:rPr>
          <w:rFonts w:asciiTheme="minorEastAsia" w:hAnsiTheme="minorEastAsia"/>
        </w:rPr>
        <w:t xml:space="preserve"> </w:t>
      </w:r>
      <w:r>
        <w:rPr>
          <w:rFonts w:hint="eastAsia" w:asciiTheme="minorEastAsia" w:hAnsiTheme="minorEastAsia"/>
        </w:rPr>
        <w:t>竞争性谈判公告</w:t>
      </w:r>
      <w:r>
        <w:tab/>
      </w:r>
      <w:r>
        <w:fldChar w:fldCharType="begin"/>
      </w:r>
      <w:r>
        <w:instrText xml:space="preserve"> PAGEREF _Toc21914 \h </w:instrText>
      </w:r>
      <w:r>
        <w:fldChar w:fldCharType="separate"/>
      </w:r>
      <w:r>
        <w:t>1</w:t>
      </w:r>
      <w:r>
        <w:fldChar w:fldCharType="end"/>
      </w:r>
      <w:r>
        <w:fldChar w:fldCharType="end"/>
      </w:r>
    </w:p>
    <w:p w14:paraId="0E8648FE">
      <w:pPr>
        <w:pStyle w:val="19"/>
        <w:tabs>
          <w:tab w:val="right" w:leader="dot" w:pos="8279"/>
        </w:tabs>
        <w:ind w:firstLine="440"/>
      </w:pPr>
      <w:r>
        <w:fldChar w:fldCharType="begin"/>
      </w:r>
      <w:r>
        <w:instrText xml:space="preserve"> HYPERLINK \l "_Toc5721" </w:instrText>
      </w:r>
      <w:r>
        <w:fldChar w:fldCharType="separate"/>
      </w:r>
      <w:r>
        <w:rPr>
          <w:rFonts w:hint="eastAsia" w:asciiTheme="minorEastAsia" w:hAnsiTheme="minorEastAsia"/>
        </w:rPr>
        <w:t>第二章</w:t>
      </w:r>
      <w:r>
        <w:rPr>
          <w:rFonts w:asciiTheme="minorEastAsia" w:hAnsiTheme="minorEastAsia"/>
        </w:rPr>
        <w:t xml:space="preserve"> </w:t>
      </w:r>
      <w:r>
        <w:rPr>
          <w:rFonts w:hint="eastAsia" w:asciiTheme="minorEastAsia" w:hAnsiTheme="minorEastAsia"/>
        </w:rPr>
        <w:t xml:space="preserve"> 供应商</w:t>
      </w:r>
      <w:r>
        <w:rPr>
          <w:rFonts w:asciiTheme="minorEastAsia" w:hAnsiTheme="minorEastAsia"/>
        </w:rPr>
        <w:t>须知</w:t>
      </w:r>
      <w:r>
        <w:tab/>
      </w:r>
      <w:r>
        <w:fldChar w:fldCharType="begin"/>
      </w:r>
      <w:r>
        <w:instrText xml:space="preserve"> PAGEREF _Toc5721 \h </w:instrText>
      </w:r>
      <w:r>
        <w:fldChar w:fldCharType="separate"/>
      </w:r>
      <w:r>
        <w:t>3</w:t>
      </w:r>
      <w:r>
        <w:fldChar w:fldCharType="end"/>
      </w:r>
      <w:r>
        <w:fldChar w:fldCharType="end"/>
      </w:r>
    </w:p>
    <w:p w14:paraId="2541BDBF">
      <w:pPr>
        <w:pStyle w:val="19"/>
        <w:tabs>
          <w:tab w:val="right" w:leader="dot" w:pos="8279"/>
        </w:tabs>
        <w:ind w:firstLine="440"/>
      </w:pPr>
      <w:r>
        <w:fldChar w:fldCharType="begin"/>
      </w:r>
      <w:r>
        <w:instrText xml:space="preserve"> HYPERLINK \l "_Toc12846" </w:instrText>
      </w:r>
      <w:r>
        <w:fldChar w:fldCharType="separate"/>
      </w:r>
      <w:r>
        <w:rPr>
          <w:rFonts w:hint="eastAsia" w:asciiTheme="minorEastAsia" w:hAnsiTheme="minorEastAsia"/>
        </w:rPr>
        <w:t>第三章  采购需求</w:t>
      </w:r>
      <w:r>
        <w:tab/>
      </w:r>
      <w:r>
        <w:fldChar w:fldCharType="begin"/>
      </w:r>
      <w:r>
        <w:instrText xml:space="preserve"> PAGEREF _Toc12846 \h </w:instrText>
      </w:r>
      <w:r>
        <w:fldChar w:fldCharType="separate"/>
      </w:r>
      <w:r>
        <w:t>17</w:t>
      </w:r>
      <w:r>
        <w:fldChar w:fldCharType="end"/>
      </w:r>
      <w:r>
        <w:fldChar w:fldCharType="end"/>
      </w:r>
    </w:p>
    <w:p w14:paraId="106F8435">
      <w:pPr>
        <w:pStyle w:val="19"/>
        <w:tabs>
          <w:tab w:val="right" w:leader="dot" w:pos="8279"/>
        </w:tabs>
        <w:ind w:firstLine="440"/>
      </w:pPr>
      <w:r>
        <w:fldChar w:fldCharType="begin"/>
      </w:r>
      <w:r>
        <w:instrText xml:space="preserve"> HYPERLINK \l "_Toc23236" </w:instrText>
      </w:r>
      <w:r>
        <w:fldChar w:fldCharType="separate"/>
      </w:r>
      <w:r>
        <w:rPr>
          <w:rFonts w:hint="eastAsia" w:asciiTheme="minorEastAsia" w:hAnsiTheme="minorEastAsia"/>
        </w:rPr>
        <w:t>第四章  评审方法和标准</w:t>
      </w:r>
      <w:r>
        <w:tab/>
      </w:r>
      <w:r>
        <w:fldChar w:fldCharType="begin"/>
      </w:r>
      <w:r>
        <w:instrText xml:space="preserve"> PAGEREF _Toc23236 \h </w:instrText>
      </w:r>
      <w:r>
        <w:fldChar w:fldCharType="separate"/>
      </w:r>
      <w:r>
        <w:t>21</w:t>
      </w:r>
      <w:r>
        <w:fldChar w:fldCharType="end"/>
      </w:r>
      <w:r>
        <w:fldChar w:fldCharType="end"/>
      </w:r>
    </w:p>
    <w:p w14:paraId="4C6F797A">
      <w:pPr>
        <w:pStyle w:val="19"/>
        <w:tabs>
          <w:tab w:val="right" w:leader="dot" w:pos="8279"/>
        </w:tabs>
        <w:ind w:firstLine="440"/>
      </w:pPr>
      <w:r>
        <w:fldChar w:fldCharType="begin"/>
      </w:r>
      <w:r>
        <w:instrText xml:space="preserve"> HYPERLINK \l "_Toc27310" </w:instrText>
      </w:r>
      <w:r>
        <w:fldChar w:fldCharType="separate"/>
      </w:r>
      <w:r>
        <w:rPr>
          <w:rFonts w:hint="eastAsia" w:asciiTheme="minorEastAsia" w:hAnsiTheme="minorEastAsia"/>
        </w:rPr>
        <w:t xml:space="preserve">第五章  </w:t>
      </w:r>
      <w:r>
        <w:rPr>
          <w:rFonts w:asciiTheme="minorEastAsia" w:hAnsiTheme="minorEastAsia"/>
        </w:rPr>
        <w:t>政府采购合同</w:t>
      </w:r>
      <w:r>
        <w:tab/>
      </w:r>
      <w:r>
        <w:fldChar w:fldCharType="begin"/>
      </w:r>
      <w:r>
        <w:instrText xml:space="preserve"> PAGEREF _Toc27310 \h </w:instrText>
      </w:r>
      <w:r>
        <w:fldChar w:fldCharType="separate"/>
      </w:r>
      <w:r>
        <w:t>24</w:t>
      </w:r>
      <w:r>
        <w:fldChar w:fldCharType="end"/>
      </w:r>
      <w:r>
        <w:fldChar w:fldCharType="end"/>
      </w:r>
    </w:p>
    <w:p w14:paraId="4A56BB7A">
      <w:pPr>
        <w:pStyle w:val="19"/>
        <w:tabs>
          <w:tab w:val="right" w:leader="dot" w:pos="8279"/>
        </w:tabs>
        <w:ind w:firstLine="440"/>
      </w:pPr>
      <w:r>
        <w:fldChar w:fldCharType="begin"/>
      </w:r>
      <w:r>
        <w:instrText xml:space="preserve"> HYPERLINK \l "_Toc29374" </w:instrText>
      </w:r>
      <w:r>
        <w:fldChar w:fldCharType="separate"/>
      </w:r>
      <w:r>
        <w:rPr>
          <w:rFonts w:hint="eastAsia" w:asciiTheme="minorEastAsia" w:hAnsiTheme="minorEastAsia"/>
        </w:rPr>
        <w:t>第六章  响应文件格式</w:t>
      </w:r>
      <w:r>
        <w:tab/>
      </w:r>
      <w:r>
        <w:fldChar w:fldCharType="begin"/>
      </w:r>
      <w:r>
        <w:instrText xml:space="preserve"> PAGEREF _Toc29374 \h </w:instrText>
      </w:r>
      <w:r>
        <w:fldChar w:fldCharType="separate"/>
      </w:r>
      <w:r>
        <w:t>31</w:t>
      </w:r>
      <w:r>
        <w:fldChar w:fldCharType="end"/>
      </w:r>
      <w:r>
        <w:fldChar w:fldCharType="end"/>
      </w:r>
    </w:p>
    <w:p w14:paraId="3DE0F95C">
      <w:pPr>
        <w:pStyle w:val="19"/>
        <w:tabs>
          <w:tab w:val="right" w:leader="dot" w:pos="8279"/>
        </w:tabs>
        <w:ind w:firstLine="440"/>
      </w:pPr>
      <w:r>
        <w:fldChar w:fldCharType="begin"/>
      </w:r>
      <w:r>
        <w:instrText xml:space="preserve"> HYPERLINK \l "_Toc19945" </w:instrText>
      </w:r>
      <w:r>
        <w:fldChar w:fldCharType="separate"/>
      </w:r>
      <w:r>
        <w:rPr>
          <w:rFonts w:hint="eastAsia" w:ascii="宋体" w:hAnsi="宋体" w:eastAsia="宋体"/>
          <w:bCs/>
        </w:rPr>
        <w:t xml:space="preserve">第七章 </w:t>
      </w:r>
      <w:r>
        <w:rPr>
          <w:rFonts w:hint="eastAsia"/>
          <w:bCs/>
        </w:rPr>
        <w:t xml:space="preserve"> </w:t>
      </w:r>
      <w:r>
        <w:rPr>
          <w:rFonts w:hint="eastAsia" w:ascii="宋体" w:hAnsi="宋体" w:eastAsia="宋体"/>
          <w:bCs/>
        </w:rPr>
        <w:t>政府采购</w:t>
      </w:r>
      <w:r>
        <w:rPr>
          <w:rFonts w:hint="eastAsia" w:asciiTheme="minorEastAsia" w:hAnsiTheme="minorEastAsia"/>
        </w:rPr>
        <w:t>供应</w:t>
      </w:r>
      <w:r>
        <w:rPr>
          <w:rFonts w:hint="eastAsia" w:ascii="宋体" w:hAnsi="宋体" w:eastAsia="宋体"/>
          <w:bCs/>
        </w:rPr>
        <w:t>商询问函和质疑函范本</w:t>
      </w:r>
      <w:r>
        <w:tab/>
      </w:r>
      <w:r>
        <w:fldChar w:fldCharType="begin"/>
      </w:r>
      <w:r>
        <w:instrText xml:space="preserve"> PAGEREF _Toc19945 \h </w:instrText>
      </w:r>
      <w:r>
        <w:fldChar w:fldCharType="separate"/>
      </w:r>
      <w:r>
        <w:t>45</w:t>
      </w:r>
      <w:r>
        <w:fldChar w:fldCharType="end"/>
      </w:r>
      <w:r>
        <w:fldChar w:fldCharType="end"/>
      </w:r>
    </w:p>
    <w:p w14:paraId="624601A7">
      <w:pPr>
        <w:pStyle w:val="20"/>
        <w:tabs>
          <w:tab w:val="right" w:leader="dot" w:pos="8296"/>
        </w:tabs>
        <w:ind w:firstLine="440"/>
        <w:rPr>
          <w:rFonts w:asciiTheme="minorEastAsia" w:hAnsiTheme="minorEastAsia"/>
          <w:b/>
          <w:sz w:val="32"/>
        </w:rPr>
      </w:pPr>
      <w:r>
        <w:rPr>
          <w:rFonts w:asciiTheme="minorEastAsia" w:hAnsiTheme="minorEastAsia"/>
          <w:bCs/>
          <w:szCs w:val="24"/>
        </w:rPr>
        <w:fldChar w:fldCharType="end"/>
      </w:r>
    </w:p>
    <w:p w14:paraId="3B1F91A5">
      <w:pPr>
        <w:spacing w:line="360" w:lineRule="auto"/>
        <w:ind w:firstLine="562"/>
        <w:jc w:val="center"/>
        <w:outlineLvl w:val="1"/>
        <w:rPr>
          <w:rFonts w:asciiTheme="minorEastAsia" w:hAnsiTheme="minorEastAsia" w:eastAsiaTheme="minorEastAsia"/>
          <w:b/>
          <w:sz w:val="28"/>
        </w:rPr>
        <w:sectPr>
          <w:pgSz w:w="11907" w:h="16840"/>
          <w:pgMar w:top="1474" w:right="1814" w:bottom="1474" w:left="1814" w:header="851" w:footer="992" w:gutter="0"/>
          <w:cols w:space="720" w:num="1"/>
          <w:docGrid w:linePitch="462" w:charSpace="0"/>
        </w:sectPr>
      </w:pPr>
      <w:r>
        <w:rPr>
          <w:rFonts w:hint="eastAsia" w:asciiTheme="minorEastAsia" w:hAnsiTheme="minorEastAsia" w:eastAsiaTheme="minorEastAsia"/>
          <w:b/>
          <w:sz w:val="28"/>
        </w:rPr>
        <w:t xml:space="preserve"> </w:t>
      </w:r>
      <w:r>
        <w:rPr>
          <w:rFonts w:asciiTheme="minorEastAsia" w:hAnsiTheme="minorEastAsia" w:eastAsiaTheme="minorEastAsia"/>
          <w:b/>
          <w:sz w:val="28"/>
        </w:rPr>
        <w:t xml:space="preserve">                       </w:t>
      </w:r>
    </w:p>
    <w:p w14:paraId="311D262B">
      <w:pPr>
        <w:spacing w:line="360" w:lineRule="auto"/>
        <w:ind w:firstLine="562"/>
        <w:jc w:val="center"/>
        <w:outlineLvl w:val="0"/>
        <w:rPr>
          <w:rFonts w:hint="eastAsia" w:asciiTheme="minorEastAsia" w:hAnsiTheme="minorEastAsia" w:eastAsiaTheme="minorEastAsia"/>
          <w:b/>
          <w:sz w:val="28"/>
          <w:lang w:eastAsia="zh-CN"/>
        </w:rPr>
      </w:pPr>
      <w:bookmarkStart w:id="1" w:name="_Toc21914"/>
      <w:r>
        <w:rPr>
          <w:rFonts w:hint="eastAsia" w:asciiTheme="minorEastAsia" w:hAnsiTheme="minorEastAsia" w:eastAsiaTheme="minorEastAsia"/>
          <w:b/>
          <w:sz w:val="28"/>
        </w:rPr>
        <w:t xml:space="preserve">第一章 </w:t>
      </w:r>
      <w:r>
        <w:rPr>
          <w:rFonts w:asciiTheme="minorEastAsia" w:hAnsiTheme="minorEastAsia" w:eastAsiaTheme="minorEastAsia"/>
          <w:b/>
          <w:sz w:val="28"/>
        </w:rPr>
        <w:t xml:space="preserve"> </w:t>
      </w:r>
      <w:bookmarkEnd w:id="1"/>
      <w:r>
        <w:rPr>
          <w:rFonts w:hint="eastAsia" w:asciiTheme="minorEastAsia" w:hAnsiTheme="minorEastAsia" w:eastAsiaTheme="minorEastAsia"/>
          <w:b/>
          <w:sz w:val="28"/>
          <w:lang w:eastAsia="zh-CN"/>
        </w:rPr>
        <w:t>谈判邀请</w:t>
      </w:r>
    </w:p>
    <w:p w14:paraId="5BFFDC9E">
      <w:pPr>
        <w:widowControl/>
        <w:spacing w:line="360" w:lineRule="auto"/>
        <w:ind w:firstLine="422" w:firstLineChars="200"/>
        <w:jc w:val="left"/>
        <w:rPr>
          <w:rFonts w:ascii="宋体" w:hAnsi="宋体" w:eastAsia="宋体" w:cs="宋体"/>
          <w:b/>
          <w:szCs w:val="21"/>
        </w:rPr>
      </w:pPr>
      <w:bookmarkStart w:id="2" w:name="_Toc21967"/>
      <w:bookmarkStart w:id="3" w:name="_Toc7340"/>
      <w:r>
        <w:rPr>
          <w:rFonts w:hint="eastAsia" w:ascii="宋体" w:hAnsi="宋体" w:eastAsia="宋体" w:cs="宋体"/>
          <w:b/>
          <w:szCs w:val="21"/>
        </w:rPr>
        <w:t>项目概况</w:t>
      </w:r>
      <w:bookmarkStart w:id="233" w:name="_GoBack"/>
      <w:bookmarkEnd w:id="233"/>
    </w:p>
    <w:p w14:paraId="1C21F402">
      <w:pPr>
        <w:keepNext/>
        <w:keepLines/>
        <w:wordWrap w:val="0"/>
        <w:spacing w:line="360" w:lineRule="auto"/>
        <w:ind w:firstLine="480" w:firstLineChars="200"/>
        <w:rPr>
          <w:rFonts w:ascii="宋体" w:hAnsi="宋体" w:eastAsia="宋体"/>
          <w:b/>
          <w:bCs/>
          <w:sz w:val="24"/>
          <w:szCs w:val="24"/>
        </w:rPr>
      </w:pPr>
      <w:r>
        <w:rPr>
          <w:rFonts w:hint="eastAsia" w:ascii="宋体" w:hAnsi="宋体" w:eastAsia="宋体" w:cs="宋体"/>
          <w:sz w:val="24"/>
          <w:szCs w:val="24"/>
          <w:u w:val="single"/>
          <w:lang w:eastAsia="zh-CN"/>
        </w:rPr>
        <w:t>滁州市科学技术馆电力设备预防性试验及维保项目</w:t>
      </w:r>
      <w:r>
        <w:rPr>
          <w:rFonts w:hint="eastAsia" w:ascii="宋体" w:hAnsi="宋体" w:eastAsia="宋体" w:cs="宋体"/>
          <w:sz w:val="24"/>
          <w:szCs w:val="24"/>
          <w:u w:val="single"/>
        </w:rPr>
        <w:t xml:space="preserve">  </w:t>
      </w:r>
      <w:r>
        <w:rPr>
          <w:rFonts w:hint="eastAsia" w:ascii="宋体" w:hAnsi="宋体" w:eastAsia="宋体" w:cs="宋体"/>
          <w:sz w:val="24"/>
          <w:szCs w:val="24"/>
        </w:rPr>
        <w:t>的潜在供应商应在</w:t>
      </w:r>
      <w:r>
        <w:rPr>
          <w:rFonts w:hint="eastAsia" w:ascii="宋体" w:hAnsi="宋体" w:eastAsia="宋体" w:cs="宋体"/>
          <w:sz w:val="24"/>
          <w:szCs w:val="24"/>
          <w:u w:val="single"/>
        </w:rPr>
        <w:t>滁州市科学技术馆（http://www.czstm.org.cn/default.aspx）</w:t>
      </w:r>
      <w:r>
        <w:rPr>
          <w:rFonts w:hint="eastAsia" w:ascii="宋体" w:hAnsi="宋体" w:eastAsia="宋体" w:cs="宋体"/>
          <w:sz w:val="24"/>
          <w:szCs w:val="24"/>
        </w:rPr>
        <w:t>获取采购文件，并于</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0</w:t>
      </w:r>
      <w:r>
        <w:rPr>
          <w:rFonts w:hint="eastAsia" w:ascii="宋体" w:hAnsi="宋体" w:eastAsia="宋体" w:cs="宋体"/>
          <w:sz w:val="24"/>
          <w:szCs w:val="24"/>
          <w:highlight w:val="none"/>
          <w:u w:val="single"/>
          <w:lang w:val="en-US" w:eastAsia="zh-CN"/>
        </w:rPr>
        <w:t>1</w:t>
      </w:r>
      <w:r>
        <w:rPr>
          <w:rFonts w:hint="eastAsia" w:ascii="宋体" w:hAnsi="宋体" w:eastAsia="宋体" w:cs="宋体"/>
          <w:sz w:val="24"/>
          <w:szCs w:val="24"/>
          <w:highlight w:val="none"/>
          <w:u w:val="single"/>
        </w:rPr>
        <w:t>月</w:t>
      </w:r>
      <w:r>
        <w:rPr>
          <w:rFonts w:hint="eastAsia" w:ascii="宋体" w:hAnsi="宋体" w:eastAsia="宋体" w:cs="宋体"/>
          <w:sz w:val="24"/>
          <w:szCs w:val="24"/>
          <w:highlight w:val="none"/>
          <w:u w:val="single"/>
          <w:lang w:val="en-US" w:eastAsia="zh-CN"/>
        </w:rPr>
        <w:t>20</w:t>
      </w:r>
      <w:r>
        <w:rPr>
          <w:rFonts w:hint="eastAsia" w:ascii="宋体" w:hAnsi="宋体" w:eastAsia="宋体" w:cs="宋体"/>
          <w:sz w:val="24"/>
          <w:szCs w:val="24"/>
          <w:highlight w:val="none"/>
          <w:u w:val="single"/>
        </w:rPr>
        <w:t>日1</w:t>
      </w:r>
      <w:r>
        <w:rPr>
          <w:rFonts w:hint="eastAsia" w:ascii="宋体" w:hAnsi="宋体" w:eastAsia="宋体" w:cs="宋体"/>
          <w:sz w:val="24"/>
          <w:szCs w:val="24"/>
          <w:u w:val="single"/>
        </w:rPr>
        <w:t>5时00分</w:t>
      </w:r>
      <w:r>
        <w:rPr>
          <w:rFonts w:hint="eastAsia" w:ascii="宋体" w:hAnsi="宋体" w:eastAsia="宋体" w:cs="宋体"/>
          <w:sz w:val="24"/>
          <w:szCs w:val="24"/>
        </w:rPr>
        <w:t>（北京时间）前递交响应文件。</w:t>
      </w:r>
    </w:p>
    <w:p w14:paraId="3B36402C">
      <w:pPr>
        <w:spacing w:line="420" w:lineRule="exact"/>
        <w:ind w:firstLine="482"/>
        <w:outlineLvl w:val="1"/>
        <w:rPr>
          <w:rFonts w:ascii="宋体" w:hAnsi="宋体" w:eastAsia="宋体"/>
          <w:b/>
          <w:bCs/>
          <w:sz w:val="24"/>
          <w:szCs w:val="18"/>
        </w:rPr>
      </w:pPr>
      <w:r>
        <w:rPr>
          <w:rFonts w:hint="eastAsia" w:ascii="宋体" w:hAnsi="宋体" w:eastAsia="宋体"/>
          <w:b/>
          <w:bCs/>
          <w:sz w:val="24"/>
          <w:szCs w:val="18"/>
        </w:rPr>
        <w:t>一、项目名称及内容</w:t>
      </w:r>
      <w:bookmarkEnd w:id="2"/>
      <w:bookmarkEnd w:id="3"/>
    </w:p>
    <w:p w14:paraId="7EBAFC73">
      <w:pPr>
        <w:autoSpaceDE w:val="0"/>
        <w:autoSpaceDN w:val="0"/>
        <w:adjustRightInd w:val="0"/>
        <w:spacing w:line="420" w:lineRule="exact"/>
        <w:ind w:firstLine="436" w:firstLineChars="182"/>
        <w:jc w:val="left"/>
        <w:rPr>
          <w:rFonts w:hint="eastAsia" w:ascii="宋体" w:hAnsi="宋体" w:eastAsia="宋体" w:cs="宋体"/>
          <w:sz w:val="24"/>
          <w:szCs w:val="18"/>
          <w:lang w:eastAsia="zh-CN"/>
        </w:rPr>
      </w:pPr>
      <w:r>
        <w:rPr>
          <w:rFonts w:hint="eastAsia" w:ascii="宋体" w:hAnsi="宋体" w:eastAsia="宋体" w:cs="宋体"/>
          <w:sz w:val="24"/>
          <w:szCs w:val="18"/>
        </w:rPr>
        <w:t>1.项目名称：</w:t>
      </w:r>
      <w:r>
        <w:rPr>
          <w:rFonts w:hint="eastAsia" w:ascii="宋体" w:hAnsi="宋体" w:eastAsia="宋体" w:cs="宋体"/>
          <w:sz w:val="24"/>
          <w:szCs w:val="18"/>
          <w:lang w:eastAsia="zh-CN"/>
        </w:rPr>
        <w:t>滁州市科学技术馆电力设备预防性试验及维保项目</w:t>
      </w:r>
    </w:p>
    <w:p w14:paraId="719F9C7E">
      <w:pPr>
        <w:autoSpaceDE w:val="0"/>
        <w:autoSpaceDN w:val="0"/>
        <w:adjustRightInd w:val="0"/>
        <w:spacing w:line="420" w:lineRule="exact"/>
        <w:ind w:firstLine="436" w:firstLineChars="182"/>
        <w:jc w:val="left"/>
        <w:rPr>
          <w:rFonts w:ascii="宋体" w:hAnsi="宋体" w:eastAsia="宋体" w:cs="宋体"/>
          <w:sz w:val="24"/>
          <w:szCs w:val="18"/>
        </w:rPr>
      </w:pPr>
      <w:r>
        <w:rPr>
          <w:rFonts w:hint="eastAsia" w:ascii="宋体" w:hAnsi="宋体" w:eastAsia="宋体" w:cs="宋体"/>
          <w:sz w:val="24"/>
          <w:szCs w:val="18"/>
        </w:rPr>
        <w:t>2.预算金额：</w:t>
      </w:r>
      <w:r>
        <w:rPr>
          <w:rFonts w:hint="eastAsia" w:ascii="宋体" w:hAnsi="宋体" w:eastAsia="宋体" w:cs="宋体"/>
          <w:sz w:val="24"/>
          <w:szCs w:val="18"/>
          <w:lang w:val="en-US" w:eastAsia="zh-CN"/>
        </w:rPr>
        <w:t>3</w:t>
      </w:r>
      <w:r>
        <w:rPr>
          <w:rFonts w:hint="eastAsia" w:ascii="宋体" w:hAnsi="宋体" w:eastAsia="宋体" w:cs="宋体"/>
          <w:sz w:val="24"/>
          <w:szCs w:val="18"/>
        </w:rPr>
        <w:t xml:space="preserve">0000.00元  </w:t>
      </w:r>
    </w:p>
    <w:p w14:paraId="4C03630A">
      <w:pPr>
        <w:autoSpaceDE w:val="0"/>
        <w:autoSpaceDN w:val="0"/>
        <w:adjustRightInd w:val="0"/>
        <w:spacing w:line="420" w:lineRule="exact"/>
        <w:ind w:firstLine="436" w:firstLineChars="182"/>
        <w:jc w:val="left"/>
        <w:rPr>
          <w:rFonts w:ascii="宋体" w:hAnsi="宋体" w:eastAsia="宋体" w:cs="宋体"/>
          <w:sz w:val="24"/>
          <w:szCs w:val="18"/>
        </w:rPr>
      </w:pPr>
      <w:r>
        <w:rPr>
          <w:rFonts w:hint="eastAsia" w:ascii="宋体" w:hAnsi="宋体" w:eastAsia="宋体" w:cs="宋体"/>
          <w:sz w:val="24"/>
          <w:szCs w:val="18"/>
        </w:rPr>
        <w:t>3.最高限价：</w:t>
      </w:r>
      <w:r>
        <w:rPr>
          <w:rFonts w:hint="eastAsia" w:ascii="宋体" w:hAnsi="宋体" w:eastAsia="宋体" w:cs="宋体"/>
          <w:sz w:val="24"/>
          <w:szCs w:val="18"/>
          <w:lang w:val="en-US" w:eastAsia="zh-CN"/>
        </w:rPr>
        <w:t>3</w:t>
      </w:r>
      <w:r>
        <w:rPr>
          <w:rFonts w:hint="eastAsia" w:ascii="宋体" w:hAnsi="宋体" w:eastAsia="宋体" w:cs="宋体"/>
          <w:sz w:val="24"/>
          <w:szCs w:val="18"/>
        </w:rPr>
        <w:t>0000.00元 ，报价不得高于最高限价，否则按无效处理。</w:t>
      </w:r>
    </w:p>
    <w:p w14:paraId="48B4C303">
      <w:pPr>
        <w:autoSpaceDE w:val="0"/>
        <w:autoSpaceDN w:val="0"/>
        <w:adjustRightInd w:val="0"/>
        <w:spacing w:line="420" w:lineRule="exact"/>
        <w:ind w:firstLine="436" w:firstLineChars="182"/>
        <w:jc w:val="left"/>
        <w:rPr>
          <w:rFonts w:ascii="宋体" w:hAnsi="宋体" w:eastAsia="宋体"/>
          <w:sz w:val="24"/>
          <w:szCs w:val="18"/>
        </w:rPr>
      </w:pPr>
      <w:r>
        <w:rPr>
          <w:rFonts w:hint="eastAsia" w:ascii="宋体" w:hAnsi="宋体" w:eastAsia="宋体" w:cs="宋体"/>
          <w:sz w:val="24"/>
          <w:szCs w:val="18"/>
        </w:rPr>
        <w:t>4.采购需求：对</w:t>
      </w:r>
      <w:r>
        <w:rPr>
          <w:rFonts w:hint="eastAsia" w:ascii="宋体" w:hAnsi="宋体" w:eastAsia="宋体" w:cs="宋体"/>
          <w:sz w:val="24"/>
          <w:szCs w:val="18"/>
          <w:lang w:eastAsia="zh-CN"/>
        </w:rPr>
        <w:t>滁州市科学技术馆</w:t>
      </w:r>
      <w:r>
        <w:rPr>
          <w:rFonts w:hint="eastAsia" w:ascii="宋体" w:hAnsi="宋体" w:eastAsia="宋体" w:cs="宋体"/>
          <w:sz w:val="24"/>
          <w:szCs w:val="18"/>
        </w:rPr>
        <w:t>现有电力设备进行整体安全排查，存在老化或故障的</w:t>
      </w:r>
      <w:r>
        <w:rPr>
          <w:rFonts w:hint="eastAsia" w:ascii="宋体" w:hAnsi="宋体" w:eastAsia="宋体" w:cs="宋体"/>
          <w:sz w:val="24"/>
          <w:szCs w:val="18"/>
          <w:highlight w:val="none"/>
        </w:rPr>
        <w:t>元</w:t>
      </w:r>
      <w:r>
        <w:rPr>
          <w:rFonts w:hint="eastAsia" w:ascii="宋体" w:hAnsi="宋体" w:eastAsia="宋体" w:cs="宋体"/>
          <w:sz w:val="24"/>
          <w:szCs w:val="18"/>
        </w:rPr>
        <w:t>器件及时更换，消除隐患保障用电安全详见采购需求</w:t>
      </w:r>
      <w:r>
        <w:rPr>
          <w:rFonts w:hint="eastAsia" w:ascii="宋体" w:hAnsi="宋体" w:eastAsia="宋体" w:cs="宋体"/>
          <w:sz w:val="24"/>
          <w:szCs w:val="18"/>
          <w:lang w:val="zh-CN"/>
        </w:rPr>
        <w:t>。</w:t>
      </w:r>
    </w:p>
    <w:p w14:paraId="3E4CDC9A">
      <w:pPr>
        <w:keepNext w:val="0"/>
        <w:keepLines w:val="0"/>
        <w:widowControl/>
        <w:suppressLineNumbers w:val="0"/>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5.合同履行期限：一年</w:t>
      </w:r>
      <w:r>
        <w:rPr>
          <w:rFonts w:hint="eastAsia" w:asciiTheme="minorEastAsia" w:hAnsiTheme="minorEastAsia" w:eastAsiaTheme="minorEastAsia"/>
          <w:sz w:val="24"/>
          <w:lang w:val="en-US" w:eastAsia="zh-CN"/>
        </w:rPr>
        <w:t>（具体以合同签订时间为准）</w:t>
      </w:r>
      <w:r>
        <w:rPr>
          <w:rFonts w:hint="eastAsia" w:ascii="宋体" w:hAnsi="宋体" w:eastAsia="宋体"/>
          <w:sz w:val="24"/>
          <w:szCs w:val="18"/>
        </w:rPr>
        <w:t>。</w:t>
      </w:r>
      <w:r>
        <w:rPr>
          <w:rFonts w:ascii="宋体" w:hAnsi="宋体" w:eastAsia="宋体"/>
          <w:sz w:val="24"/>
          <w:szCs w:val="18"/>
        </w:rPr>
        <w:t xml:space="preserve"> </w:t>
      </w:r>
    </w:p>
    <w:p w14:paraId="0911D7EB">
      <w:pPr>
        <w:spacing w:line="420" w:lineRule="exact"/>
        <w:ind w:firstLine="480"/>
        <w:rPr>
          <w:rFonts w:asciiTheme="minorEastAsia" w:hAnsiTheme="minorEastAsia" w:eastAsiaTheme="minorEastAsia"/>
          <w:sz w:val="24"/>
        </w:rPr>
      </w:pPr>
      <w:r>
        <w:rPr>
          <w:rFonts w:hint="eastAsia" w:asciiTheme="minorEastAsia" w:hAnsiTheme="minorEastAsia" w:eastAsiaTheme="minorEastAsia"/>
          <w:sz w:val="24"/>
        </w:rPr>
        <w:t>6.本项目不接受联合体。</w:t>
      </w:r>
    </w:p>
    <w:p w14:paraId="4F777DAB">
      <w:pPr>
        <w:spacing w:line="420" w:lineRule="exact"/>
        <w:ind w:firstLine="482"/>
        <w:outlineLvl w:val="1"/>
        <w:rPr>
          <w:rFonts w:ascii="宋体" w:hAnsi="宋体" w:eastAsia="宋体"/>
          <w:b/>
          <w:bCs/>
          <w:sz w:val="24"/>
          <w:szCs w:val="18"/>
        </w:rPr>
      </w:pPr>
      <w:bookmarkStart w:id="4" w:name="_Toc10226"/>
      <w:bookmarkStart w:id="5" w:name="_Toc9766"/>
      <w:r>
        <w:rPr>
          <w:rFonts w:hint="eastAsia" w:ascii="宋体" w:hAnsi="宋体" w:eastAsia="宋体"/>
          <w:b/>
          <w:bCs/>
          <w:sz w:val="24"/>
          <w:szCs w:val="18"/>
        </w:rPr>
        <w:t>二</w:t>
      </w:r>
      <w:r>
        <w:rPr>
          <w:rFonts w:hint="eastAsia" w:asciiTheme="minorEastAsia" w:hAnsiTheme="minorEastAsia" w:eastAsiaTheme="minorEastAsia"/>
          <w:b/>
          <w:sz w:val="24"/>
        </w:rPr>
        <w:t>、</w:t>
      </w:r>
      <w:bookmarkEnd w:id="4"/>
      <w:r>
        <w:rPr>
          <w:rFonts w:hint="eastAsia" w:ascii="宋体" w:hAnsi="宋体" w:eastAsia="宋体"/>
          <w:b/>
          <w:bCs/>
          <w:sz w:val="24"/>
          <w:szCs w:val="18"/>
        </w:rPr>
        <w:t>申请人的资格要求</w:t>
      </w:r>
      <w:bookmarkEnd w:id="5"/>
    </w:p>
    <w:p w14:paraId="207DE98F">
      <w:pPr>
        <w:spacing w:line="420" w:lineRule="exact"/>
        <w:ind w:firstLine="480"/>
        <w:rPr>
          <w:rFonts w:asciiTheme="minorEastAsia" w:hAnsiTheme="minorEastAsia" w:eastAsiaTheme="minorEastAsia"/>
          <w:sz w:val="24"/>
        </w:rPr>
      </w:pPr>
      <w:r>
        <w:rPr>
          <w:rFonts w:hint="eastAsia" w:asciiTheme="minorEastAsia" w:hAnsiTheme="minorEastAsia" w:eastAsiaTheme="minorEastAsia"/>
          <w:sz w:val="24"/>
        </w:rPr>
        <w:t>1.满足《中华人民共和国政府采购法》第二十二条规定；</w:t>
      </w:r>
    </w:p>
    <w:p w14:paraId="5FFA5254">
      <w:pPr>
        <w:spacing w:line="420" w:lineRule="exact"/>
        <w:ind w:firstLine="480"/>
        <w:rPr>
          <w:rFonts w:asciiTheme="minorEastAsia" w:hAnsiTheme="minorEastAsia" w:eastAsiaTheme="minorEastAsia"/>
          <w:sz w:val="24"/>
        </w:rPr>
      </w:pPr>
      <w:r>
        <w:rPr>
          <w:rFonts w:hint="eastAsia" w:asciiTheme="minorEastAsia" w:hAnsiTheme="minorEastAsia" w:eastAsiaTheme="minorEastAsia"/>
          <w:sz w:val="24"/>
        </w:rPr>
        <w:t>2.落实政府采购政策需满足的资格要求：按照财政部、工业和信息化部制定的《政府采购促进中小企业发展管理办法》，本项目为专门面向中小企业采购项目。企业划型标准按照《关于印发中小企业划型标准规定的安徽省政府采购项目公开招标文件示范文本（服务类）通知》（工信部联企业〔2011〕300 号）规定执行。</w:t>
      </w:r>
    </w:p>
    <w:p w14:paraId="3A80E03A">
      <w:pPr>
        <w:spacing w:line="420" w:lineRule="exact"/>
        <w:ind w:firstLine="480"/>
        <w:rPr>
          <w:rFonts w:asciiTheme="minorEastAsia" w:hAnsiTheme="minorEastAsia" w:eastAsiaTheme="minorEastAsia"/>
          <w:sz w:val="24"/>
        </w:rPr>
      </w:pPr>
      <w:r>
        <w:rPr>
          <w:rFonts w:hint="eastAsia" w:asciiTheme="minorEastAsia" w:hAnsiTheme="minorEastAsia" w:eastAsiaTheme="minorEastAsia"/>
          <w:sz w:val="24"/>
        </w:rPr>
        <w:t>3.本项目的特定资格要求：</w:t>
      </w:r>
      <w:r>
        <w:rPr>
          <w:rFonts w:hint="eastAsia" w:asciiTheme="minorEastAsia" w:hAnsiTheme="minorEastAsia" w:eastAsiaTheme="minorEastAsia"/>
          <w:sz w:val="24"/>
          <w:lang w:eastAsia="zh-CN"/>
        </w:rPr>
        <w:t>无</w:t>
      </w:r>
      <w:r>
        <w:rPr>
          <w:rFonts w:hint="eastAsia" w:asciiTheme="minorEastAsia" w:hAnsiTheme="minorEastAsia" w:eastAsiaTheme="minorEastAsia"/>
          <w:sz w:val="24"/>
        </w:rPr>
        <w:t>。</w:t>
      </w:r>
    </w:p>
    <w:p w14:paraId="70EB16A9">
      <w:pPr>
        <w:spacing w:line="420" w:lineRule="exact"/>
        <w:ind w:firstLine="480"/>
        <w:rPr>
          <w:rFonts w:asciiTheme="minorEastAsia" w:hAnsiTheme="minorEastAsia" w:eastAsiaTheme="minorEastAsia"/>
          <w:sz w:val="24"/>
        </w:rPr>
      </w:pPr>
      <w:r>
        <w:rPr>
          <w:rFonts w:hint="eastAsia" w:asciiTheme="minorEastAsia" w:hAnsiTheme="minorEastAsia" w:eastAsiaTheme="minorEastAsia"/>
          <w:sz w:val="24"/>
        </w:rPr>
        <w:t>4.信誉要求：供应商不得存在以下情形：</w:t>
      </w:r>
    </w:p>
    <w:p w14:paraId="1E98ABBE">
      <w:pPr>
        <w:spacing w:line="420" w:lineRule="exact"/>
        <w:ind w:firstLine="480"/>
        <w:rPr>
          <w:rFonts w:asciiTheme="minorEastAsia" w:hAnsiTheme="minorEastAsia" w:eastAsiaTheme="minorEastAsia"/>
          <w:sz w:val="24"/>
        </w:rPr>
      </w:pPr>
      <w:r>
        <w:rPr>
          <w:rFonts w:hint="eastAsia" w:asciiTheme="minorEastAsia" w:hAnsiTheme="minorEastAsia" w:eastAsiaTheme="minorEastAsia"/>
          <w:sz w:val="24"/>
        </w:rPr>
        <w:t>①供应商被人民法院列入失信被执行人的；</w:t>
      </w:r>
    </w:p>
    <w:p w14:paraId="62994BA7">
      <w:pPr>
        <w:spacing w:line="420" w:lineRule="exact"/>
        <w:ind w:firstLine="480"/>
        <w:rPr>
          <w:rFonts w:asciiTheme="minorEastAsia" w:hAnsiTheme="minorEastAsia" w:eastAsiaTheme="minorEastAsia"/>
          <w:sz w:val="24"/>
        </w:rPr>
      </w:pPr>
      <w:r>
        <w:rPr>
          <w:rFonts w:hint="eastAsia" w:asciiTheme="minorEastAsia" w:hAnsiTheme="minorEastAsia" w:eastAsiaTheme="minorEastAsia"/>
          <w:sz w:val="24"/>
        </w:rPr>
        <w:t>②供应商或其法定代表人或拟派项目经理（项目负责人）前三年有行贿犯罪行为的；</w:t>
      </w:r>
    </w:p>
    <w:p w14:paraId="782E5903">
      <w:pPr>
        <w:spacing w:line="420" w:lineRule="exact"/>
        <w:ind w:firstLine="480"/>
        <w:rPr>
          <w:rFonts w:asciiTheme="minorEastAsia" w:hAnsiTheme="minorEastAsia" w:eastAsiaTheme="minorEastAsia"/>
          <w:sz w:val="24"/>
        </w:rPr>
      </w:pPr>
      <w:r>
        <w:rPr>
          <w:rFonts w:hint="eastAsia" w:asciiTheme="minorEastAsia" w:hAnsiTheme="minorEastAsia" w:eastAsiaTheme="minorEastAsia"/>
          <w:sz w:val="24"/>
        </w:rPr>
        <w:t>③供应商被市场监督管理部门列入经营异常名录或者严重违法企业名单，且未被移除的；</w:t>
      </w:r>
    </w:p>
    <w:p w14:paraId="16AFECDB">
      <w:pPr>
        <w:spacing w:line="420" w:lineRule="exact"/>
        <w:ind w:firstLine="480"/>
        <w:rPr>
          <w:rFonts w:asciiTheme="minorEastAsia" w:hAnsiTheme="minorEastAsia" w:eastAsiaTheme="minorEastAsia"/>
          <w:sz w:val="24"/>
        </w:rPr>
      </w:pPr>
      <w:r>
        <w:rPr>
          <w:rFonts w:hint="eastAsia" w:asciiTheme="minorEastAsia" w:hAnsiTheme="minorEastAsia" w:eastAsiaTheme="minorEastAsia"/>
          <w:sz w:val="24"/>
        </w:rPr>
        <w:t>④供应商被税务部门列入重大税收违法案件当事人的；</w:t>
      </w:r>
    </w:p>
    <w:p w14:paraId="78007269">
      <w:pPr>
        <w:spacing w:line="420" w:lineRule="exact"/>
        <w:ind w:firstLine="480"/>
        <w:rPr>
          <w:rFonts w:asciiTheme="minorEastAsia" w:hAnsiTheme="minorEastAsia" w:eastAsiaTheme="minorEastAsia"/>
          <w:sz w:val="24"/>
        </w:rPr>
      </w:pPr>
      <w:r>
        <w:rPr>
          <w:rFonts w:hint="eastAsia" w:asciiTheme="minorEastAsia" w:hAnsiTheme="minorEastAsia" w:eastAsiaTheme="minorEastAsia"/>
          <w:sz w:val="24"/>
        </w:rPr>
        <w:t>⑤供应商被政府采购监管部门列入政府采购严重违法失信行为记录名单的；</w:t>
      </w:r>
    </w:p>
    <w:p w14:paraId="68637881">
      <w:pPr>
        <w:spacing w:line="420" w:lineRule="exact"/>
        <w:ind w:firstLine="480"/>
        <w:rPr>
          <w:rFonts w:asciiTheme="minorEastAsia" w:hAnsiTheme="minorEastAsia" w:eastAsiaTheme="minorEastAsia"/>
          <w:sz w:val="24"/>
        </w:rPr>
      </w:pPr>
      <w:r>
        <w:rPr>
          <w:rFonts w:hint="eastAsia" w:asciiTheme="minorEastAsia" w:hAnsiTheme="minorEastAsia" w:eastAsiaTheme="minorEastAsia"/>
          <w:sz w:val="24"/>
        </w:rPr>
        <w:t>⑥在“信用中国”网站上披露仍在公示期的严重失信行为的。</w:t>
      </w:r>
    </w:p>
    <w:p w14:paraId="2BBBF092">
      <w:pPr>
        <w:spacing w:line="420" w:lineRule="exact"/>
        <w:ind w:firstLine="480"/>
        <w:rPr>
          <w:rFonts w:ascii="宋体" w:hAnsi="宋体" w:eastAsia="宋体"/>
          <w:b/>
          <w:bCs/>
          <w:sz w:val="24"/>
          <w:szCs w:val="18"/>
        </w:rPr>
      </w:pPr>
      <w:r>
        <w:rPr>
          <w:rFonts w:hint="eastAsia" w:asciiTheme="minorEastAsia" w:hAnsiTheme="minorEastAsia" w:eastAsiaTheme="minorEastAsia"/>
          <w:sz w:val="24"/>
        </w:rPr>
        <w:t>备注：第 4</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条按照“关于联合惩戒失信行为加强信用查询管理的通知”查询或承诺。</w:t>
      </w:r>
      <w:bookmarkStart w:id="6" w:name="_Toc4607"/>
      <w:bookmarkStart w:id="7" w:name="_Toc31469"/>
    </w:p>
    <w:p w14:paraId="2F501B48">
      <w:pPr>
        <w:spacing w:line="420" w:lineRule="exact"/>
        <w:ind w:firstLine="482"/>
        <w:outlineLvl w:val="1"/>
        <w:rPr>
          <w:rFonts w:ascii="宋体" w:hAnsi="宋体" w:eastAsia="宋体"/>
          <w:b/>
          <w:bCs/>
          <w:sz w:val="24"/>
          <w:szCs w:val="18"/>
        </w:rPr>
      </w:pPr>
      <w:r>
        <w:rPr>
          <w:rFonts w:hint="eastAsia" w:ascii="宋体" w:hAnsi="宋体" w:eastAsia="宋体"/>
          <w:b/>
          <w:bCs/>
          <w:sz w:val="24"/>
          <w:szCs w:val="18"/>
        </w:rPr>
        <w:t>三</w:t>
      </w:r>
      <w:r>
        <w:rPr>
          <w:rFonts w:hint="eastAsia" w:asciiTheme="minorEastAsia" w:hAnsiTheme="minorEastAsia" w:eastAsiaTheme="minorEastAsia"/>
          <w:b/>
          <w:sz w:val="24"/>
        </w:rPr>
        <w:t>、</w:t>
      </w:r>
      <w:bookmarkEnd w:id="6"/>
      <w:r>
        <w:rPr>
          <w:rFonts w:hint="eastAsia" w:asciiTheme="minorEastAsia" w:hAnsiTheme="minorEastAsia" w:eastAsiaTheme="minorEastAsia"/>
          <w:b/>
          <w:sz w:val="24"/>
        </w:rPr>
        <w:t>获取采购文件</w:t>
      </w:r>
      <w:bookmarkEnd w:id="7"/>
    </w:p>
    <w:p w14:paraId="2B17C401">
      <w:pPr>
        <w:adjustRightInd w:val="0"/>
        <w:snapToGrid w:val="0"/>
        <w:spacing w:line="420" w:lineRule="exact"/>
        <w:ind w:firstLine="480" w:firstLineChars="200"/>
        <w:rPr>
          <w:rFonts w:asciiTheme="minorEastAsia" w:hAnsiTheme="minorEastAsia" w:eastAsiaTheme="minorEastAsia" w:cstheme="minorEastAsia"/>
          <w:i/>
          <w:iCs/>
          <w:sz w:val="24"/>
          <w:szCs w:val="24"/>
        </w:rPr>
      </w:pPr>
      <w:r>
        <w:rPr>
          <w:rFonts w:hint="eastAsia" w:asciiTheme="minorEastAsia" w:hAnsiTheme="minorEastAsia" w:eastAsiaTheme="minorEastAsia" w:cstheme="minorEastAsia"/>
          <w:sz w:val="24"/>
          <w:szCs w:val="24"/>
        </w:rPr>
        <w:t>时间：</w:t>
      </w:r>
      <w:r>
        <w:rPr>
          <w:rFonts w:hint="eastAsia" w:asciiTheme="minorEastAsia" w:hAnsiTheme="minorEastAsia" w:eastAsiaTheme="minorEastAsia" w:cstheme="minorEastAsia"/>
          <w:sz w:val="24"/>
          <w:szCs w:val="24"/>
          <w:u w:val="single"/>
        </w:rPr>
        <w:t xml:space="preserve"> 202</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01</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13</w:t>
      </w:r>
      <w:r>
        <w:rPr>
          <w:rFonts w:hint="eastAsia" w:asciiTheme="minorEastAsia" w:hAnsiTheme="minorEastAsia" w:eastAsiaTheme="minorEastAsia" w:cstheme="minorEastAsia"/>
          <w:sz w:val="24"/>
          <w:szCs w:val="24"/>
        </w:rPr>
        <w:t>日至</w:t>
      </w:r>
      <w:r>
        <w:rPr>
          <w:rFonts w:hint="eastAsia" w:asciiTheme="minorEastAsia" w:hAnsiTheme="minorEastAsia" w:eastAsiaTheme="minorEastAsia" w:cstheme="minorEastAsia"/>
          <w:sz w:val="24"/>
          <w:szCs w:val="24"/>
          <w:u w:val="single"/>
        </w:rPr>
        <w:t xml:space="preserve"> 202</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01</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20</w:t>
      </w:r>
      <w:r>
        <w:rPr>
          <w:rFonts w:hint="eastAsia" w:asciiTheme="minorEastAsia" w:hAnsiTheme="minorEastAsia" w:eastAsiaTheme="minorEastAsia" w:cstheme="minorEastAsia"/>
          <w:sz w:val="24"/>
          <w:szCs w:val="24"/>
          <w:highlight w:val="none"/>
        </w:rPr>
        <w:t>日</w:t>
      </w:r>
    </w:p>
    <w:p w14:paraId="282B116E">
      <w:pPr>
        <w:adjustRightInd w:val="0"/>
        <w:snapToGrid w:val="0"/>
        <w:spacing w:line="420" w:lineRule="exact"/>
        <w:ind w:firstLine="480" w:firstLineChars="200"/>
        <w:rPr>
          <w:rFonts w:ascii="宋体" w:hAnsi="宋体" w:eastAsia="宋体"/>
          <w:sz w:val="24"/>
          <w:szCs w:val="18"/>
          <w:u w:val="single"/>
        </w:rPr>
      </w:pPr>
      <w:r>
        <w:rPr>
          <w:rFonts w:hint="eastAsia" w:asciiTheme="minorEastAsia" w:hAnsiTheme="minorEastAsia" w:eastAsiaTheme="minorEastAsia" w:cstheme="minorEastAsia"/>
          <w:sz w:val="24"/>
          <w:szCs w:val="24"/>
        </w:rPr>
        <w:t>方式：</w:t>
      </w:r>
      <w:r>
        <w:rPr>
          <w:rFonts w:hint="eastAsia" w:ascii="宋体" w:hAnsi="宋体" w:eastAsia="宋体"/>
          <w:sz w:val="24"/>
          <w:szCs w:val="18"/>
          <w:u w:val="single"/>
        </w:rPr>
        <w:t xml:space="preserve"> 网上下载</w:t>
      </w:r>
      <w:r>
        <w:rPr>
          <w:rFonts w:ascii="宋体" w:hAnsi="宋体" w:eastAsia="宋体"/>
          <w:sz w:val="24"/>
          <w:szCs w:val="18"/>
          <w:u w:val="single"/>
        </w:rPr>
        <w:t xml:space="preserve"> </w:t>
      </w:r>
    </w:p>
    <w:p w14:paraId="6327E7CE">
      <w:pPr>
        <w:pStyle w:val="23"/>
        <w:spacing w:line="420" w:lineRule="exact"/>
        <w:ind w:left="0" w:leftChars="0" w:firstLine="480"/>
        <w:rPr>
          <w:rFonts w:eastAsia="宋体"/>
          <w:u w:val="single"/>
        </w:rPr>
      </w:pPr>
      <w:r>
        <w:rPr>
          <w:rFonts w:hint="eastAsia" w:ascii="宋体" w:hAnsi="宋体" w:eastAsia="宋体"/>
          <w:sz w:val="24"/>
          <w:szCs w:val="18"/>
        </w:rPr>
        <w:t>售价：</w:t>
      </w:r>
      <w:r>
        <w:rPr>
          <w:rFonts w:hint="eastAsia" w:ascii="宋体" w:hAnsi="宋体" w:eastAsia="宋体"/>
          <w:sz w:val="24"/>
          <w:szCs w:val="18"/>
          <w:u w:val="single"/>
        </w:rPr>
        <w:t xml:space="preserve">    0元  </w:t>
      </w:r>
    </w:p>
    <w:p w14:paraId="45042FCF">
      <w:pPr>
        <w:spacing w:line="420" w:lineRule="exact"/>
        <w:ind w:firstLine="482"/>
        <w:outlineLvl w:val="1"/>
        <w:rPr>
          <w:rFonts w:ascii="宋体" w:hAnsi="宋体" w:eastAsia="宋体"/>
          <w:b/>
          <w:bCs/>
          <w:sz w:val="24"/>
          <w:szCs w:val="18"/>
        </w:rPr>
      </w:pPr>
      <w:bookmarkStart w:id="8" w:name="_Toc19753"/>
      <w:bookmarkStart w:id="9" w:name="_Toc16674"/>
      <w:r>
        <w:rPr>
          <w:rFonts w:hint="eastAsia" w:ascii="宋体" w:hAnsi="宋体" w:eastAsia="宋体"/>
          <w:b/>
          <w:bCs/>
          <w:sz w:val="24"/>
          <w:szCs w:val="18"/>
        </w:rPr>
        <w:t>四</w:t>
      </w:r>
      <w:r>
        <w:rPr>
          <w:rFonts w:hint="eastAsia" w:asciiTheme="minorEastAsia" w:hAnsiTheme="minorEastAsia" w:eastAsiaTheme="minorEastAsia"/>
          <w:b/>
          <w:sz w:val="24"/>
        </w:rPr>
        <w:t>、</w:t>
      </w:r>
      <w:bookmarkEnd w:id="8"/>
      <w:r>
        <w:rPr>
          <w:rFonts w:hint="eastAsia" w:ascii="宋体" w:hAnsi="宋体" w:eastAsia="宋体"/>
          <w:b/>
          <w:bCs/>
          <w:sz w:val="24"/>
        </w:rPr>
        <w:t>响应文件提交</w:t>
      </w:r>
      <w:bookmarkEnd w:id="9"/>
    </w:p>
    <w:p w14:paraId="5D24CCF2">
      <w:pPr>
        <w:spacing w:line="42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截止时间：</w:t>
      </w:r>
      <w:r>
        <w:rPr>
          <w:rFonts w:hint="eastAsia" w:asciiTheme="minorEastAsia" w:hAnsiTheme="minorEastAsia" w:eastAsiaTheme="minorEastAsia" w:cstheme="minorEastAsia"/>
          <w:bCs/>
          <w:sz w:val="24"/>
          <w:szCs w:val="24"/>
          <w:u w:val="single"/>
        </w:rPr>
        <w:t xml:space="preserve"> 202</w:t>
      </w:r>
      <w:r>
        <w:rPr>
          <w:rFonts w:hint="eastAsia" w:asciiTheme="minorEastAsia" w:hAnsiTheme="minorEastAsia" w:eastAsiaTheme="minorEastAsia" w:cstheme="minorEastAsia"/>
          <w:bCs/>
          <w:sz w:val="24"/>
          <w:szCs w:val="24"/>
          <w:u w:val="single"/>
          <w:lang w:val="en-US" w:eastAsia="zh-CN"/>
        </w:rPr>
        <w:t>5</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年</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01</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月</w:t>
      </w:r>
      <w:r>
        <w:rPr>
          <w:rFonts w:hint="eastAsia" w:asciiTheme="minorEastAsia" w:hAnsiTheme="minorEastAsia" w:eastAsiaTheme="minorEastAsia" w:cstheme="minorEastAsia"/>
          <w:bCs/>
          <w:sz w:val="24"/>
          <w:szCs w:val="24"/>
          <w:u w:val="single"/>
          <w:lang w:val="en-US" w:eastAsia="zh-CN"/>
        </w:rPr>
        <w:t xml:space="preserve">20 </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日</w:t>
      </w:r>
      <w:r>
        <w:rPr>
          <w:rFonts w:hint="eastAsia" w:asciiTheme="minorEastAsia" w:hAnsiTheme="minorEastAsia" w:eastAsiaTheme="minorEastAsia" w:cstheme="minorEastAsia"/>
          <w:bCs/>
          <w:sz w:val="24"/>
          <w:szCs w:val="24"/>
          <w:u w:val="single"/>
        </w:rPr>
        <w:t xml:space="preserve"> </w:t>
      </w:r>
      <w:r>
        <w:rPr>
          <w:rFonts w:asciiTheme="minorEastAsia" w:hAnsiTheme="minorEastAsia" w:eastAsiaTheme="minorEastAsia" w:cstheme="minorEastAsia"/>
          <w:bCs/>
          <w:sz w:val="24"/>
          <w:szCs w:val="24"/>
          <w:u w:val="single"/>
        </w:rPr>
        <w:t>15</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时</w:t>
      </w:r>
      <w:r>
        <w:rPr>
          <w:rFonts w:hint="eastAsia" w:asciiTheme="minorEastAsia" w:hAnsiTheme="minorEastAsia" w:eastAsiaTheme="minorEastAsia" w:cstheme="minorEastAsia"/>
          <w:bCs/>
          <w:sz w:val="24"/>
          <w:szCs w:val="24"/>
          <w:u w:val="single"/>
        </w:rPr>
        <w:t xml:space="preserve"> 00 </w:t>
      </w:r>
      <w:r>
        <w:rPr>
          <w:rFonts w:hint="eastAsia" w:asciiTheme="minorEastAsia" w:hAnsiTheme="minorEastAsia" w:eastAsiaTheme="minorEastAsia" w:cstheme="minorEastAsia"/>
          <w:bCs/>
          <w:sz w:val="24"/>
          <w:szCs w:val="24"/>
        </w:rPr>
        <w:t>分（北京时间）</w:t>
      </w:r>
    </w:p>
    <w:p w14:paraId="6E67A5DA">
      <w:pPr>
        <w:spacing w:line="420" w:lineRule="exact"/>
        <w:ind w:firstLine="480"/>
        <w:rPr>
          <w:rFonts w:ascii="宋体" w:hAnsi="宋体" w:eastAsia="宋体"/>
          <w:sz w:val="24"/>
          <w:szCs w:val="18"/>
        </w:rPr>
      </w:pPr>
      <w:r>
        <w:rPr>
          <w:rFonts w:hint="eastAsia" w:asciiTheme="minorEastAsia" w:hAnsiTheme="minorEastAsia" w:eastAsiaTheme="minorEastAsia" w:cstheme="minorEastAsia"/>
          <w:sz w:val="24"/>
          <w:szCs w:val="24"/>
        </w:rPr>
        <w:t>地    点：</w:t>
      </w:r>
      <w:r>
        <w:rPr>
          <w:rFonts w:hint="eastAsia" w:ascii="宋体" w:hAnsi="宋体" w:eastAsia="宋体"/>
          <w:sz w:val="24"/>
          <w:szCs w:val="18"/>
          <w:u w:val="single"/>
        </w:rPr>
        <w:t xml:space="preserve">  滁州市科学技术馆四楼会议室</w:t>
      </w:r>
      <w:r>
        <w:rPr>
          <w:rFonts w:ascii="宋体" w:hAnsi="宋体" w:eastAsia="宋体"/>
          <w:sz w:val="24"/>
          <w:szCs w:val="18"/>
          <w:u w:val="single"/>
        </w:rPr>
        <w:t xml:space="preserve">  </w:t>
      </w:r>
    </w:p>
    <w:p w14:paraId="56373BDC">
      <w:pPr>
        <w:spacing w:line="420" w:lineRule="exact"/>
        <w:ind w:firstLine="482"/>
        <w:outlineLvl w:val="1"/>
        <w:rPr>
          <w:rFonts w:ascii="宋体" w:hAnsi="宋体" w:eastAsia="宋体"/>
          <w:b/>
          <w:bCs/>
          <w:sz w:val="24"/>
          <w:szCs w:val="18"/>
        </w:rPr>
      </w:pPr>
      <w:bookmarkStart w:id="10" w:name="_Toc8953"/>
      <w:bookmarkStart w:id="11" w:name="_Toc7959"/>
      <w:r>
        <w:rPr>
          <w:rFonts w:hint="eastAsia" w:ascii="宋体" w:hAnsi="宋体" w:eastAsia="宋体"/>
          <w:b/>
          <w:bCs/>
          <w:sz w:val="24"/>
          <w:szCs w:val="18"/>
        </w:rPr>
        <w:t>五</w:t>
      </w:r>
      <w:r>
        <w:rPr>
          <w:rFonts w:hint="eastAsia" w:asciiTheme="minorEastAsia" w:hAnsiTheme="minorEastAsia" w:eastAsiaTheme="minorEastAsia"/>
          <w:b/>
          <w:sz w:val="24"/>
        </w:rPr>
        <w:t>、</w:t>
      </w:r>
      <w:bookmarkEnd w:id="10"/>
      <w:r>
        <w:rPr>
          <w:rFonts w:hint="eastAsia" w:ascii="宋体" w:hAnsi="宋体" w:eastAsia="宋体"/>
          <w:b/>
          <w:bCs/>
          <w:sz w:val="24"/>
        </w:rPr>
        <w:t>开启</w:t>
      </w:r>
      <w:bookmarkEnd w:id="11"/>
    </w:p>
    <w:p w14:paraId="11952DA8">
      <w:pPr>
        <w:adjustRightInd w:val="0"/>
        <w:snapToGrid w:val="0"/>
        <w:spacing w:line="42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时</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间：</w:t>
      </w:r>
      <w:r>
        <w:rPr>
          <w:rFonts w:hint="eastAsia" w:asciiTheme="minorEastAsia" w:hAnsiTheme="minorEastAsia" w:eastAsiaTheme="minorEastAsia" w:cstheme="minorEastAsia"/>
          <w:bCs/>
          <w:sz w:val="24"/>
          <w:szCs w:val="24"/>
          <w:u w:val="single"/>
        </w:rPr>
        <w:t>202</w:t>
      </w:r>
      <w:r>
        <w:rPr>
          <w:rFonts w:hint="eastAsia" w:asciiTheme="minorEastAsia" w:hAnsiTheme="minorEastAsia" w:eastAsiaTheme="minorEastAsia" w:cstheme="minorEastAsia"/>
          <w:bCs/>
          <w:sz w:val="24"/>
          <w:szCs w:val="24"/>
          <w:u w:val="single"/>
          <w:lang w:val="en-US" w:eastAsia="zh-CN"/>
        </w:rPr>
        <w:t>5</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年</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01</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月</w:t>
      </w:r>
      <w:r>
        <w:rPr>
          <w:rFonts w:hint="eastAsia" w:asciiTheme="minorEastAsia" w:hAnsiTheme="minorEastAsia" w:eastAsiaTheme="minorEastAsia" w:cstheme="minorEastAsia"/>
          <w:bCs/>
          <w:sz w:val="24"/>
          <w:szCs w:val="24"/>
          <w:highlight w:val="none"/>
          <w:lang w:val="en-US" w:eastAsia="zh-CN"/>
        </w:rPr>
        <w:t xml:space="preserve"> </w:t>
      </w:r>
      <w:r>
        <w:rPr>
          <w:rFonts w:hint="eastAsia" w:asciiTheme="minorEastAsia" w:hAnsiTheme="minorEastAsia" w:eastAsiaTheme="minorEastAsia" w:cstheme="minorEastAsia"/>
          <w:bCs/>
          <w:sz w:val="24"/>
          <w:szCs w:val="24"/>
          <w:highlight w:val="none"/>
          <w:u w:val="single"/>
          <w:lang w:val="en-US" w:eastAsia="zh-CN"/>
        </w:rPr>
        <w:t xml:space="preserve">20 </w:t>
      </w:r>
      <w:r>
        <w:rPr>
          <w:rFonts w:hint="eastAsia" w:asciiTheme="minorEastAsia" w:hAnsiTheme="minorEastAsia" w:eastAsiaTheme="minorEastAsia" w:cstheme="minorEastAsia"/>
          <w:bCs/>
          <w:sz w:val="24"/>
          <w:szCs w:val="24"/>
        </w:rPr>
        <w:t>日</w:t>
      </w:r>
      <w:r>
        <w:rPr>
          <w:rFonts w:hint="eastAsia" w:asciiTheme="minorEastAsia" w:hAnsiTheme="minorEastAsia" w:eastAsiaTheme="minorEastAsia" w:cstheme="minorEastAsia"/>
          <w:bCs/>
          <w:sz w:val="24"/>
          <w:szCs w:val="24"/>
          <w:u w:val="single"/>
        </w:rPr>
        <w:t xml:space="preserve"> </w:t>
      </w:r>
      <w:r>
        <w:rPr>
          <w:rFonts w:asciiTheme="minorEastAsia" w:hAnsiTheme="minorEastAsia" w:eastAsiaTheme="minorEastAsia" w:cstheme="minorEastAsia"/>
          <w:bCs/>
          <w:sz w:val="24"/>
          <w:szCs w:val="24"/>
          <w:u w:val="single"/>
        </w:rPr>
        <w:t>15</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时</w:t>
      </w:r>
      <w:r>
        <w:rPr>
          <w:rFonts w:hint="eastAsia" w:asciiTheme="minorEastAsia" w:hAnsiTheme="minorEastAsia" w:eastAsiaTheme="minorEastAsia" w:cstheme="minorEastAsia"/>
          <w:bCs/>
          <w:sz w:val="24"/>
          <w:szCs w:val="24"/>
          <w:u w:val="single"/>
        </w:rPr>
        <w:t xml:space="preserve"> 00 </w:t>
      </w:r>
      <w:r>
        <w:rPr>
          <w:rFonts w:hint="eastAsia" w:asciiTheme="minorEastAsia" w:hAnsiTheme="minorEastAsia" w:eastAsiaTheme="minorEastAsia" w:cstheme="minorEastAsia"/>
          <w:bCs/>
          <w:sz w:val="24"/>
          <w:szCs w:val="24"/>
        </w:rPr>
        <w:t>分（北京时间）</w:t>
      </w:r>
    </w:p>
    <w:p w14:paraId="1E12C756">
      <w:pPr>
        <w:adjustRightInd w:val="0"/>
        <w:snapToGrid w:val="0"/>
        <w:spacing w:line="420" w:lineRule="exact"/>
        <w:ind w:firstLine="480" w:firstLineChars="200"/>
        <w:rPr>
          <w:rFonts w:ascii="宋体" w:hAnsi="宋体" w:eastAsia="宋体"/>
          <w:sz w:val="24"/>
          <w:szCs w:val="18"/>
        </w:rPr>
      </w:pPr>
      <w:r>
        <w:rPr>
          <w:rFonts w:hint="eastAsia" w:asciiTheme="minorEastAsia" w:hAnsiTheme="minorEastAsia" w:eastAsiaTheme="minorEastAsia" w:cstheme="minorEastAsia"/>
          <w:sz w:val="24"/>
          <w:szCs w:val="24"/>
        </w:rPr>
        <w:t>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点：</w:t>
      </w:r>
      <w:r>
        <w:rPr>
          <w:rFonts w:hint="eastAsia" w:asciiTheme="minorEastAsia" w:hAnsiTheme="minorEastAsia" w:eastAsiaTheme="minorEastAsia" w:cstheme="minorEastAsia"/>
          <w:sz w:val="24"/>
          <w:szCs w:val="24"/>
          <w:u w:val="single"/>
        </w:rPr>
        <w:t xml:space="preserve"> </w:t>
      </w:r>
      <w:r>
        <w:rPr>
          <w:rFonts w:hint="eastAsia" w:ascii="宋体" w:hAnsi="宋体" w:eastAsia="宋体"/>
          <w:sz w:val="24"/>
          <w:szCs w:val="18"/>
          <w:u w:val="single"/>
        </w:rPr>
        <w:t xml:space="preserve">滁州市科学技术馆四楼会议室  </w:t>
      </w:r>
    </w:p>
    <w:p w14:paraId="0B1FB6CA">
      <w:pPr>
        <w:spacing w:line="420" w:lineRule="exact"/>
        <w:ind w:firstLine="482"/>
        <w:outlineLvl w:val="1"/>
        <w:rPr>
          <w:rFonts w:ascii="宋体" w:hAnsi="宋体" w:eastAsia="宋体"/>
          <w:b/>
          <w:bCs/>
          <w:sz w:val="24"/>
          <w:szCs w:val="18"/>
        </w:rPr>
      </w:pPr>
      <w:bookmarkStart w:id="12" w:name="_Toc14575"/>
      <w:bookmarkStart w:id="13" w:name="_Toc16203"/>
      <w:r>
        <w:rPr>
          <w:rFonts w:hint="eastAsia" w:ascii="宋体" w:hAnsi="宋体" w:eastAsia="宋体"/>
          <w:b/>
          <w:bCs/>
          <w:sz w:val="24"/>
          <w:szCs w:val="18"/>
        </w:rPr>
        <w:t>六、公告期限</w:t>
      </w:r>
      <w:bookmarkEnd w:id="12"/>
    </w:p>
    <w:p w14:paraId="65FB563B">
      <w:pPr>
        <w:adjustRightInd w:val="0"/>
        <w:snapToGrid w:val="0"/>
        <w:spacing w:line="420" w:lineRule="exact"/>
        <w:ind w:firstLine="480" w:firstLineChars="200"/>
        <w:rPr>
          <w:rFonts w:ascii="宋体" w:hAnsi="宋体" w:eastAsia="宋体"/>
          <w:b/>
          <w:bCs/>
          <w:sz w:val="24"/>
          <w:szCs w:val="18"/>
        </w:rPr>
      </w:pPr>
      <w:r>
        <w:rPr>
          <w:rFonts w:hint="eastAsia" w:asciiTheme="minorEastAsia" w:hAnsiTheme="minorEastAsia" w:eastAsiaTheme="minorEastAsia" w:cstheme="minorEastAsia"/>
          <w:bCs/>
          <w:sz w:val="24"/>
          <w:szCs w:val="24"/>
        </w:rPr>
        <w:t>自本公告发布之日起3个工作日</w:t>
      </w:r>
      <w:r>
        <w:rPr>
          <w:rFonts w:hint="eastAsia" w:ascii="宋体" w:hAnsi="宋体" w:eastAsia="宋体"/>
          <w:b/>
          <w:bCs/>
          <w:sz w:val="24"/>
          <w:szCs w:val="18"/>
        </w:rPr>
        <w:t>。</w:t>
      </w:r>
    </w:p>
    <w:p w14:paraId="475F36CE">
      <w:pPr>
        <w:spacing w:line="420" w:lineRule="exact"/>
        <w:ind w:firstLine="482"/>
        <w:outlineLvl w:val="1"/>
        <w:rPr>
          <w:rFonts w:ascii="宋体" w:hAnsi="宋体" w:eastAsia="宋体"/>
          <w:sz w:val="24"/>
          <w:szCs w:val="18"/>
        </w:rPr>
      </w:pPr>
      <w:bookmarkStart w:id="14" w:name="_Toc35393795"/>
      <w:bookmarkStart w:id="15" w:name="_Toc16366"/>
      <w:bookmarkStart w:id="16" w:name="_Toc35393626"/>
      <w:r>
        <w:rPr>
          <w:rFonts w:hint="eastAsia" w:ascii="宋体" w:hAnsi="宋体" w:eastAsia="宋体"/>
          <w:b/>
          <w:bCs/>
          <w:sz w:val="24"/>
          <w:szCs w:val="18"/>
        </w:rPr>
        <w:t>七、</w:t>
      </w:r>
      <w:bookmarkEnd w:id="14"/>
      <w:bookmarkEnd w:id="15"/>
      <w:bookmarkEnd w:id="16"/>
      <w:bookmarkStart w:id="17" w:name="_Toc7755"/>
      <w:r>
        <w:rPr>
          <w:rFonts w:hint="eastAsia" w:ascii="宋体" w:hAnsi="宋体" w:eastAsia="宋体"/>
          <w:b/>
          <w:bCs/>
          <w:sz w:val="24"/>
          <w:szCs w:val="18"/>
        </w:rPr>
        <w:t xml:space="preserve">保证金金额及缴纳账户 </w:t>
      </w:r>
    </w:p>
    <w:p w14:paraId="6A584E23">
      <w:pPr>
        <w:spacing w:line="420" w:lineRule="exact"/>
        <w:ind w:firstLine="480"/>
        <w:outlineLvl w:val="1"/>
        <w:rPr>
          <w:rFonts w:ascii="宋体" w:hAnsi="宋体" w:eastAsia="宋体"/>
          <w:sz w:val="24"/>
          <w:szCs w:val="18"/>
        </w:rPr>
      </w:pPr>
      <w:r>
        <w:rPr>
          <w:rFonts w:hint="eastAsia" w:ascii="宋体" w:hAnsi="宋体" w:eastAsia="宋体"/>
          <w:sz w:val="24"/>
          <w:szCs w:val="18"/>
        </w:rPr>
        <w:t>是否要求供应商提交保证金：不要求。</w:t>
      </w:r>
    </w:p>
    <w:p w14:paraId="4D073D91">
      <w:pPr>
        <w:spacing w:line="420" w:lineRule="exact"/>
        <w:ind w:firstLine="482"/>
        <w:outlineLvl w:val="1"/>
        <w:rPr>
          <w:rFonts w:ascii="宋体" w:hAnsi="宋体" w:eastAsia="宋体"/>
          <w:b/>
          <w:bCs/>
          <w:sz w:val="24"/>
          <w:szCs w:val="18"/>
        </w:rPr>
      </w:pPr>
      <w:r>
        <w:rPr>
          <w:rFonts w:hint="eastAsia" w:ascii="宋体" w:hAnsi="宋体" w:eastAsia="宋体"/>
          <w:b/>
          <w:bCs/>
          <w:sz w:val="24"/>
          <w:szCs w:val="18"/>
        </w:rPr>
        <w:t>八</w:t>
      </w:r>
      <w:r>
        <w:rPr>
          <w:rFonts w:hint="eastAsia" w:asciiTheme="minorEastAsia" w:hAnsiTheme="minorEastAsia" w:eastAsiaTheme="minorEastAsia"/>
          <w:b/>
          <w:sz w:val="24"/>
        </w:rPr>
        <w:t>、</w:t>
      </w:r>
      <w:bookmarkEnd w:id="13"/>
      <w:r>
        <w:rPr>
          <w:rFonts w:hint="eastAsia" w:ascii="宋体" w:hAnsi="宋体" w:eastAsia="宋体"/>
          <w:b/>
          <w:bCs/>
          <w:sz w:val="24"/>
          <w:szCs w:val="18"/>
        </w:rPr>
        <w:t>凡对本次采购提出询问，请按以下方式联系</w:t>
      </w:r>
      <w:bookmarkEnd w:id="17"/>
    </w:p>
    <w:p w14:paraId="15E0D204">
      <w:pPr>
        <w:spacing w:line="360" w:lineRule="auto"/>
        <w:ind w:firstLine="480"/>
        <w:outlineLvl w:val="2"/>
        <w:rPr>
          <w:rFonts w:ascii="宋体" w:hAnsi="宋体" w:eastAsia="宋体"/>
          <w:sz w:val="24"/>
          <w:szCs w:val="18"/>
        </w:rPr>
      </w:pPr>
      <w:r>
        <w:rPr>
          <w:rFonts w:hint="eastAsia" w:ascii="宋体" w:hAnsi="宋体" w:eastAsia="宋体"/>
          <w:sz w:val="24"/>
          <w:szCs w:val="18"/>
        </w:rPr>
        <w:t>1.采购人信息</w:t>
      </w:r>
    </w:p>
    <w:p w14:paraId="3393FF74">
      <w:pPr>
        <w:spacing w:line="360" w:lineRule="auto"/>
        <w:ind w:firstLine="480"/>
        <w:rPr>
          <w:rFonts w:ascii="宋体" w:hAnsi="宋体" w:eastAsia="宋体"/>
          <w:sz w:val="24"/>
          <w:szCs w:val="18"/>
        </w:rPr>
      </w:pPr>
      <w:r>
        <w:rPr>
          <w:rFonts w:hint="eastAsia" w:ascii="宋体" w:hAnsi="宋体" w:eastAsia="宋体" w:cs="宋体"/>
          <w:sz w:val="24"/>
          <w:szCs w:val="24"/>
        </w:rPr>
        <w:t xml:space="preserve">名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称</w:t>
      </w:r>
      <w:r>
        <w:rPr>
          <w:rFonts w:hint="eastAsia" w:ascii="宋体" w:hAnsi="宋体" w:eastAsia="宋体"/>
          <w:sz w:val="24"/>
          <w:szCs w:val="18"/>
        </w:rPr>
        <w:t>：</w:t>
      </w:r>
      <w:r>
        <w:rPr>
          <w:rFonts w:hint="eastAsia" w:ascii="宋体" w:hAnsi="宋体" w:eastAsia="宋体"/>
          <w:sz w:val="24"/>
          <w:szCs w:val="18"/>
          <w:u w:val="single"/>
        </w:rPr>
        <w:t xml:space="preserve">       滁州市科学技术馆     </w:t>
      </w:r>
    </w:p>
    <w:p w14:paraId="540C6D58">
      <w:pPr>
        <w:spacing w:line="360" w:lineRule="auto"/>
        <w:ind w:firstLine="480"/>
        <w:rPr>
          <w:rFonts w:ascii="宋体" w:hAnsi="宋体" w:eastAsia="宋体"/>
          <w:sz w:val="24"/>
          <w:szCs w:val="18"/>
          <w:u w:val="single"/>
        </w:rPr>
      </w:pPr>
      <w:r>
        <w:rPr>
          <w:rFonts w:hint="eastAsia" w:ascii="宋体" w:hAnsi="宋体" w:eastAsia="宋体"/>
          <w:sz w:val="24"/>
          <w:szCs w:val="18"/>
        </w:rPr>
        <w:t>地</w:t>
      </w:r>
      <w:r>
        <w:rPr>
          <w:rFonts w:hint="eastAsia" w:ascii="宋体" w:hAnsi="宋体" w:eastAsia="宋体"/>
          <w:sz w:val="24"/>
          <w:szCs w:val="18"/>
          <w:lang w:val="en-US" w:eastAsia="zh-CN"/>
        </w:rPr>
        <w:t xml:space="preserve">  </w:t>
      </w:r>
      <w:r>
        <w:rPr>
          <w:rFonts w:hint="eastAsia" w:ascii="宋体" w:hAnsi="宋体" w:eastAsia="宋体"/>
          <w:sz w:val="24"/>
          <w:szCs w:val="18"/>
        </w:rPr>
        <w:t xml:space="preserve">  址：</w:t>
      </w:r>
      <w:r>
        <w:rPr>
          <w:rFonts w:hint="eastAsia" w:ascii="宋体" w:hAnsi="宋体" w:eastAsia="宋体"/>
          <w:sz w:val="24"/>
          <w:szCs w:val="18"/>
          <w:u w:val="single"/>
        </w:rPr>
        <w:t>中都大道与同乐路交叉路口政务中心西北滁州市科学技术馆</w:t>
      </w:r>
    </w:p>
    <w:p w14:paraId="5B101B8A">
      <w:pPr>
        <w:spacing w:line="360" w:lineRule="auto"/>
        <w:ind w:firstLine="480"/>
        <w:rPr>
          <w:rFonts w:ascii="宋体" w:hAnsi="宋体" w:eastAsia="宋体"/>
          <w:sz w:val="24"/>
          <w:szCs w:val="18"/>
        </w:rPr>
      </w:pPr>
      <w:r>
        <w:rPr>
          <w:rFonts w:hint="eastAsia" w:ascii="宋体" w:hAnsi="宋体" w:eastAsia="宋体"/>
          <w:sz w:val="24"/>
          <w:szCs w:val="18"/>
        </w:rPr>
        <w:t>联</w:t>
      </w:r>
      <w:r>
        <w:rPr>
          <w:rFonts w:hint="eastAsia" w:ascii="宋体" w:hAnsi="宋体" w:eastAsia="宋体"/>
          <w:sz w:val="24"/>
          <w:szCs w:val="18"/>
          <w:lang w:val="en-US" w:eastAsia="zh-CN"/>
        </w:rPr>
        <w:t xml:space="preserve"> </w:t>
      </w:r>
      <w:r>
        <w:rPr>
          <w:rFonts w:hint="eastAsia" w:ascii="宋体" w:hAnsi="宋体" w:eastAsia="宋体"/>
          <w:sz w:val="24"/>
          <w:szCs w:val="18"/>
        </w:rPr>
        <w:t>系</w:t>
      </w:r>
      <w:r>
        <w:rPr>
          <w:rFonts w:hint="eastAsia" w:ascii="宋体" w:hAnsi="宋体" w:eastAsia="宋体"/>
          <w:sz w:val="24"/>
          <w:szCs w:val="18"/>
          <w:lang w:val="en-US" w:eastAsia="zh-CN"/>
        </w:rPr>
        <w:t xml:space="preserve"> </w:t>
      </w:r>
      <w:r>
        <w:rPr>
          <w:rFonts w:hint="eastAsia" w:ascii="宋体" w:hAnsi="宋体" w:eastAsia="宋体"/>
          <w:sz w:val="24"/>
          <w:szCs w:val="18"/>
        </w:rPr>
        <w:t>人：</w:t>
      </w:r>
      <w:r>
        <w:rPr>
          <w:rFonts w:hint="eastAsia" w:ascii="宋体" w:hAnsi="宋体" w:eastAsia="宋体"/>
          <w:sz w:val="24"/>
          <w:szCs w:val="18"/>
          <w:u w:val="single"/>
        </w:rPr>
        <w:t xml:space="preserve">               张工         </w:t>
      </w:r>
    </w:p>
    <w:p w14:paraId="482EC97E">
      <w:pPr>
        <w:spacing w:line="360" w:lineRule="auto"/>
        <w:ind w:firstLine="480"/>
        <w:rPr>
          <w:rFonts w:ascii="宋体" w:hAnsi="宋体" w:eastAsia="宋体"/>
          <w:sz w:val="24"/>
          <w:szCs w:val="18"/>
        </w:rPr>
      </w:pPr>
      <w:r>
        <w:rPr>
          <w:rFonts w:hint="eastAsia" w:ascii="宋体" w:hAnsi="宋体" w:eastAsia="宋体"/>
          <w:sz w:val="24"/>
          <w:szCs w:val="18"/>
        </w:rPr>
        <w:t>联系方式：</w:t>
      </w:r>
      <w:r>
        <w:rPr>
          <w:rFonts w:hint="eastAsia" w:ascii="宋体" w:hAnsi="宋体" w:eastAsia="宋体"/>
          <w:sz w:val="24"/>
          <w:szCs w:val="18"/>
          <w:u w:val="single"/>
        </w:rPr>
        <w:t xml:space="preserve">          0550-3062150  </w:t>
      </w:r>
      <w:r>
        <w:rPr>
          <w:rFonts w:hint="eastAsia" w:ascii="宋体" w:hAnsi="宋体" w:eastAsia="宋体"/>
          <w:sz w:val="24"/>
          <w:szCs w:val="18"/>
          <w:u w:val="single"/>
          <w:lang w:val="en-US" w:eastAsia="zh-CN"/>
        </w:rPr>
        <w:t xml:space="preserve">  </w:t>
      </w:r>
      <w:r>
        <w:rPr>
          <w:rFonts w:hint="eastAsia" w:ascii="宋体" w:hAnsi="宋体" w:eastAsia="宋体"/>
          <w:sz w:val="24"/>
          <w:szCs w:val="18"/>
          <w:u w:val="single"/>
        </w:rPr>
        <w:t xml:space="preserve">  </w:t>
      </w:r>
    </w:p>
    <w:p w14:paraId="6FB83715">
      <w:pPr>
        <w:spacing w:line="360" w:lineRule="auto"/>
        <w:ind w:firstLine="480"/>
        <w:rPr>
          <w:rFonts w:ascii="宋体" w:hAnsi="宋体" w:eastAsia="宋体"/>
          <w:sz w:val="24"/>
          <w:szCs w:val="18"/>
        </w:rPr>
      </w:pPr>
      <w:r>
        <w:rPr>
          <w:rFonts w:hint="eastAsia" w:ascii="宋体" w:hAnsi="宋体" w:eastAsia="宋体"/>
          <w:sz w:val="24"/>
          <w:szCs w:val="18"/>
        </w:rPr>
        <w:t>2.采购代理机构信息</w:t>
      </w:r>
    </w:p>
    <w:p w14:paraId="1F800DEB">
      <w:pPr>
        <w:spacing w:line="360" w:lineRule="auto"/>
        <w:ind w:firstLine="480"/>
        <w:rPr>
          <w:rFonts w:ascii="宋体" w:hAnsi="宋体" w:eastAsia="宋体"/>
          <w:sz w:val="24"/>
          <w:szCs w:val="18"/>
          <w:u w:val="single"/>
        </w:rPr>
      </w:pPr>
      <w:r>
        <w:rPr>
          <w:rFonts w:hint="eastAsia" w:ascii="宋体" w:hAnsi="宋体" w:eastAsia="宋体" w:cs="宋体"/>
          <w:sz w:val="24"/>
          <w:szCs w:val="24"/>
        </w:rPr>
        <w:t xml:space="preserve">名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称</w:t>
      </w:r>
      <w:r>
        <w:rPr>
          <w:rFonts w:hint="eastAsia" w:ascii="宋体" w:hAnsi="宋体" w:eastAsia="宋体"/>
          <w:sz w:val="24"/>
          <w:szCs w:val="18"/>
        </w:rPr>
        <w:t>：</w:t>
      </w:r>
      <w:r>
        <w:rPr>
          <w:rFonts w:hint="eastAsia" w:ascii="宋体" w:hAnsi="宋体" w:eastAsia="宋体"/>
          <w:sz w:val="24"/>
          <w:szCs w:val="18"/>
          <w:u w:val="single"/>
        </w:rPr>
        <w:t>安徽允诺工程项目管理有限公司</w:t>
      </w:r>
    </w:p>
    <w:p w14:paraId="2ADEFC29">
      <w:pPr>
        <w:spacing w:line="360" w:lineRule="auto"/>
        <w:ind w:firstLine="480"/>
        <w:rPr>
          <w:rFonts w:ascii="宋体" w:hAnsi="宋体" w:eastAsia="宋体"/>
          <w:sz w:val="24"/>
          <w:szCs w:val="18"/>
          <w:u w:val="single"/>
        </w:rPr>
      </w:pPr>
      <w:r>
        <w:rPr>
          <w:rFonts w:hint="eastAsia" w:ascii="宋体" w:hAnsi="宋体" w:eastAsia="宋体"/>
          <w:sz w:val="24"/>
          <w:szCs w:val="18"/>
        </w:rPr>
        <w:t xml:space="preserve">地 </w:t>
      </w:r>
      <w:r>
        <w:rPr>
          <w:rFonts w:hint="eastAsia" w:ascii="宋体" w:hAnsi="宋体" w:eastAsia="宋体"/>
          <w:sz w:val="24"/>
          <w:szCs w:val="18"/>
          <w:lang w:val="en-US" w:eastAsia="zh-CN"/>
        </w:rPr>
        <w:t xml:space="preserve">  </w:t>
      </w:r>
      <w:r>
        <w:rPr>
          <w:rFonts w:hint="eastAsia" w:ascii="宋体" w:hAnsi="宋体" w:eastAsia="宋体"/>
          <w:sz w:val="24"/>
          <w:szCs w:val="18"/>
        </w:rPr>
        <w:t xml:space="preserve"> 址：</w:t>
      </w:r>
      <w:r>
        <w:rPr>
          <w:rFonts w:hint="eastAsia" w:ascii="宋体" w:hAnsi="宋体" w:eastAsia="宋体"/>
          <w:sz w:val="24"/>
          <w:szCs w:val="18"/>
          <w:u w:val="single"/>
        </w:rPr>
        <w:t xml:space="preserve"> 滁州市琅琊区天乐路66号5楼</w:t>
      </w:r>
    </w:p>
    <w:p w14:paraId="4536AE2B">
      <w:pPr>
        <w:spacing w:line="360" w:lineRule="auto"/>
        <w:ind w:firstLine="480"/>
        <w:rPr>
          <w:rFonts w:ascii="宋体" w:hAnsi="宋体" w:eastAsia="宋体"/>
        </w:rPr>
      </w:pPr>
      <w:r>
        <w:rPr>
          <w:rFonts w:hint="eastAsia" w:ascii="宋体" w:hAnsi="宋体" w:eastAsia="宋体"/>
          <w:sz w:val="24"/>
          <w:szCs w:val="18"/>
        </w:rPr>
        <w:t>联 系 人：</w:t>
      </w:r>
      <w:r>
        <w:rPr>
          <w:rFonts w:hint="eastAsia" w:ascii="宋体" w:hAnsi="宋体" w:eastAsia="宋体"/>
          <w:sz w:val="24"/>
          <w:szCs w:val="18"/>
          <w:u w:val="single"/>
        </w:rPr>
        <w:t xml:space="preserve">     </w:t>
      </w:r>
      <w:r>
        <w:rPr>
          <w:rFonts w:hint="eastAsia" w:ascii="宋体" w:hAnsi="宋体" w:eastAsia="宋体"/>
          <w:sz w:val="24"/>
          <w:szCs w:val="18"/>
          <w:u w:val="single"/>
          <w:lang w:val="en-US" w:eastAsia="zh-CN"/>
        </w:rPr>
        <w:t xml:space="preserve"> </w:t>
      </w:r>
      <w:r>
        <w:rPr>
          <w:rFonts w:hint="eastAsia" w:ascii="宋体" w:hAnsi="宋体" w:eastAsia="宋体"/>
          <w:sz w:val="24"/>
          <w:szCs w:val="18"/>
          <w:u w:val="single"/>
        </w:rPr>
        <w:t xml:space="preserve">  </w:t>
      </w:r>
      <w:r>
        <w:rPr>
          <w:rFonts w:hint="eastAsia" w:ascii="宋体" w:hAnsi="宋体" w:eastAsia="宋体"/>
          <w:sz w:val="24"/>
          <w:szCs w:val="18"/>
          <w:u w:val="single"/>
          <w:lang w:val="en-US" w:eastAsia="zh-CN"/>
        </w:rPr>
        <w:t xml:space="preserve"> </w:t>
      </w:r>
      <w:r>
        <w:rPr>
          <w:rFonts w:hint="eastAsia" w:ascii="宋体" w:hAnsi="宋体" w:eastAsia="宋体"/>
          <w:sz w:val="24"/>
          <w:szCs w:val="18"/>
          <w:u w:val="single"/>
        </w:rPr>
        <w:t xml:space="preserve">    刘珺           </w:t>
      </w:r>
    </w:p>
    <w:p w14:paraId="41D5AD9B">
      <w:pPr>
        <w:spacing w:line="360" w:lineRule="auto"/>
        <w:ind w:firstLine="480"/>
        <w:rPr>
          <w:rFonts w:ascii="宋体" w:hAnsi="宋体" w:eastAsia="宋体"/>
          <w:sz w:val="24"/>
          <w:szCs w:val="18"/>
        </w:rPr>
      </w:pPr>
      <w:r>
        <w:rPr>
          <w:rFonts w:hint="eastAsia" w:ascii="宋体" w:hAnsi="宋体" w:eastAsia="宋体"/>
          <w:sz w:val="24"/>
          <w:szCs w:val="18"/>
        </w:rPr>
        <w:t>联系方式：</w:t>
      </w:r>
      <w:r>
        <w:rPr>
          <w:rFonts w:hint="eastAsia" w:ascii="宋体" w:hAnsi="宋体" w:eastAsia="宋体"/>
          <w:sz w:val="24"/>
          <w:szCs w:val="18"/>
          <w:u w:val="single"/>
        </w:rPr>
        <w:t xml:space="preserve">  </w:t>
      </w:r>
      <w:r>
        <w:rPr>
          <w:rFonts w:hint="eastAsia" w:ascii="宋体" w:hAnsi="宋体" w:eastAsia="宋体"/>
          <w:sz w:val="24"/>
          <w:szCs w:val="18"/>
          <w:u w:val="single"/>
          <w:lang w:val="en-US" w:eastAsia="zh-CN"/>
        </w:rPr>
        <w:t xml:space="preserve"> </w:t>
      </w:r>
      <w:r>
        <w:rPr>
          <w:rFonts w:hint="eastAsia" w:ascii="宋体" w:hAnsi="宋体" w:eastAsia="宋体"/>
          <w:sz w:val="24"/>
          <w:szCs w:val="18"/>
          <w:u w:val="single"/>
        </w:rPr>
        <w:t xml:space="preserve">   </w:t>
      </w:r>
      <w:r>
        <w:rPr>
          <w:rFonts w:hint="eastAsia" w:ascii="宋体" w:hAnsi="宋体" w:eastAsia="宋体"/>
          <w:sz w:val="24"/>
          <w:szCs w:val="18"/>
          <w:u w:val="single"/>
          <w:lang w:val="en-US" w:eastAsia="zh-CN"/>
        </w:rPr>
        <w:t xml:space="preserve"> </w:t>
      </w:r>
      <w:r>
        <w:rPr>
          <w:rFonts w:hint="eastAsia" w:ascii="宋体" w:hAnsi="宋体" w:eastAsia="宋体"/>
          <w:sz w:val="24"/>
          <w:szCs w:val="18"/>
          <w:u w:val="single"/>
        </w:rPr>
        <w:t xml:space="preserve"> </w:t>
      </w:r>
      <w:r>
        <w:rPr>
          <w:rFonts w:hint="eastAsia" w:ascii="宋体" w:hAnsi="宋体" w:eastAsia="宋体"/>
          <w:sz w:val="24"/>
          <w:szCs w:val="18"/>
          <w:u w:val="single"/>
          <w:lang w:eastAsia="zh-CN"/>
        </w:rPr>
        <w:t>18949757727</w:t>
      </w:r>
      <w:r>
        <w:rPr>
          <w:rFonts w:hint="eastAsia" w:ascii="宋体" w:hAnsi="宋体" w:eastAsia="宋体"/>
          <w:sz w:val="24"/>
          <w:szCs w:val="18"/>
          <w:u w:val="single"/>
        </w:rPr>
        <w:t xml:space="preserve">         </w:t>
      </w:r>
    </w:p>
    <w:p w14:paraId="331E198E">
      <w:pPr>
        <w:spacing w:line="360" w:lineRule="auto"/>
        <w:ind w:firstLine="480"/>
        <w:rPr>
          <w:rFonts w:ascii="宋体" w:hAnsi="宋体" w:eastAsia="宋体"/>
          <w:sz w:val="24"/>
          <w:szCs w:val="18"/>
        </w:rPr>
      </w:pPr>
      <w:r>
        <w:rPr>
          <w:rFonts w:ascii="宋体" w:hAnsi="宋体" w:eastAsia="宋体"/>
          <w:sz w:val="24"/>
          <w:szCs w:val="18"/>
        </w:rPr>
        <w:br w:type="page"/>
      </w:r>
    </w:p>
    <w:p w14:paraId="062E17E6">
      <w:pPr>
        <w:spacing w:line="360" w:lineRule="auto"/>
        <w:ind w:firstLine="562"/>
        <w:jc w:val="center"/>
        <w:outlineLvl w:val="0"/>
        <w:rPr>
          <w:rFonts w:asciiTheme="minorEastAsia" w:hAnsiTheme="minorEastAsia" w:eastAsiaTheme="minorEastAsia"/>
          <w:b/>
          <w:sz w:val="28"/>
        </w:rPr>
      </w:pPr>
      <w:bookmarkStart w:id="18" w:name="_Toc5721"/>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供应商</w:t>
      </w:r>
      <w:r>
        <w:rPr>
          <w:rFonts w:asciiTheme="minorEastAsia" w:hAnsiTheme="minorEastAsia" w:eastAsiaTheme="minorEastAsia"/>
          <w:b/>
          <w:sz w:val="28"/>
        </w:rPr>
        <w:t>须知</w:t>
      </w:r>
      <w:bookmarkEnd w:id="18"/>
    </w:p>
    <w:p w14:paraId="720004AE">
      <w:pPr>
        <w:spacing w:line="360" w:lineRule="auto"/>
        <w:ind w:firstLine="482"/>
        <w:jc w:val="center"/>
        <w:outlineLvl w:val="1"/>
        <w:rPr>
          <w:rFonts w:asciiTheme="minorEastAsia" w:hAnsiTheme="minorEastAsia" w:eastAsiaTheme="minorEastAsia"/>
          <w:b/>
          <w:sz w:val="24"/>
        </w:rPr>
      </w:pPr>
      <w:bookmarkStart w:id="19" w:name="_Toc27956"/>
      <w:bookmarkStart w:id="20" w:name="_Toc16645"/>
      <w:r>
        <w:rPr>
          <w:rFonts w:hint="eastAsia" w:asciiTheme="minorEastAsia" w:hAnsiTheme="minorEastAsia" w:eastAsiaTheme="minorEastAsia"/>
          <w:b/>
          <w:sz w:val="24"/>
        </w:rPr>
        <w:t>一、供应商</w:t>
      </w:r>
      <w:r>
        <w:rPr>
          <w:rFonts w:asciiTheme="minorEastAsia" w:hAnsiTheme="minorEastAsia" w:eastAsiaTheme="minorEastAsia"/>
          <w:b/>
          <w:sz w:val="24"/>
        </w:rPr>
        <w:t>须知前附表</w:t>
      </w:r>
      <w:bookmarkEnd w:id="19"/>
      <w:bookmarkEnd w:id="20"/>
    </w:p>
    <w:p w14:paraId="5E3A74B2">
      <w:pPr>
        <w:spacing w:line="360" w:lineRule="auto"/>
        <w:ind w:firstLine="482"/>
        <w:rPr>
          <w:rFonts w:ascii="宋体" w:hAnsi="宋体" w:eastAsia="宋体"/>
          <w:sz w:val="24"/>
          <w:szCs w:val="18"/>
        </w:rPr>
      </w:pPr>
      <w:r>
        <w:rPr>
          <w:rFonts w:hint="eastAsia" w:ascii="宋体" w:hAnsi="宋体" w:eastAsia="宋体"/>
          <w:b/>
          <w:bCs/>
          <w:sz w:val="24"/>
          <w:szCs w:val="18"/>
        </w:rPr>
        <w:t>注：</w:t>
      </w:r>
      <w:r>
        <w:rPr>
          <w:rFonts w:hint="eastAsia" w:ascii="宋体" w:hAnsi="宋体" w:eastAsia="宋体"/>
          <w:sz w:val="24"/>
          <w:szCs w:val="18"/>
        </w:rPr>
        <w:t>本表是本项目的具体要求，是对供应商须知的具体补充和修改，如有不一致，以本表为准。</w:t>
      </w:r>
    </w:p>
    <w:tbl>
      <w:tblPr>
        <w:tblStyle w:val="24"/>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085"/>
        <w:gridCol w:w="5871"/>
      </w:tblGrid>
      <w:tr w14:paraId="0DBA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43FFC7B1">
            <w:pPr>
              <w:pStyle w:val="33"/>
            </w:pPr>
            <w:r>
              <w:rPr>
                <w:rFonts w:hint="eastAsia"/>
              </w:rPr>
              <w:t>条款号</w:t>
            </w:r>
          </w:p>
        </w:tc>
        <w:tc>
          <w:tcPr>
            <w:tcW w:w="1160" w:type="pct"/>
            <w:vAlign w:val="center"/>
          </w:tcPr>
          <w:p w14:paraId="3BA40146">
            <w:pPr>
              <w:pStyle w:val="33"/>
            </w:pPr>
            <w:r>
              <w:rPr>
                <w:rFonts w:hint="eastAsia"/>
              </w:rPr>
              <w:t>条款名称</w:t>
            </w:r>
          </w:p>
        </w:tc>
        <w:tc>
          <w:tcPr>
            <w:tcW w:w="3267" w:type="pct"/>
            <w:vAlign w:val="center"/>
          </w:tcPr>
          <w:p w14:paraId="596971D0">
            <w:pPr>
              <w:pStyle w:val="33"/>
            </w:pPr>
            <w:r>
              <w:rPr>
                <w:rFonts w:hint="eastAsia"/>
              </w:rPr>
              <w:t>内容、说明与要求</w:t>
            </w:r>
          </w:p>
        </w:tc>
      </w:tr>
      <w:tr w14:paraId="3D9CE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18CCABBD">
            <w:pPr>
              <w:pStyle w:val="34"/>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bCs/>
                <w:kern w:val="2"/>
              </w:rPr>
              <w:t>5</w:t>
            </w:r>
            <w:r>
              <w:rPr>
                <w:bCs/>
                <w:kern w:val="2"/>
              </w:rPr>
              <w:t>.</w:t>
            </w:r>
            <w:r>
              <w:rPr>
                <w:rFonts w:hint="eastAsia"/>
                <w:bCs/>
                <w:kern w:val="2"/>
              </w:rPr>
              <w:t>2</w:t>
            </w:r>
          </w:p>
        </w:tc>
        <w:tc>
          <w:tcPr>
            <w:tcW w:w="2032" w:type="dxa"/>
            <w:vAlign w:val="center"/>
          </w:tcPr>
          <w:p w14:paraId="0F943EFE">
            <w:pPr>
              <w:pStyle w:val="33"/>
              <w:rPr>
                <w:b/>
              </w:rPr>
            </w:pPr>
            <w:r>
              <w:rPr>
                <w:rFonts w:hint="eastAsia"/>
              </w:rPr>
              <w:t>现场考察或标前答疑会</w:t>
            </w:r>
          </w:p>
        </w:tc>
        <w:tc>
          <w:tcPr>
            <w:tcW w:w="5722" w:type="dxa"/>
            <w:vAlign w:val="center"/>
          </w:tcPr>
          <w:p w14:paraId="1AD4C59D">
            <w:pPr>
              <w:spacing w:line="360" w:lineRule="auto"/>
              <w:rPr>
                <w:rFonts w:ascii="宋体" w:hAnsi="宋体" w:eastAsia="宋体"/>
                <w:sz w:val="24"/>
              </w:rPr>
            </w:pPr>
            <w:r>
              <w:rPr>
                <w:rFonts w:ascii="Segoe UI Symbol" w:hAnsi="Segoe UI Symbol" w:eastAsia="宋体" w:cs="Segoe UI Symbol"/>
                <w:bCs/>
                <w:sz w:val="24"/>
                <w:szCs w:val="24"/>
              </w:rPr>
              <w:t>☑</w:t>
            </w:r>
            <w:r>
              <w:rPr>
                <w:rFonts w:hint="eastAsia" w:ascii="宋体" w:hAnsi="宋体" w:eastAsia="宋体"/>
                <w:sz w:val="24"/>
              </w:rPr>
              <w:t>不组织或不召开</w:t>
            </w:r>
          </w:p>
          <w:p w14:paraId="3027CB8B">
            <w:pPr>
              <w:pStyle w:val="2"/>
              <w:ind w:firstLine="0" w:firstLineChars="0"/>
              <w:rPr>
                <w:rFonts w:ascii="宋体" w:hAnsi="宋体" w:eastAsia="宋体" w:cs="@仿宋_GB2312"/>
                <w:bCs/>
                <w:kern w:val="0"/>
                <w:sz w:val="24"/>
                <w:szCs w:val="28"/>
                <w:lang w:val="en-US"/>
              </w:rPr>
            </w:pPr>
            <w:r>
              <w:rPr>
                <w:rFonts w:hint="eastAsia" w:ascii="宋体" w:hAnsi="宋体" w:eastAsia="宋体" w:cs="@仿宋_GB2312"/>
                <w:bCs/>
                <w:kern w:val="0"/>
                <w:sz w:val="24"/>
                <w:szCs w:val="28"/>
                <w:lang w:val="en-US"/>
              </w:rPr>
              <w:t>□统一组织</w:t>
            </w:r>
          </w:p>
          <w:p w14:paraId="6B04A645">
            <w:pPr>
              <w:pStyle w:val="2"/>
              <w:ind w:firstLine="0" w:firstLineChars="0"/>
              <w:rPr>
                <w:rFonts w:ascii="宋体" w:hAnsi="宋体" w:eastAsia="宋体" w:cs="@仿宋_GB2312"/>
                <w:bCs/>
                <w:kern w:val="0"/>
                <w:sz w:val="24"/>
                <w:szCs w:val="28"/>
                <w:lang w:val="en-US"/>
              </w:rPr>
            </w:pPr>
            <w:r>
              <w:rPr>
                <w:rFonts w:hint="eastAsia" w:ascii="宋体" w:hAnsi="宋体" w:eastAsia="宋体" w:cs="@仿宋_GB2312"/>
                <w:bCs/>
                <w:kern w:val="0"/>
                <w:sz w:val="24"/>
                <w:szCs w:val="28"/>
                <w:lang w:val="en-US"/>
              </w:rPr>
              <w:t xml:space="preserve">时间： </w:t>
            </w:r>
            <w:r>
              <w:rPr>
                <w:rFonts w:ascii="宋体" w:hAnsi="宋体" w:eastAsia="宋体" w:cs="@仿宋_GB2312"/>
                <w:bCs/>
                <w:kern w:val="0"/>
                <w:sz w:val="24"/>
                <w:szCs w:val="28"/>
                <w:lang w:val="en-US"/>
              </w:rPr>
              <w:t xml:space="preserve">   </w:t>
            </w:r>
            <w:r>
              <w:rPr>
                <w:rFonts w:hint="eastAsia" w:ascii="宋体" w:hAnsi="宋体" w:eastAsia="宋体" w:cs="@仿宋_GB2312"/>
                <w:bCs/>
                <w:kern w:val="0"/>
                <w:sz w:val="24"/>
                <w:szCs w:val="28"/>
                <w:lang w:val="en-US"/>
              </w:rPr>
              <w:t xml:space="preserve">年 </w:t>
            </w:r>
            <w:r>
              <w:rPr>
                <w:rFonts w:ascii="宋体" w:hAnsi="宋体" w:eastAsia="宋体" w:cs="@仿宋_GB2312"/>
                <w:bCs/>
                <w:kern w:val="0"/>
                <w:sz w:val="24"/>
                <w:szCs w:val="28"/>
                <w:lang w:val="en-US"/>
              </w:rPr>
              <w:t xml:space="preserve"> </w:t>
            </w:r>
            <w:r>
              <w:rPr>
                <w:rFonts w:hint="eastAsia" w:ascii="宋体" w:hAnsi="宋体" w:eastAsia="宋体" w:cs="@仿宋_GB2312"/>
                <w:bCs/>
                <w:kern w:val="0"/>
                <w:sz w:val="24"/>
                <w:szCs w:val="28"/>
                <w:lang w:val="en-US"/>
              </w:rPr>
              <w:t xml:space="preserve">月 </w:t>
            </w:r>
            <w:r>
              <w:rPr>
                <w:rFonts w:ascii="宋体" w:hAnsi="宋体" w:eastAsia="宋体" w:cs="@仿宋_GB2312"/>
                <w:bCs/>
                <w:kern w:val="0"/>
                <w:sz w:val="24"/>
                <w:szCs w:val="28"/>
                <w:lang w:val="en-US"/>
              </w:rPr>
              <w:t xml:space="preserve"> </w:t>
            </w:r>
            <w:r>
              <w:rPr>
                <w:rFonts w:hint="eastAsia" w:ascii="宋体" w:hAnsi="宋体" w:eastAsia="宋体" w:cs="@仿宋_GB2312"/>
                <w:bCs/>
                <w:kern w:val="0"/>
                <w:sz w:val="24"/>
                <w:szCs w:val="28"/>
                <w:lang w:val="en-US"/>
              </w:rPr>
              <w:t xml:space="preserve">日 </w:t>
            </w:r>
            <w:r>
              <w:rPr>
                <w:rFonts w:ascii="宋体" w:hAnsi="宋体" w:eastAsia="宋体" w:cs="@仿宋_GB2312"/>
                <w:bCs/>
                <w:kern w:val="0"/>
                <w:sz w:val="24"/>
                <w:szCs w:val="28"/>
                <w:lang w:val="en-US"/>
              </w:rPr>
              <w:t xml:space="preserve"> </w:t>
            </w:r>
            <w:r>
              <w:rPr>
                <w:rFonts w:hint="eastAsia" w:ascii="宋体" w:hAnsi="宋体" w:eastAsia="宋体" w:cs="@仿宋_GB2312"/>
                <w:bCs/>
                <w:kern w:val="0"/>
                <w:sz w:val="24"/>
                <w:szCs w:val="28"/>
                <w:lang w:val="en-US"/>
              </w:rPr>
              <w:t xml:space="preserve">时 </w:t>
            </w:r>
            <w:r>
              <w:rPr>
                <w:rFonts w:ascii="宋体" w:hAnsi="宋体" w:eastAsia="宋体" w:cs="@仿宋_GB2312"/>
                <w:bCs/>
                <w:kern w:val="0"/>
                <w:sz w:val="24"/>
                <w:szCs w:val="28"/>
                <w:lang w:val="en-US"/>
              </w:rPr>
              <w:t xml:space="preserve"> </w:t>
            </w:r>
            <w:r>
              <w:rPr>
                <w:rFonts w:hint="eastAsia" w:ascii="宋体" w:hAnsi="宋体" w:eastAsia="宋体" w:cs="@仿宋_GB2312"/>
                <w:bCs/>
                <w:kern w:val="0"/>
                <w:sz w:val="24"/>
                <w:szCs w:val="28"/>
                <w:lang w:val="en-US"/>
              </w:rPr>
              <w:t>分</w:t>
            </w:r>
          </w:p>
          <w:p w14:paraId="2FA0AE1E">
            <w:pPr>
              <w:pStyle w:val="2"/>
              <w:ind w:firstLine="0" w:firstLineChars="0"/>
              <w:rPr>
                <w:rFonts w:ascii="宋体" w:hAnsi="宋体" w:eastAsia="宋体" w:cs="@仿宋_GB2312"/>
                <w:bCs/>
                <w:kern w:val="0"/>
                <w:sz w:val="24"/>
                <w:szCs w:val="28"/>
                <w:lang w:val="en-US"/>
              </w:rPr>
            </w:pPr>
            <w:r>
              <w:rPr>
                <w:rFonts w:hint="eastAsia" w:ascii="宋体" w:hAnsi="宋体" w:eastAsia="宋体" w:cs="@仿宋_GB2312"/>
                <w:bCs/>
                <w:kern w:val="0"/>
                <w:sz w:val="24"/>
                <w:szCs w:val="28"/>
                <w:lang w:val="en-US"/>
              </w:rPr>
              <w:t xml:space="preserve">地点： </w:t>
            </w:r>
            <w:r>
              <w:rPr>
                <w:rFonts w:ascii="宋体" w:hAnsi="宋体" w:eastAsia="宋体" w:cs="@仿宋_GB2312"/>
                <w:bCs/>
                <w:kern w:val="0"/>
                <w:sz w:val="24"/>
                <w:szCs w:val="28"/>
                <w:lang w:val="en-US"/>
              </w:rPr>
              <w:t xml:space="preserve">                      </w:t>
            </w:r>
          </w:p>
          <w:p w14:paraId="0B4B7269">
            <w:pPr>
              <w:pStyle w:val="2"/>
              <w:ind w:firstLine="0" w:firstLineChars="0"/>
              <w:rPr>
                <w:rFonts w:ascii="宋体" w:hAnsi="宋体" w:eastAsia="宋体" w:cs="@仿宋_GB2312"/>
                <w:bCs/>
                <w:kern w:val="0"/>
                <w:sz w:val="24"/>
                <w:szCs w:val="28"/>
                <w:lang w:val="en-US"/>
              </w:rPr>
            </w:pPr>
            <w:r>
              <w:rPr>
                <w:rFonts w:hint="eastAsia" w:ascii="宋体" w:hAnsi="宋体" w:eastAsia="宋体" w:cs="@仿宋_GB2312"/>
                <w:bCs/>
                <w:kern w:val="0"/>
                <w:sz w:val="24"/>
                <w:szCs w:val="28"/>
                <w:lang w:val="en-US"/>
              </w:rPr>
              <w:t xml:space="preserve">联系人及联系电话： </w:t>
            </w:r>
            <w:r>
              <w:rPr>
                <w:rFonts w:ascii="宋体" w:hAnsi="宋体" w:eastAsia="宋体" w:cs="@仿宋_GB2312"/>
                <w:bCs/>
                <w:kern w:val="0"/>
                <w:sz w:val="24"/>
                <w:szCs w:val="28"/>
                <w:lang w:val="en-US"/>
              </w:rPr>
              <w:t xml:space="preserve">          </w:t>
            </w:r>
          </w:p>
          <w:p w14:paraId="52D23ECA">
            <w:pPr>
              <w:pStyle w:val="2"/>
              <w:ind w:firstLine="0" w:firstLineChars="0"/>
              <w:rPr>
                <w:lang w:val="en-US"/>
              </w:rPr>
            </w:pPr>
            <w:r>
              <w:rPr>
                <w:rFonts w:hint="eastAsia" w:ascii="宋体" w:hAnsi="宋体" w:eastAsia="宋体" w:cs="@仿宋_GB2312"/>
                <w:bCs/>
                <w:kern w:val="0"/>
                <w:sz w:val="24"/>
                <w:szCs w:val="28"/>
                <w:lang w:val="en-US"/>
              </w:rPr>
              <w:t>注：如供应商未参加采购人统一组织的现场考察或采购人统一召开的标前答疑会，视同放弃现场考察或标前答疑会，由此引起的一切责任由供应商自行承担。</w:t>
            </w:r>
          </w:p>
        </w:tc>
      </w:tr>
      <w:tr w14:paraId="394D6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7C5742DA">
            <w:pPr>
              <w:pStyle w:val="34"/>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bCs/>
                <w:kern w:val="2"/>
              </w:rPr>
              <w:t>6.1</w:t>
            </w:r>
          </w:p>
        </w:tc>
        <w:tc>
          <w:tcPr>
            <w:tcW w:w="1160" w:type="pct"/>
            <w:vAlign w:val="center"/>
          </w:tcPr>
          <w:p w14:paraId="52858248">
            <w:pPr>
              <w:pStyle w:val="33"/>
              <w:rPr>
                <w:b/>
              </w:rPr>
            </w:pPr>
            <w:r>
              <w:rPr>
                <w:rFonts w:hint="eastAsia"/>
              </w:rPr>
              <w:t>供应商提出疑问的截止时间及方式</w:t>
            </w:r>
          </w:p>
        </w:tc>
        <w:tc>
          <w:tcPr>
            <w:tcW w:w="3267" w:type="pct"/>
            <w:vAlign w:val="center"/>
          </w:tcPr>
          <w:p w14:paraId="600AD0AC">
            <w:pPr>
              <w:pStyle w:val="33"/>
              <w:rPr>
                <w:b/>
                <w:highlight w:val="none"/>
              </w:rPr>
            </w:pPr>
            <w:r>
              <w:rPr>
                <w:rFonts w:hint="eastAsia"/>
                <w:highlight w:val="none"/>
              </w:rPr>
              <w:t>请于202</w:t>
            </w:r>
            <w:r>
              <w:rPr>
                <w:rFonts w:hint="eastAsia"/>
                <w:highlight w:val="none"/>
                <w:lang w:val="en-US" w:eastAsia="zh-CN"/>
              </w:rPr>
              <w:t>5</w:t>
            </w:r>
            <w:r>
              <w:rPr>
                <w:rFonts w:hint="eastAsia"/>
                <w:highlight w:val="none"/>
              </w:rPr>
              <w:t>年</w:t>
            </w:r>
            <w:r>
              <w:rPr>
                <w:rFonts w:hint="eastAsia"/>
                <w:highlight w:val="none"/>
                <w:lang w:val="en-US" w:eastAsia="zh-CN"/>
              </w:rPr>
              <w:t>01</w:t>
            </w:r>
            <w:r>
              <w:rPr>
                <w:rFonts w:hint="eastAsia"/>
                <w:highlight w:val="none"/>
              </w:rPr>
              <w:t>月</w:t>
            </w:r>
            <w:r>
              <w:rPr>
                <w:rFonts w:hint="eastAsia"/>
                <w:highlight w:val="none"/>
                <w:lang w:val="en-US" w:eastAsia="zh-CN"/>
              </w:rPr>
              <w:t>16</w:t>
            </w:r>
            <w:r>
              <w:rPr>
                <w:rFonts w:hint="eastAsia"/>
                <w:highlight w:val="none"/>
              </w:rPr>
              <w:t>日17时</w:t>
            </w:r>
            <w:r>
              <w:rPr>
                <w:highlight w:val="none"/>
              </w:rPr>
              <w:t>00</w:t>
            </w:r>
            <w:r>
              <w:rPr>
                <w:rFonts w:hint="eastAsia"/>
                <w:highlight w:val="none"/>
              </w:rPr>
              <w:t>分前将疑问内容以电子邮件形式发送至1064406724@qq.com。</w:t>
            </w:r>
          </w:p>
        </w:tc>
      </w:tr>
      <w:tr w14:paraId="24280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45EB0134">
            <w:pPr>
              <w:pStyle w:val="34"/>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bCs/>
                <w:kern w:val="2"/>
              </w:rPr>
              <w:t>6</w:t>
            </w:r>
            <w:r>
              <w:rPr>
                <w:rFonts w:ascii="宋体" w:hAnsi="宋体" w:eastAsia="宋体"/>
                <w:bCs/>
                <w:kern w:val="2"/>
              </w:rPr>
              <w:t>.2</w:t>
            </w:r>
          </w:p>
        </w:tc>
        <w:tc>
          <w:tcPr>
            <w:tcW w:w="1160" w:type="pct"/>
            <w:vAlign w:val="center"/>
          </w:tcPr>
          <w:p w14:paraId="2CE49FFB">
            <w:pPr>
              <w:pStyle w:val="33"/>
              <w:rPr>
                <w:b/>
              </w:rPr>
            </w:pPr>
            <w:r>
              <w:rPr>
                <w:rFonts w:hint="eastAsia"/>
              </w:rPr>
              <w:t>采购人澄清的时间及方式</w:t>
            </w:r>
          </w:p>
        </w:tc>
        <w:tc>
          <w:tcPr>
            <w:tcW w:w="3267" w:type="pct"/>
            <w:vAlign w:val="center"/>
          </w:tcPr>
          <w:p w14:paraId="7607C9EA">
            <w:pPr>
              <w:pStyle w:val="33"/>
              <w:rPr>
                <w:b/>
                <w:highlight w:val="none"/>
              </w:rPr>
            </w:pP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01</w:t>
            </w:r>
            <w:r>
              <w:rPr>
                <w:rFonts w:hint="eastAsia"/>
                <w:highlight w:val="none"/>
              </w:rPr>
              <w:t>月</w:t>
            </w:r>
            <w:r>
              <w:rPr>
                <w:rFonts w:hint="eastAsia"/>
                <w:highlight w:val="none"/>
                <w:lang w:val="en-US" w:eastAsia="zh-CN"/>
              </w:rPr>
              <w:t>17</w:t>
            </w:r>
            <w:r>
              <w:rPr>
                <w:rFonts w:hint="eastAsia"/>
                <w:highlight w:val="none"/>
              </w:rPr>
              <w:t>日11时3</w:t>
            </w:r>
            <w:r>
              <w:rPr>
                <w:highlight w:val="none"/>
              </w:rPr>
              <w:t>0</w:t>
            </w:r>
            <w:r>
              <w:rPr>
                <w:rFonts w:hint="eastAsia"/>
                <w:highlight w:val="none"/>
              </w:rPr>
              <w:t>分前，以公告形式在滁州市科学技术馆（http://www.czstm.org.cn/default.aspx）网站发布</w:t>
            </w:r>
            <w:r>
              <w:rPr>
                <w:rFonts w:hint="eastAsia"/>
                <w:b/>
                <w:highlight w:val="none"/>
              </w:rPr>
              <w:t>。</w:t>
            </w:r>
          </w:p>
        </w:tc>
      </w:tr>
      <w:tr w14:paraId="1145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72" w:type="pct"/>
            <w:vAlign w:val="center"/>
          </w:tcPr>
          <w:p w14:paraId="47AC10F9">
            <w:pPr>
              <w:pStyle w:val="34"/>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bCs/>
                <w:kern w:val="2"/>
              </w:rPr>
              <w:t>7</w:t>
            </w:r>
            <w:r>
              <w:rPr>
                <w:rFonts w:ascii="宋体" w:hAnsi="宋体" w:eastAsia="宋体"/>
                <w:bCs/>
                <w:kern w:val="2"/>
              </w:rPr>
              <w:t>.1</w:t>
            </w:r>
          </w:p>
        </w:tc>
        <w:tc>
          <w:tcPr>
            <w:tcW w:w="1160" w:type="pct"/>
            <w:vAlign w:val="center"/>
          </w:tcPr>
          <w:p w14:paraId="269C2822">
            <w:pPr>
              <w:pStyle w:val="33"/>
              <w:rPr>
                <w:b/>
              </w:rPr>
            </w:pPr>
            <w:r>
              <w:rPr>
                <w:rFonts w:hint="eastAsia"/>
              </w:rPr>
              <w:t>包别划分</w:t>
            </w:r>
          </w:p>
        </w:tc>
        <w:tc>
          <w:tcPr>
            <w:tcW w:w="3267" w:type="pct"/>
            <w:vAlign w:val="center"/>
          </w:tcPr>
          <w:p w14:paraId="5A57DDAA">
            <w:pPr>
              <w:pStyle w:val="33"/>
              <w:rPr>
                <w:b/>
              </w:rPr>
            </w:pPr>
            <w:r>
              <w:rPr>
                <w:rFonts w:ascii="Segoe UI Symbol" w:hAnsi="Segoe UI Symbol" w:cs="Segoe UI Symbol"/>
                <w:szCs w:val="24"/>
              </w:rPr>
              <w:t>☑</w:t>
            </w:r>
            <w:r>
              <w:t>不分包     □分为  个包</w:t>
            </w:r>
          </w:p>
          <w:p w14:paraId="40202789">
            <w:pPr>
              <w:pStyle w:val="33"/>
              <w:rPr>
                <w:b/>
              </w:rPr>
            </w:pPr>
            <w:r>
              <w:rPr>
                <w:rFonts w:hint="eastAsia"/>
              </w:rPr>
              <w:t>供应商</w:t>
            </w:r>
            <w:r>
              <w:rPr>
                <w:rFonts w:hint="eastAsia"/>
                <w:szCs w:val="24"/>
              </w:rPr>
              <w:t>参加</w:t>
            </w:r>
            <w:r>
              <w:rPr>
                <w:rFonts w:hint="eastAsia"/>
              </w:rPr>
              <w:t>多个包谈判的成交</w:t>
            </w:r>
            <w:r>
              <w:t>包</w:t>
            </w:r>
            <w:r>
              <w:rPr>
                <w:rFonts w:hint="eastAsia"/>
              </w:rPr>
              <w:t>数规定：</w:t>
            </w:r>
            <w:r>
              <w:rPr>
                <w:rFonts w:hint="eastAsia"/>
                <w:szCs w:val="18"/>
                <w:u w:val="single"/>
              </w:rPr>
              <w:t xml:space="preserve"> </w:t>
            </w:r>
            <w:r>
              <w:rPr>
                <w:szCs w:val="18"/>
                <w:u w:val="single"/>
              </w:rPr>
              <w:t xml:space="preserve">    </w:t>
            </w:r>
            <w:r>
              <w:rPr>
                <w:rFonts w:hint="eastAsia"/>
                <w:szCs w:val="18"/>
                <w:u w:val="single"/>
              </w:rPr>
              <w:t>/</w:t>
            </w:r>
            <w:r>
              <w:rPr>
                <w:szCs w:val="18"/>
                <w:u w:val="single"/>
              </w:rPr>
              <w:t xml:space="preserve">         </w:t>
            </w:r>
          </w:p>
        </w:tc>
      </w:tr>
      <w:tr w14:paraId="7DA62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72" w:type="pct"/>
            <w:vAlign w:val="center"/>
          </w:tcPr>
          <w:p w14:paraId="09B9D4D2">
            <w:pPr>
              <w:pStyle w:val="34"/>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bCs/>
                <w:kern w:val="2"/>
              </w:rPr>
              <w:t>10</w:t>
            </w:r>
            <w:r>
              <w:rPr>
                <w:rFonts w:ascii="宋体" w:hAnsi="宋体" w:eastAsia="宋体"/>
                <w:bCs/>
                <w:kern w:val="2"/>
              </w:rPr>
              <w:t>.1</w:t>
            </w:r>
          </w:p>
        </w:tc>
        <w:tc>
          <w:tcPr>
            <w:tcW w:w="1160" w:type="pct"/>
            <w:vAlign w:val="center"/>
          </w:tcPr>
          <w:p w14:paraId="54AA33D0">
            <w:pPr>
              <w:pStyle w:val="33"/>
              <w:rPr>
                <w:b/>
              </w:rPr>
            </w:pPr>
            <w:r>
              <w:rPr>
                <w:rFonts w:hint="eastAsia"/>
              </w:rPr>
              <w:t>谈判保证金</w:t>
            </w:r>
          </w:p>
        </w:tc>
        <w:tc>
          <w:tcPr>
            <w:tcW w:w="3267" w:type="pct"/>
            <w:vAlign w:val="center"/>
          </w:tcPr>
          <w:p w14:paraId="06F064BF">
            <w:pPr>
              <w:pStyle w:val="33"/>
              <w:rPr>
                <w:b/>
              </w:rPr>
            </w:pPr>
            <w:r>
              <w:rPr>
                <w:rFonts w:hint="eastAsia"/>
              </w:rPr>
              <w:t>不收取</w:t>
            </w:r>
          </w:p>
        </w:tc>
      </w:tr>
      <w:tr w14:paraId="79298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439CD9B">
            <w:pPr>
              <w:pStyle w:val="34"/>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bCs/>
                <w:kern w:val="2"/>
              </w:rPr>
              <w:t>11</w:t>
            </w:r>
            <w:r>
              <w:rPr>
                <w:rFonts w:ascii="宋体" w:hAnsi="宋体" w:eastAsia="宋体"/>
                <w:bCs/>
                <w:kern w:val="2"/>
              </w:rPr>
              <w:t>.1</w:t>
            </w:r>
          </w:p>
        </w:tc>
        <w:tc>
          <w:tcPr>
            <w:tcW w:w="1160" w:type="pct"/>
            <w:vAlign w:val="center"/>
          </w:tcPr>
          <w:p w14:paraId="4CACCB5D">
            <w:pPr>
              <w:pStyle w:val="33"/>
              <w:rPr>
                <w:b/>
              </w:rPr>
            </w:pPr>
            <w:r>
              <w:rPr>
                <w:rFonts w:hint="eastAsia"/>
              </w:rPr>
              <w:t>谈判有效期</w:t>
            </w:r>
          </w:p>
        </w:tc>
        <w:tc>
          <w:tcPr>
            <w:tcW w:w="3267" w:type="pct"/>
            <w:vAlign w:val="center"/>
          </w:tcPr>
          <w:p w14:paraId="14F6E809">
            <w:pPr>
              <w:pStyle w:val="33"/>
              <w:rPr>
                <w:b/>
              </w:rPr>
            </w:pPr>
            <w:r>
              <w:rPr>
                <w:rFonts w:hint="eastAsia"/>
              </w:rPr>
              <w:t>90 日历日</w:t>
            </w:r>
          </w:p>
        </w:tc>
      </w:tr>
      <w:tr w14:paraId="1A00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F7BE1C2">
            <w:pPr>
              <w:pStyle w:val="34"/>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asciiTheme="minorEastAsia" w:hAnsiTheme="minorEastAsia" w:eastAsiaTheme="minorEastAsia"/>
              </w:rPr>
              <w:t>1</w:t>
            </w:r>
            <w:r>
              <w:rPr>
                <w:rFonts w:hint="eastAsia" w:asciiTheme="minorEastAsia" w:hAnsiTheme="minorEastAsia" w:eastAsiaTheme="minorEastAsia"/>
              </w:rPr>
              <w:t>2.</w:t>
            </w:r>
            <w:r>
              <w:rPr>
                <w:rFonts w:asciiTheme="minorEastAsia" w:hAnsiTheme="minorEastAsia" w:eastAsiaTheme="minorEastAsia"/>
              </w:rPr>
              <w:t>3</w:t>
            </w:r>
          </w:p>
        </w:tc>
        <w:tc>
          <w:tcPr>
            <w:tcW w:w="2032" w:type="dxa"/>
            <w:vAlign w:val="center"/>
          </w:tcPr>
          <w:p w14:paraId="5453FB96">
            <w:pPr>
              <w:pStyle w:val="33"/>
              <w:rPr>
                <w:b/>
              </w:rPr>
            </w:pPr>
            <w:r>
              <w:rPr>
                <w:rFonts w:hint="eastAsia"/>
              </w:rPr>
              <w:t>响应文件递交截止时间</w:t>
            </w:r>
          </w:p>
        </w:tc>
        <w:tc>
          <w:tcPr>
            <w:tcW w:w="5722" w:type="dxa"/>
            <w:vAlign w:val="center"/>
          </w:tcPr>
          <w:p w14:paraId="0AF18357">
            <w:pPr>
              <w:pStyle w:val="33"/>
              <w:rPr>
                <w:b/>
              </w:rPr>
            </w:pPr>
            <w:r>
              <w:rPr>
                <w:rFonts w:hint="eastAsia"/>
              </w:rPr>
              <w:t>详见竞争性谈判公告</w:t>
            </w:r>
          </w:p>
        </w:tc>
      </w:tr>
      <w:tr w14:paraId="41C3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191C4709">
            <w:pPr>
              <w:pStyle w:val="34"/>
              <w:pBdr>
                <w:bottom w:val="none" w:color="auto" w:sz="0" w:space="0"/>
              </w:pBdr>
              <w:tabs>
                <w:tab w:val="clear" w:pos="4153"/>
                <w:tab w:val="clear" w:pos="8306"/>
              </w:tabs>
              <w:adjustRightInd/>
              <w:spacing w:line="360" w:lineRule="auto"/>
              <w:jc w:val="left"/>
              <w:textAlignment w:val="auto"/>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2.4</w:t>
            </w:r>
          </w:p>
        </w:tc>
        <w:tc>
          <w:tcPr>
            <w:tcW w:w="2032" w:type="dxa"/>
            <w:vAlign w:val="center"/>
          </w:tcPr>
          <w:p w14:paraId="75F2B3EC">
            <w:pPr>
              <w:pStyle w:val="33"/>
            </w:pPr>
            <w:r>
              <w:rPr>
                <w:rFonts w:hint="eastAsia"/>
              </w:rPr>
              <w:t>响应文件数量</w:t>
            </w:r>
          </w:p>
        </w:tc>
        <w:tc>
          <w:tcPr>
            <w:tcW w:w="5722" w:type="dxa"/>
            <w:vAlign w:val="center"/>
          </w:tcPr>
          <w:p w14:paraId="65C0A33F">
            <w:pPr>
              <w:pStyle w:val="33"/>
            </w:pPr>
            <w:r>
              <w:rPr>
                <w:rFonts w:hint="eastAsia"/>
              </w:rPr>
              <w:t>纸质版响应文件，并按要求加盖单位章；份数：正本</w:t>
            </w:r>
            <w:r>
              <w:rPr>
                <w:rFonts w:hint="eastAsia"/>
                <w:u w:val="single"/>
              </w:rPr>
              <w:t xml:space="preserve"> </w:t>
            </w:r>
            <w:r>
              <w:rPr>
                <w:u w:val="single"/>
              </w:rPr>
              <w:t>1</w:t>
            </w:r>
            <w:r>
              <w:rPr>
                <w:rFonts w:hint="eastAsia"/>
                <w:u w:val="single"/>
              </w:rPr>
              <w:t xml:space="preserve"> </w:t>
            </w:r>
            <w:r>
              <w:rPr>
                <w:rFonts w:hint="eastAsia"/>
              </w:rPr>
              <w:t>份，副本</w:t>
            </w:r>
            <w:r>
              <w:rPr>
                <w:rFonts w:hint="eastAsia"/>
                <w:u w:val="single"/>
              </w:rPr>
              <w:t xml:space="preserve"> </w:t>
            </w:r>
            <w:r>
              <w:rPr>
                <w:u w:val="single"/>
              </w:rPr>
              <w:t>2</w:t>
            </w:r>
            <w:r>
              <w:rPr>
                <w:rFonts w:hint="eastAsia"/>
                <w:u w:val="single"/>
              </w:rPr>
              <w:t xml:space="preserve"> </w:t>
            </w:r>
            <w:r>
              <w:rPr>
                <w:rFonts w:hint="eastAsia"/>
              </w:rPr>
              <w:t>份；</w:t>
            </w:r>
          </w:p>
        </w:tc>
      </w:tr>
      <w:tr w14:paraId="21D20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466569D8">
            <w:pPr>
              <w:pStyle w:val="34"/>
              <w:pBdr>
                <w:bottom w:val="none" w:color="auto" w:sz="0" w:space="0"/>
              </w:pBdr>
              <w:tabs>
                <w:tab w:val="clear" w:pos="4153"/>
                <w:tab w:val="clear" w:pos="8306"/>
              </w:tabs>
              <w:adjustRightInd/>
              <w:spacing w:line="360" w:lineRule="auto"/>
              <w:jc w:val="left"/>
              <w:textAlignment w:val="auto"/>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2.5</w:t>
            </w:r>
          </w:p>
        </w:tc>
        <w:tc>
          <w:tcPr>
            <w:tcW w:w="2032" w:type="dxa"/>
            <w:vAlign w:val="center"/>
          </w:tcPr>
          <w:p w14:paraId="23600064">
            <w:pPr>
              <w:pStyle w:val="33"/>
            </w:pPr>
            <w:r>
              <w:rPr>
                <w:rFonts w:hint="eastAsia"/>
              </w:rPr>
              <w:t>密封文件袋</w:t>
            </w:r>
            <w:r>
              <w:t>上应载明的信息</w:t>
            </w:r>
          </w:p>
        </w:tc>
        <w:tc>
          <w:tcPr>
            <w:tcW w:w="5722" w:type="dxa"/>
            <w:vAlign w:val="center"/>
          </w:tcPr>
          <w:p w14:paraId="53E2D995">
            <w:pPr>
              <w:pStyle w:val="33"/>
            </w:pPr>
            <w:r>
              <w:rPr>
                <w:rFonts w:hint="eastAsia"/>
              </w:rPr>
              <w:t>项目</w:t>
            </w:r>
            <w:r>
              <w:t xml:space="preserve">名称：                              </w:t>
            </w:r>
            <w:r>
              <w:rPr>
                <w:rFonts w:hint="eastAsia"/>
              </w:rPr>
              <w:t xml:space="preserve">     </w:t>
            </w:r>
            <w:r>
              <w:t xml:space="preserve">   </w:t>
            </w:r>
          </w:p>
          <w:p w14:paraId="1225C301">
            <w:pPr>
              <w:pStyle w:val="33"/>
            </w:pPr>
            <w:r>
              <w:t>投标人</w:t>
            </w:r>
            <w:r>
              <w:rPr>
                <w:rFonts w:hint="eastAsia"/>
              </w:rPr>
              <w:t>名称</w:t>
            </w:r>
            <w:r>
              <w:t xml:space="preserve">：                                    </w:t>
            </w:r>
          </w:p>
          <w:p w14:paraId="66EB702F">
            <w:pPr>
              <w:pStyle w:val="33"/>
            </w:pPr>
            <w:r>
              <w:t xml:space="preserve">投标人法定代表人或委托代理人：              </w:t>
            </w:r>
            <w:r>
              <w:rPr>
                <w:rFonts w:hint="eastAsia"/>
              </w:rPr>
              <w:t xml:space="preserve">  </w:t>
            </w:r>
            <w:r>
              <w:t xml:space="preserve">  </w:t>
            </w:r>
          </w:p>
          <w:p w14:paraId="63E7D802">
            <w:pPr>
              <w:pStyle w:val="33"/>
              <w:rPr>
                <w:b/>
              </w:rPr>
            </w:pPr>
            <w:r>
              <w:t>在202</w:t>
            </w:r>
            <w:r>
              <w:rPr>
                <w:rFonts w:hint="eastAsia"/>
                <w:highlight w:val="none"/>
                <w:lang w:val="en-US" w:eastAsia="zh-CN"/>
              </w:rPr>
              <w:t>5</w:t>
            </w:r>
            <w:r>
              <w:rPr>
                <w:highlight w:val="none"/>
              </w:rPr>
              <w:t>年</w:t>
            </w:r>
            <w:r>
              <w:rPr>
                <w:rFonts w:hint="eastAsia"/>
                <w:highlight w:val="none"/>
                <w:lang w:val="en-US" w:eastAsia="zh-CN"/>
              </w:rPr>
              <w:t>01</w:t>
            </w:r>
            <w:r>
              <w:rPr>
                <w:highlight w:val="none"/>
              </w:rPr>
              <w:t>月</w:t>
            </w:r>
            <w:r>
              <w:rPr>
                <w:rFonts w:hint="eastAsia"/>
                <w:highlight w:val="none"/>
                <w:lang w:val="en-US" w:eastAsia="zh-CN"/>
              </w:rPr>
              <w:t>20</w:t>
            </w:r>
            <w:r>
              <w:rPr>
                <w:highlight w:val="none"/>
              </w:rPr>
              <w:t>日</w:t>
            </w:r>
            <w:r>
              <w:rPr>
                <w:rFonts w:hint="eastAsia"/>
                <w:highlight w:val="none"/>
              </w:rPr>
              <w:t>1</w:t>
            </w:r>
            <w:r>
              <w:rPr>
                <w:rFonts w:hint="eastAsia"/>
              </w:rPr>
              <w:t>5</w:t>
            </w:r>
            <w:r>
              <w:t>时00分前不得开启。</w:t>
            </w:r>
          </w:p>
        </w:tc>
      </w:tr>
      <w:tr w14:paraId="55D2D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0DE8706D">
            <w:pPr>
              <w:pStyle w:val="34"/>
              <w:pBdr>
                <w:bottom w:val="none" w:color="auto" w:sz="0" w:space="0"/>
              </w:pBdr>
              <w:tabs>
                <w:tab w:val="clear" w:pos="4153"/>
                <w:tab w:val="clear" w:pos="8306"/>
              </w:tabs>
              <w:adjustRightInd/>
              <w:spacing w:line="360" w:lineRule="auto"/>
              <w:jc w:val="left"/>
              <w:textAlignment w:val="auto"/>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2.6</w:t>
            </w:r>
          </w:p>
        </w:tc>
        <w:tc>
          <w:tcPr>
            <w:tcW w:w="2032" w:type="dxa"/>
            <w:vAlign w:val="center"/>
          </w:tcPr>
          <w:p w14:paraId="139F91FD">
            <w:pPr>
              <w:pStyle w:val="33"/>
            </w:pPr>
            <w:r>
              <w:t>装订、密封要求</w:t>
            </w:r>
          </w:p>
        </w:tc>
        <w:tc>
          <w:tcPr>
            <w:tcW w:w="5722" w:type="dxa"/>
            <w:vAlign w:val="center"/>
          </w:tcPr>
          <w:p w14:paraId="1C7CDCF3">
            <w:pPr>
              <w:spacing w:line="276" w:lineRule="auto"/>
              <w:rPr>
                <w:rFonts w:ascii="宋体" w:hAnsi="宋体" w:eastAsia="宋体" w:cs="宋体"/>
                <w:bCs/>
                <w:color w:val="000000"/>
                <w:kern w:val="0"/>
                <w:sz w:val="24"/>
                <w:szCs w:val="21"/>
              </w:rPr>
            </w:pPr>
            <w:r>
              <w:rPr>
                <w:rFonts w:ascii="宋体" w:hAnsi="宋体" w:eastAsia="宋体" w:cs="宋体"/>
                <w:bCs/>
                <w:color w:val="000000"/>
                <w:kern w:val="0"/>
                <w:sz w:val="24"/>
                <w:szCs w:val="21"/>
              </w:rPr>
              <w:t>（1）</w:t>
            </w:r>
            <w:r>
              <w:rPr>
                <w:rFonts w:hint="eastAsia" w:ascii="宋体" w:hAnsi="宋体" w:eastAsia="宋体" w:cs="宋体"/>
                <w:bCs/>
                <w:color w:val="000000"/>
                <w:kern w:val="0"/>
                <w:sz w:val="24"/>
                <w:szCs w:val="21"/>
              </w:rPr>
              <w:t>递交1个文件袋，正本、副本密封在1个文件袋内。响应文件中须</w:t>
            </w:r>
            <w:r>
              <w:rPr>
                <w:rFonts w:ascii="宋体" w:hAnsi="宋体" w:eastAsia="宋体" w:cs="宋体"/>
                <w:bCs/>
                <w:color w:val="000000"/>
                <w:kern w:val="0"/>
                <w:sz w:val="24"/>
                <w:szCs w:val="21"/>
              </w:rPr>
              <w:t>全部加盖公章。</w:t>
            </w:r>
          </w:p>
          <w:p w14:paraId="042A08C3">
            <w:pPr>
              <w:spacing w:line="276" w:lineRule="auto"/>
              <w:rPr>
                <w:rFonts w:ascii="宋体" w:hAnsi="宋体" w:eastAsia="宋体" w:cs="宋体"/>
                <w:bCs/>
                <w:color w:val="000000"/>
                <w:kern w:val="0"/>
                <w:sz w:val="24"/>
                <w:szCs w:val="21"/>
              </w:rPr>
            </w:pPr>
            <w:r>
              <w:rPr>
                <w:rFonts w:ascii="宋体" w:hAnsi="宋体" w:eastAsia="宋体" w:cs="宋体"/>
                <w:bCs/>
                <w:color w:val="000000"/>
                <w:kern w:val="0"/>
                <w:sz w:val="24"/>
                <w:szCs w:val="21"/>
              </w:rPr>
              <w:t>（</w:t>
            </w:r>
            <w:r>
              <w:rPr>
                <w:rFonts w:hint="eastAsia" w:ascii="宋体" w:hAnsi="宋体" w:eastAsia="宋体" w:cs="宋体"/>
                <w:bCs/>
                <w:color w:val="000000"/>
                <w:kern w:val="0"/>
                <w:sz w:val="24"/>
                <w:szCs w:val="21"/>
              </w:rPr>
              <w:t>2）</w:t>
            </w:r>
            <w:r>
              <w:rPr>
                <w:rFonts w:ascii="宋体" w:hAnsi="宋体" w:eastAsia="宋体" w:cs="宋体"/>
                <w:bCs/>
                <w:color w:val="000000"/>
                <w:kern w:val="0"/>
                <w:sz w:val="24"/>
                <w:szCs w:val="21"/>
              </w:rPr>
              <w:t>响应文件的密封袋应在封口处加盖</w:t>
            </w:r>
            <w:r>
              <w:rPr>
                <w:rFonts w:hint="eastAsia" w:ascii="宋体" w:hAnsi="宋体" w:eastAsia="宋体" w:cs="宋体"/>
                <w:bCs/>
                <w:color w:val="000000"/>
                <w:kern w:val="0"/>
                <w:sz w:val="24"/>
                <w:szCs w:val="21"/>
              </w:rPr>
              <w:t>供应商</w:t>
            </w:r>
            <w:r>
              <w:rPr>
                <w:rFonts w:ascii="宋体" w:hAnsi="宋体" w:eastAsia="宋体" w:cs="宋体"/>
                <w:bCs/>
                <w:color w:val="000000"/>
                <w:kern w:val="0"/>
                <w:sz w:val="24"/>
                <w:szCs w:val="21"/>
              </w:rPr>
              <w:t>公章；否则，该响应文件将被拒绝。</w:t>
            </w:r>
          </w:p>
          <w:p w14:paraId="562D028A">
            <w:pPr>
              <w:pStyle w:val="33"/>
            </w:pPr>
            <w:r>
              <w:t>（</w:t>
            </w:r>
            <w:r>
              <w:rPr>
                <w:rFonts w:hint="eastAsia"/>
              </w:rPr>
              <w:t>3</w:t>
            </w:r>
            <w:r>
              <w:t>）响应文件的正本和副本应采用胶装或者订书机装订方式左侧装订，不得采用活页夹的可随时拆换的方式装订，不得有零散页。</w:t>
            </w:r>
          </w:p>
        </w:tc>
      </w:tr>
      <w:tr w14:paraId="4249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6DC32E6">
            <w:pPr>
              <w:pStyle w:val="34"/>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bCs/>
                <w:kern w:val="2"/>
              </w:rPr>
              <w:t>14.3</w:t>
            </w:r>
          </w:p>
        </w:tc>
        <w:tc>
          <w:tcPr>
            <w:tcW w:w="1160" w:type="pct"/>
            <w:vAlign w:val="center"/>
          </w:tcPr>
          <w:p w14:paraId="1F38E8B5">
            <w:pPr>
              <w:pStyle w:val="33"/>
              <w:rPr>
                <w:b/>
              </w:rPr>
            </w:pPr>
            <w:r>
              <w:rPr>
                <w:rFonts w:hint="eastAsia"/>
              </w:rPr>
              <w:t>评审方法</w:t>
            </w:r>
          </w:p>
        </w:tc>
        <w:tc>
          <w:tcPr>
            <w:tcW w:w="3267" w:type="pct"/>
            <w:vAlign w:val="center"/>
          </w:tcPr>
          <w:p w14:paraId="3457720E">
            <w:pPr>
              <w:pStyle w:val="33"/>
              <w:rPr>
                <w:b/>
              </w:rPr>
            </w:pPr>
            <w:r>
              <w:rPr>
                <w:rFonts w:hint="eastAsia"/>
              </w:rPr>
              <w:t>最低评标价法</w:t>
            </w:r>
          </w:p>
        </w:tc>
      </w:tr>
      <w:tr w14:paraId="7BE49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C9D5ABF">
            <w:pPr>
              <w:pStyle w:val="34"/>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bCs/>
                <w:kern w:val="2"/>
              </w:rPr>
              <w:t>17</w:t>
            </w:r>
            <w:r>
              <w:rPr>
                <w:rFonts w:ascii="宋体" w:hAnsi="宋体" w:eastAsia="宋体"/>
                <w:bCs/>
                <w:kern w:val="2"/>
              </w:rPr>
              <w:t>.</w:t>
            </w:r>
            <w:r>
              <w:rPr>
                <w:rFonts w:hint="eastAsia" w:ascii="宋体" w:hAnsi="宋体" w:eastAsia="宋体"/>
                <w:bCs/>
                <w:kern w:val="2"/>
              </w:rPr>
              <w:t>4</w:t>
            </w:r>
          </w:p>
        </w:tc>
        <w:tc>
          <w:tcPr>
            <w:tcW w:w="1160" w:type="pct"/>
            <w:vAlign w:val="center"/>
          </w:tcPr>
          <w:p w14:paraId="78C4B597">
            <w:pPr>
              <w:pStyle w:val="33"/>
              <w:rPr>
                <w:b/>
              </w:rPr>
            </w:pPr>
            <w:r>
              <w:rPr>
                <w:rFonts w:hint="eastAsia"/>
              </w:rPr>
              <w:t>最后报价扣除</w:t>
            </w:r>
          </w:p>
          <w:p w14:paraId="26DEA749">
            <w:pPr>
              <w:pStyle w:val="33"/>
              <w:rPr>
                <w:b/>
              </w:rPr>
            </w:pPr>
            <w:r>
              <w:rPr>
                <w:rFonts w:hint="eastAsia"/>
              </w:rPr>
              <w:t>（非专门面向中小企业采购项目适用）</w:t>
            </w:r>
          </w:p>
        </w:tc>
        <w:tc>
          <w:tcPr>
            <w:tcW w:w="3267" w:type="pct"/>
            <w:vAlign w:val="center"/>
          </w:tcPr>
          <w:p w14:paraId="6696FE69">
            <w:pPr>
              <w:pStyle w:val="33"/>
              <w:rPr>
                <w:b/>
              </w:rPr>
            </w:pPr>
            <w:r>
              <w:rPr>
                <w:rFonts w:hint="eastAsia"/>
              </w:rPr>
              <w:t>（1）</w:t>
            </w:r>
            <w:r>
              <w:t>小型和微型</w:t>
            </w:r>
            <w:r>
              <w:rPr>
                <w:rFonts w:hint="eastAsia"/>
              </w:rPr>
              <w:t>企业价格扣除：</w:t>
            </w:r>
            <w:r>
              <w:rPr>
                <w:rFonts w:hint="eastAsia"/>
                <w:u w:val="single"/>
              </w:rPr>
              <w:t xml:space="preserve"> </w:t>
            </w:r>
            <w:r>
              <w:rPr>
                <w:rFonts w:hint="eastAsia"/>
                <w:color w:val="auto"/>
                <w:u w:val="single"/>
              </w:rPr>
              <w:t>对小型和微型企业服务的价格给予10%的扣除后参与评审；其评审价=投标报价*90%。</w:t>
            </w:r>
          </w:p>
          <w:p w14:paraId="73783A9F">
            <w:pPr>
              <w:pStyle w:val="33"/>
              <w:rPr>
                <w:b/>
                <w:color w:val="auto"/>
              </w:rPr>
            </w:pPr>
            <w:r>
              <w:rPr>
                <w:rFonts w:hint="eastAsia"/>
              </w:rPr>
              <w:t>（2）监狱企业价格扣除：</w:t>
            </w:r>
            <w:r>
              <w:rPr>
                <w:rFonts w:hint="eastAsia"/>
                <w:color w:val="auto"/>
                <w:u w:val="single"/>
              </w:rPr>
              <w:t xml:space="preserve"> 同小型和微型企业 </w:t>
            </w:r>
            <w:r>
              <w:rPr>
                <w:rFonts w:hint="eastAsia"/>
                <w:color w:val="auto"/>
              </w:rPr>
              <w:t>。</w:t>
            </w:r>
          </w:p>
          <w:p w14:paraId="51F7BDA1">
            <w:pPr>
              <w:pStyle w:val="33"/>
              <w:rPr>
                <w:b/>
              </w:rPr>
            </w:pPr>
            <w:r>
              <w:rPr>
                <w:rFonts w:hint="eastAsia"/>
                <w:color w:val="auto"/>
              </w:rPr>
              <w:t>（3）残疾人福利性单位价格扣除：</w:t>
            </w:r>
            <w:r>
              <w:rPr>
                <w:rFonts w:hint="eastAsia"/>
                <w:color w:val="auto"/>
                <w:u w:val="single"/>
              </w:rPr>
              <w:t>同小型和微型企业</w:t>
            </w:r>
            <w:r>
              <w:rPr>
                <w:rFonts w:hint="eastAsia"/>
                <w:u w:val="single"/>
              </w:rPr>
              <w:t xml:space="preserve"> </w:t>
            </w:r>
            <w:r>
              <w:rPr>
                <w:rFonts w:hint="eastAsia"/>
              </w:rPr>
              <w:t>。</w:t>
            </w:r>
          </w:p>
          <w:p w14:paraId="31AF99CB">
            <w:pPr>
              <w:pStyle w:val="33"/>
              <w:rPr>
                <w:b/>
              </w:rPr>
            </w:pPr>
            <w:r>
              <w:rPr>
                <w:rFonts w:hint="eastAsia"/>
              </w:rPr>
              <w:t>（4）符合条件的联合体价格扣除：</w:t>
            </w:r>
            <w:r>
              <w:rPr>
                <w:rFonts w:hint="eastAsia"/>
                <w:u w:val="single"/>
              </w:rPr>
              <w:t xml:space="preserve">    /    </w:t>
            </w:r>
            <w:r>
              <w:rPr>
                <w:rFonts w:hint="eastAsia"/>
              </w:rPr>
              <w:t>。</w:t>
            </w:r>
          </w:p>
          <w:p w14:paraId="067170AD">
            <w:pPr>
              <w:pStyle w:val="33"/>
              <w:rPr>
                <w:b/>
              </w:rPr>
            </w:pPr>
            <w:r>
              <w:rPr>
                <w:rFonts w:hint="eastAsia"/>
              </w:rPr>
              <w:t>（5）符合条件的向小微企业分包的大中型企业价格扣除：</w:t>
            </w:r>
            <w:r>
              <w:rPr>
                <w:rFonts w:hint="eastAsia"/>
                <w:u w:val="single"/>
              </w:rPr>
              <w:t xml:space="preserve">    /    </w:t>
            </w:r>
            <w:r>
              <w:rPr>
                <w:rFonts w:hint="eastAsia"/>
              </w:rPr>
              <w:t>。</w:t>
            </w:r>
          </w:p>
        </w:tc>
      </w:tr>
      <w:tr w14:paraId="4336D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Merge w:val="restart"/>
            <w:vAlign w:val="center"/>
          </w:tcPr>
          <w:p w14:paraId="6247A635">
            <w:pPr>
              <w:pStyle w:val="34"/>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bCs/>
                <w:kern w:val="2"/>
              </w:rPr>
              <w:t>19</w:t>
            </w:r>
            <w:r>
              <w:rPr>
                <w:rFonts w:ascii="宋体" w:hAnsi="宋体" w:eastAsia="宋体"/>
                <w:bCs/>
                <w:kern w:val="2"/>
              </w:rPr>
              <w:t>.</w:t>
            </w:r>
            <w:r>
              <w:rPr>
                <w:rFonts w:hint="eastAsia" w:ascii="宋体" w:hAnsi="宋体" w:eastAsia="宋体"/>
                <w:bCs/>
                <w:kern w:val="2"/>
              </w:rPr>
              <w:t>1</w:t>
            </w:r>
          </w:p>
        </w:tc>
        <w:tc>
          <w:tcPr>
            <w:tcW w:w="1160" w:type="pct"/>
            <w:vMerge w:val="restart"/>
            <w:vAlign w:val="center"/>
          </w:tcPr>
          <w:p w14:paraId="30F8310E">
            <w:pPr>
              <w:pStyle w:val="33"/>
              <w:rPr>
                <w:b/>
              </w:rPr>
            </w:pPr>
            <w:r>
              <w:rPr>
                <w:rFonts w:hint="eastAsia"/>
              </w:rPr>
              <w:t>确定成交候选人和成交供应商</w:t>
            </w:r>
          </w:p>
        </w:tc>
        <w:tc>
          <w:tcPr>
            <w:tcW w:w="3267" w:type="pct"/>
            <w:vAlign w:val="center"/>
          </w:tcPr>
          <w:p w14:paraId="13868171">
            <w:pPr>
              <w:pStyle w:val="33"/>
              <w:rPr>
                <w:b/>
              </w:rPr>
            </w:pPr>
            <w:r>
              <w:rPr>
                <w:rFonts w:hint="eastAsia"/>
              </w:rPr>
              <w:t>谈判小组推荐成交候选人的</w:t>
            </w:r>
            <w:r>
              <w:t>数量</w:t>
            </w:r>
            <w:r>
              <w:rPr>
                <w:rFonts w:hint="eastAsia"/>
              </w:rPr>
              <w:t>：1家</w:t>
            </w:r>
          </w:p>
          <w:p w14:paraId="692AAE84">
            <w:pPr>
              <w:pStyle w:val="33"/>
              <w:rPr>
                <w:b/>
                <w:u w:val="single"/>
              </w:rPr>
            </w:pPr>
            <w:r>
              <w:rPr>
                <w:rFonts w:hint="eastAsia"/>
              </w:rPr>
              <w:t>注：法律、法规另有规定的，从其规定</w:t>
            </w:r>
          </w:p>
        </w:tc>
      </w:tr>
      <w:tr w14:paraId="088AB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Merge w:val="continue"/>
            <w:vAlign w:val="center"/>
          </w:tcPr>
          <w:p w14:paraId="6B1E0221">
            <w:pPr>
              <w:pStyle w:val="34"/>
              <w:pBdr>
                <w:bottom w:val="none" w:color="auto" w:sz="0" w:space="0"/>
              </w:pBdr>
              <w:tabs>
                <w:tab w:val="clear" w:pos="4153"/>
                <w:tab w:val="clear" w:pos="8306"/>
              </w:tabs>
              <w:adjustRightInd/>
              <w:spacing w:line="360" w:lineRule="auto"/>
              <w:ind w:firstLine="480"/>
              <w:jc w:val="left"/>
              <w:textAlignment w:val="auto"/>
              <w:rPr>
                <w:rFonts w:ascii="宋体" w:hAnsi="宋体" w:eastAsia="宋体"/>
                <w:bCs/>
                <w:kern w:val="2"/>
              </w:rPr>
            </w:pPr>
          </w:p>
        </w:tc>
        <w:tc>
          <w:tcPr>
            <w:tcW w:w="1160" w:type="pct"/>
            <w:vMerge w:val="continue"/>
            <w:vAlign w:val="center"/>
          </w:tcPr>
          <w:p w14:paraId="7C09F79E">
            <w:pPr>
              <w:pStyle w:val="33"/>
            </w:pPr>
          </w:p>
        </w:tc>
        <w:tc>
          <w:tcPr>
            <w:tcW w:w="3267" w:type="pct"/>
            <w:vAlign w:val="center"/>
          </w:tcPr>
          <w:p w14:paraId="68F8BE04">
            <w:pPr>
              <w:pStyle w:val="33"/>
              <w:rPr>
                <w:b/>
              </w:rPr>
            </w:pPr>
            <w:r>
              <w:rPr>
                <w:rFonts w:hint="eastAsia"/>
              </w:rPr>
              <w:t>确定成交供应商：</w:t>
            </w:r>
          </w:p>
          <w:p w14:paraId="5B956C1E">
            <w:pPr>
              <w:pStyle w:val="33"/>
              <w:rPr>
                <w:b/>
              </w:rPr>
            </w:pPr>
            <w:r>
              <w:rPr>
                <w:rFonts w:hint="eastAsia" w:ascii="Segoe UI Symbol" w:hAnsi="Segoe UI Symbol" w:cs="Segoe UI Symbol"/>
              </w:rPr>
              <w:t>□</w:t>
            </w:r>
            <w:r>
              <w:rPr>
                <w:rFonts w:hint="eastAsia"/>
              </w:rPr>
              <w:t xml:space="preserve">采购人委托谈判小组确定 </w:t>
            </w:r>
            <w:r>
              <w:t xml:space="preserve">   </w:t>
            </w:r>
            <w:r>
              <w:rPr>
                <w:rFonts w:hint="eastAsia"/>
              </w:rPr>
              <w:t xml:space="preserve"> ☑采购人确定</w:t>
            </w:r>
          </w:p>
        </w:tc>
      </w:tr>
      <w:tr w14:paraId="4A8F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074EB2E3">
            <w:pPr>
              <w:pStyle w:val="34"/>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bCs/>
                <w:kern w:val="2"/>
              </w:rPr>
              <w:t>22</w:t>
            </w:r>
            <w:r>
              <w:rPr>
                <w:rFonts w:ascii="宋体" w:hAnsi="宋体" w:eastAsia="宋体"/>
                <w:bCs/>
                <w:kern w:val="2"/>
              </w:rPr>
              <w:t>.</w:t>
            </w:r>
            <w:r>
              <w:rPr>
                <w:rFonts w:hint="eastAsia" w:ascii="宋体" w:hAnsi="宋体" w:eastAsia="宋体"/>
                <w:bCs/>
                <w:kern w:val="2"/>
              </w:rPr>
              <w:t>2</w:t>
            </w:r>
          </w:p>
        </w:tc>
        <w:tc>
          <w:tcPr>
            <w:tcW w:w="1160" w:type="pct"/>
            <w:vAlign w:val="center"/>
          </w:tcPr>
          <w:p w14:paraId="4586E39E">
            <w:pPr>
              <w:pStyle w:val="33"/>
              <w:rPr>
                <w:b/>
              </w:rPr>
            </w:pPr>
            <w:r>
              <w:rPr>
                <w:rFonts w:hint="eastAsia"/>
              </w:rPr>
              <w:t>随成交结果公告同时公告的内容</w:t>
            </w:r>
          </w:p>
        </w:tc>
        <w:tc>
          <w:tcPr>
            <w:tcW w:w="3267" w:type="pct"/>
            <w:vAlign w:val="center"/>
          </w:tcPr>
          <w:p w14:paraId="473A6532">
            <w:pPr>
              <w:pStyle w:val="33"/>
              <w:rPr>
                <w:b/>
              </w:rPr>
            </w:pPr>
            <w:r>
              <w:rPr>
                <w:rFonts w:hint="eastAsia"/>
              </w:rPr>
              <w:t>（1）中小企业声明函；</w:t>
            </w:r>
            <w:r>
              <w:rPr>
                <w:rFonts w:hint="eastAsia"/>
                <w:i/>
                <w:iCs/>
              </w:rPr>
              <w:t>（如有）</w:t>
            </w:r>
          </w:p>
          <w:p w14:paraId="6A82872B">
            <w:pPr>
              <w:pStyle w:val="33"/>
              <w:rPr>
                <w:b/>
                <w:i/>
              </w:rPr>
            </w:pPr>
            <w:r>
              <w:rPr>
                <w:rFonts w:hint="eastAsia"/>
              </w:rPr>
              <w:t>（2）残疾人福利性单位声明函；</w:t>
            </w:r>
            <w:r>
              <w:rPr>
                <w:rFonts w:hint="eastAsia"/>
                <w:i/>
                <w:iCs/>
              </w:rPr>
              <w:t>（如有）</w:t>
            </w:r>
          </w:p>
          <w:p w14:paraId="15C9856D">
            <w:pPr>
              <w:pStyle w:val="33"/>
              <w:rPr>
                <w:b/>
                <w:szCs w:val="24"/>
              </w:rPr>
            </w:pPr>
            <w:r>
              <w:rPr>
                <w:rFonts w:hint="eastAsia"/>
              </w:rPr>
              <w:t>（3）因落实政府采购政策等原因进行价格扣除后中标（成交）供应商的评审报价；</w:t>
            </w:r>
          </w:p>
        </w:tc>
      </w:tr>
      <w:tr w14:paraId="1D75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61005D0">
            <w:pPr>
              <w:pStyle w:val="34"/>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bCs/>
                <w:kern w:val="2"/>
              </w:rPr>
              <w:t>23</w:t>
            </w:r>
            <w:r>
              <w:rPr>
                <w:rFonts w:ascii="宋体" w:hAnsi="宋体" w:eastAsia="宋体"/>
                <w:bCs/>
                <w:kern w:val="2"/>
              </w:rPr>
              <w:t>.1</w:t>
            </w:r>
          </w:p>
        </w:tc>
        <w:tc>
          <w:tcPr>
            <w:tcW w:w="1160" w:type="pct"/>
            <w:vAlign w:val="center"/>
          </w:tcPr>
          <w:p w14:paraId="53C861B1">
            <w:pPr>
              <w:pStyle w:val="33"/>
              <w:rPr>
                <w:b/>
              </w:rPr>
            </w:pPr>
            <w:r>
              <w:rPr>
                <w:rFonts w:hint="eastAsia"/>
              </w:rPr>
              <w:t>成交通知书发出的形式</w:t>
            </w:r>
          </w:p>
        </w:tc>
        <w:tc>
          <w:tcPr>
            <w:tcW w:w="3267" w:type="pct"/>
            <w:vAlign w:val="center"/>
          </w:tcPr>
          <w:p w14:paraId="1ACEA0C6">
            <w:pPr>
              <w:pStyle w:val="33"/>
              <w:rPr>
                <w:b/>
              </w:rPr>
            </w:pPr>
            <w:r>
              <w:rPr>
                <w:rFonts w:ascii="Segoe UI Symbol" w:hAnsi="Segoe UI Symbol" w:cs="Segoe UI Symbol"/>
              </w:rPr>
              <w:t>☑</w:t>
            </w:r>
            <w:r>
              <w:rPr>
                <w:rFonts w:hint="eastAsia"/>
              </w:rPr>
              <w:t xml:space="preserve">书面 </w:t>
            </w:r>
            <w:r>
              <w:t xml:space="preserve">    </w:t>
            </w:r>
            <w:r>
              <w:rPr>
                <w:rFonts w:hint="eastAsia"/>
              </w:rPr>
              <w:t>□数据电文</w:t>
            </w:r>
          </w:p>
        </w:tc>
      </w:tr>
      <w:tr w14:paraId="323A9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E9CB509">
            <w:pPr>
              <w:pStyle w:val="34"/>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cs="宋体"/>
                <w:bCs/>
                <w:szCs w:val="24"/>
              </w:rPr>
              <w:t>24.1</w:t>
            </w:r>
          </w:p>
        </w:tc>
        <w:tc>
          <w:tcPr>
            <w:tcW w:w="1160" w:type="pct"/>
            <w:vAlign w:val="center"/>
          </w:tcPr>
          <w:p w14:paraId="109F4D2D">
            <w:pPr>
              <w:pStyle w:val="33"/>
              <w:rPr>
                <w:b/>
              </w:rPr>
            </w:pPr>
            <w:r>
              <w:rPr>
                <w:rFonts w:hint="eastAsia"/>
              </w:rPr>
              <w:t>告知谈判结果的形式</w:t>
            </w:r>
          </w:p>
        </w:tc>
        <w:tc>
          <w:tcPr>
            <w:tcW w:w="3267" w:type="pct"/>
            <w:vAlign w:val="center"/>
          </w:tcPr>
          <w:p w14:paraId="012B7DD9">
            <w:pPr>
              <w:pStyle w:val="33"/>
              <w:rPr>
                <w:b/>
              </w:rPr>
            </w:pPr>
            <w:r>
              <w:rPr>
                <w:rFonts w:hint="eastAsia"/>
                <w:bCs w:val="0"/>
                <w:szCs w:val="24"/>
              </w:rPr>
              <w:sym w:font="Wingdings" w:char="00FE"/>
            </w:r>
            <w:r>
              <w:rPr>
                <w:rFonts w:hint="eastAsia"/>
                <w:bCs w:val="0"/>
                <w:szCs w:val="24"/>
              </w:rPr>
              <w:t>供应商自行登录网站查看滁州市科学技术馆网站</w:t>
            </w:r>
            <w:r>
              <w:rPr>
                <w:rFonts w:hint="eastAsia"/>
                <w:szCs w:val="24"/>
              </w:rPr>
              <w:t>（</w:t>
            </w:r>
            <w:r>
              <w:rPr>
                <w:rFonts w:hint="eastAsia"/>
                <w:sz w:val="22"/>
                <w:szCs w:val="22"/>
              </w:rPr>
              <w:t>http://www.czstm.org.cn/default.aspx）</w:t>
            </w:r>
          </w:p>
        </w:tc>
      </w:tr>
      <w:tr w14:paraId="334E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613DEF6A">
            <w:pPr>
              <w:pStyle w:val="34"/>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bCs/>
                <w:kern w:val="2"/>
              </w:rPr>
              <w:t>25</w:t>
            </w:r>
            <w:r>
              <w:rPr>
                <w:rFonts w:ascii="宋体" w:hAnsi="宋体" w:eastAsia="宋体"/>
                <w:bCs/>
                <w:kern w:val="2"/>
              </w:rPr>
              <w:t>.1</w:t>
            </w:r>
          </w:p>
        </w:tc>
        <w:tc>
          <w:tcPr>
            <w:tcW w:w="1160" w:type="pct"/>
            <w:vAlign w:val="center"/>
          </w:tcPr>
          <w:p w14:paraId="4756575E">
            <w:pPr>
              <w:pStyle w:val="33"/>
              <w:rPr>
                <w:b/>
              </w:rPr>
            </w:pPr>
            <w:r>
              <w:rPr>
                <w:rFonts w:hint="eastAsia"/>
              </w:rPr>
              <w:t>履约保证金</w:t>
            </w:r>
          </w:p>
        </w:tc>
        <w:tc>
          <w:tcPr>
            <w:tcW w:w="3267" w:type="pct"/>
          </w:tcPr>
          <w:p w14:paraId="4CDA5C0F">
            <w:pPr>
              <w:spacing w:line="360" w:lineRule="auto"/>
              <w:rPr>
                <w:rFonts w:ascii="宋体" w:hAnsi="宋体" w:eastAsia="宋体"/>
                <w:sz w:val="24"/>
              </w:rPr>
            </w:pPr>
            <w:r>
              <w:rPr>
                <w:rFonts w:ascii="Segoe UI Symbol" w:hAnsi="Segoe UI Symbol" w:eastAsia="宋体" w:cs="Segoe UI Symbol"/>
                <w:bCs/>
                <w:kern w:val="0"/>
                <w:sz w:val="24"/>
                <w:szCs w:val="28"/>
              </w:rPr>
              <w:t>☑</w:t>
            </w:r>
            <w:r>
              <w:rPr>
                <w:rFonts w:hint="eastAsia" w:ascii="宋体" w:hAnsi="宋体" w:eastAsia="宋体"/>
                <w:bCs/>
                <w:kern w:val="0"/>
                <w:sz w:val="24"/>
                <w:szCs w:val="28"/>
              </w:rPr>
              <w:t>免收</w:t>
            </w:r>
          </w:p>
        </w:tc>
      </w:tr>
      <w:tr w14:paraId="6DD10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68EFC010">
            <w:pPr>
              <w:pStyle w:val="34"/>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bCs/>
                <w:kern w:val="2"/>
              </w:rPr>
              <w:t>26</w:t>
            </w:r>
            <w:r>
              <w:rPr>
                <w:rFonts w:ascii="宋体" w:hAnsi="宋体" w:eastAsia="宋体"/>
                <w:bCs/>
                <w:kern w:val="2"/>
              </w:rPr>
              <w:t>.1</w:t>
            </w:r>
          </w:p>
        </w:tc>
        <w:tc>
          <w:tcPr>
            <w:tcW w:w="1160" w:type="pct"/>
            <w:vAlign w:val="center"/>
          </w:tcPr>
          <w:p w14:paraId="73214A13">
            <w:pPr>
              <w:pStyle w:val="33"/>
              <w:rPr>
                <w:b/>
              </w:rPr>
            </w:pPr>
            <w:r>
              <w:rPr>
                <w:rFonts w:hint="eastAsia"/>
              </w:rPr>
              <w:t>代理费用</w:t>
            </w:r>
          </w:p>
        </w:tc>
        <w:tc>
          <w:tcPr>
            <w:tcW w:w="3267" w:type="pct"/>
            <w:vAlign w:val="center"/>
          </w:tcPr>
          <w:p w14:paraId="0241363A">
            <w:pPr>
              <w:spacing w:before="39" w:line="360" w:lineRule="auto"/>
              <w:rPr>
                <w:rFonts w:ascii="宋体" w:hAnsi="宋体" w:eastAsia="宋体" w:cs="宋体"/>
                <w:sz w:val="24"/>
                <w:szCs w:val="24"/>
              </w:rPr>
            </w:pPr>
            <w:r>
              <w:rPr>
                <w:rFonts w:hint="eastAsia" w:ascii="宋体" w:hAnsi="宋体" w:eastAsia="宋体"/>
                <w:bCs/>
                <w:kern w:val="0"/>
                <w:sz w:val="24"/>
                <w:szCs w:val="28"/>
              </w:rPr>
              <w:t>（1）</w:t>
            </w:r>
            <w:r>
              <w:rPr>
                <w:rFonts w:ascii="宋体" w:hAnsi="宋体" w:eastAsia="宋体"/>
                <w:bCs/>
                <w:kern w:val="0"/>
                <w:sz w:val="24"/>
                <w:szCs w:val="28"/>
              </w:rPr>
              <w:t>收费对象</w:t>
            </w:r>
            <w:r>
              <w:rPr>
                <w:rFonts w:ascii="宋体" w:hAnsi="宋体" w:eastAsia="宋体" w:cs="宋体"/>
                <w:spacing w:val="-12"/>
                <w:sz w:val="24"/>
                <w:szCs w:val="24"/>
              </w:rPr>
              <w:t>：</w:t>
            </w:r>
            <w:r>
              <w:rPr>
                <w:rFonts w:hint="eastAsia" w:ascii="宋体" w:hAnsi="宋体" w:eastAsia="宋体"/>
                <w:bCs/>
                <w:kern w:val="0"/>
                <w:sz w:val="24"/>
                <w:szCs w:val="28"/>
              </w:rPr>
              <w:sym w:font="Wingdings" w:char="00A8"/>
            </w:r>
            <w:r>
              <w:rPr>
                <w:rFonts w:ascii="宋体" w:hAnsi="宋体" w:eastAsia="宋体" w:cs="宋体"/>
                <w:spacing w:val="14"/>
                <w:sz w:val="24"/>
                <w:szCs w:val="24"/>
              </w:rPr>
              <w:t>采购人</w:t>
            </w:r>
            <w:r>
              <w:rPr>
                <w:rFonts w:hint="eastAsia" w:ascii="宋体" w:hAnsi="宋体" w:eastAsia="宋体" w:cs="宋体"/>
                <w:spacing w:val="14"/>
                <w:sz w:val="24"/>
                <w:szCs w:val="24"/>
              </w:rPr>
              <w:t xml:space="preserve">   </w:t>
            </w:r>
            <w:r>
              <w:rPr>
                <w:rFonts w:hint="eastAsia" w:ascii="宋体" w:hAnsi="宋体" w:eastAsia="宋体"/>
                <w:bCs/>
                <w:kern w:val="0"/>
                <w:sz w:val="24"/>
                <w:szCs w:val="28"/>
              </w:rPr>
              <w:sym w:font="Wingdings" w:char="00FE"/>
            </w:r>
            <w:r>
              <w:rPr>
                <w:rFonts w:hint="eastAsia" w:ascii="宋体" w:hAnsi="宋体" w:eastAsia="宋体"/>
                <w:bCs/>
                <w:kern w:val="0"/>
                <w:sz w:val="24"/>
                <w:szCs w:val="28"/>
              </w:rPr>
              <w:t>成交</w:t>
            </w:r>
            <w:r>
              <w:rPr>
                <w:rFonts w:hint="eastAsia" w:ascii="宋体" w:hAnsi="宋体" w:eastAsia="宋体" w:cs="宋体"/>
                <w:spacing w:val="14"/>
                <w:sz w:val="24"/>
                <w:szCs w:val="24"/>
              </w:rPr>
              <w:t>供应商</w:t>
            </w:r>
          </w:p>
          <w:p w14:paraId="5FE73883">
            <w:pPr>
              <w:spacing w:before="24" w:line="360" w:lineRule="auto"/>
              <w:rPr>
                <w:rFonts w:ascii="宋体" w:hAnsi="宋体" w:eastAsia="宋体"/>
                <w:bCs/>
                <w:kern w:val="0"/>
                <w:sz w:val="24"/>
                <w:szCs w:val="28"/>
              </w:rPr>
            </w:pPr>
            <w:r>
              <w:rPr>
                <w:rFonts w:hint="eastAsia" w:ascii="宋体" w:hAnsi="宋体" w:eastAsia="宋体"/>
                <w:bCs/>
                <w:kern w:val="0"/>
                <w:sz w:val="24"/>
                <w:szCs w:val="28"/>
              </w:rPr>
              <w:t>（2）</w:t>
            </w:r>
            <w:r>
              <w:rPr>
                <w:rFonts w:ascii="宋体" w:hAnsi="宋体" w:eastAsia="宋体"/>
                <w:bCs/>
                <w:kern w:val="0"/>
                <w:sz w:val="24"/>
                <w:szCs w:val="28"/>
              </w:rPr>
              <w:t>收取方式</w:t>
            </w:r>
            <w:r>
              <w:rPr>
                <w:rFonts w:ascii="宋体" w:hAnsi="宋体" w:eastAsia="宋体" w:cs="宋体"/>
                <w:sz w:val="24"/>
                <w:szCs w:val="24"/>
              </w:rPr>
              <w:t>：</w:t>
            </w:r>
            <w:r>
              <w:rPr>
                <w:rFonts w:ascii="宋体" w:hAnsi="宋体" w:eastAsia="宋体" w:cs="宋体"/>
                <w:sz w:val="24"/>
                <w:szCs w:val="24"/>
                <w:u w:val="single"/>
              </w:rPr>
              <w:t xml:space="preserve"> </w:t>
            </w:r>
            <w:r>
              <w:rPr>
                <w:rFonts w:hint="eastAsia" w:ascii="宋体" w:hAnsi="宋体" w:eastAsia="宋体" w:cs="宋体"/>
                <w:sz w:val="24"/>
                <w:szCs w:val="24"/>
                <w:u w:val="single"/>
              </w:rPr>
              <w:t>成交单位在获取成交通知书时一次性支付给代理机构</w:t>
            </w:r>
          </w:p>
          <w:p w14:paraId="725F464B">
            <w:pPr>
              <w:pStyle w:val="33"/>
              <w:rPr>
                <w:rFonts w:hint="eastAsia"/>
                <w:u w:val="single"/>
                <w:lang w:val="en-US" w:eastAsia="zh-CN"/>
              </w:rPr>
            </w:pPr>
            <w:r>
              <w:rPr>
                <w:rFonts w:hint="eastAsia"/>
              </w:rPr>
              <w:t>（3）</w:t>
            </w:r>
            <w:r>
              <w:t>收费标准：</w:t>
            </w:r>
            <w:r>
              <w:rPr>
                <w:rFonts w:hint="eastAsia"/>
                <w:u w:val="single"/>
                <w:lang w:val="en-US" w:eastAsia="zh-CN"/>
              </w:rPr>
              <w:t>1000元。按照《滁州市公共资源交易代理机构及从业人员管理暂行办法》滁公管〔2022〕5 号，以及补充文件滁公管综〔2023〕19 号《关于进一步明确代理费计取标准的通知》标准，以最高限价计算。</w:t>
            </w:r>
          </w:p>
          <w:p w14:paraId="58D97C26">
            <w:pPr>
              <w:pStyle w:val="33"/>
            </w:pPr>
            <w:r>
              <w:rPr>
                <w:rFonts w:hint="eastAsia"/>
              </w:rPr>
              <w:t>专家评审费：项目单位</w:t>
            </w:r>
            <w:r>
              <w:t xml:space="preserve"> </w:t>
            </w:r>
          </w:p>
        </w:tc>
      </w:tr>
      <w:tr w14:paraId="794A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1493CA90">
            <w:pPr>
              <w:pStyle w:val="34"/>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bCs/>
                <w:kern w:val="2"/>
              </w:rPr>
              <w:t>27.1</w:t>
            </w:r>
          </w:p>
        </w:tc>
        <w:tc>
          <w:tcPr>
            <w:tcW w:w="1160" w:type="pct"/>
            <w:vAlign w:val="center"/>
          </w:tcPr>
          <w:p w14:paraId="4D825E0C">
            <w:pPr>
              <w:pStyle w:val="33"/>
              <w:rPr>
                <w:b/>
              </w:rPr>
            </w:pPr>
            <w:r>
              <w:rPr>
                <w:rFonts w:hint="eastAsia"/>
              </w:rPr>
              <w:t>签订合同和合同公告时间</w:t>
            </w:r>
          </w:p>
        </w:tc>
        <w:tc>
          <w:tcPr>
            <w:tcW w:w="3267" w:type="pct"/>
            <w:vAlign w:val="center"/>
          </w:tcPr>
          <w:p w14:paraId="524513F9">
            <w:pPr>
              <w:pStyle w:val="33"/>
              <w:rPr>
                <w:b/>
              </w:rPr>
            </w:pPr>
            <w:r>
              <w:rPr>
                <w:rFonts w:hint="eastAsia"/>
              </w:rPr>
              <w:t>（1）采购人与成交供应商应当自发出成交通知书之日起7个工作日内签订合同。</w:t>
            </w:r>
          </w:p>
          <w:p w14:paraId="64662550">
            <w:pPr>
              <w:pStyle w:val="33"/>
              <w:rPr>
                <w:b/>
              </w:rPr>
            </w:pPr>
            <w:r>
              <w:t>（2）采购人与</w:t>
            </w:r>
            <w:r>
              <w:rPr>
                <w:rFonts w:hint="eastAsia"/>
              </w:rPr>
              <w:t>成交供应商</w:t>
            </w:r>
            <w:r>
              <w:t>不得擅自变更合同，依照政府采购法确需变更政府采购合同内容的</w:t>
            </w:r>
            <w:r>
              <w:rPr>
                <w:rFonts w:hint="eastAsia"/>
              </w:rPr>
              <w:t>.</w:t>
            </w:r>
          </w:p>
        </w:tc>
      </w:tr>
      <w:tr w14:paraId="25EA5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783E663F">
            <w:pPr>
              <w:pStyle w:val="34"/>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bCs/>
                <w:kern w:val="2"/>
              </w:rPr>
              <w:t>29</w:t>
            </w:r>
            <w:r>
              <w:rPr>
                <w:rFonts w:ascii="宋体" w:hAnsi="宋体" w:eastAsia="宋体"/>
                <w:bCs/>
                <w:kern w:val="2"/>
              </w:rPr>
              <w:t>.</w:t>
            </w:r>
            <w:r>
              <w:rPr>
                <w:rFonts w:hint="eastAsia" w:ascii="宋体" w:hAnsi="宋体" w:eastAsia="宋体"/>
                <w:bCs/>
                <w:kern w:val="2"/>
              </w:rPr>
              <w:t>3</w:t>
            </w:r>
          </w:p>
        </w:tc>
        <w:tc>
          <w:tcPr>
            <w:tcW w:w="1160" w:type="pct"/>
            <w:vAlign w:val="center"/>
          </w:tcPr>
          <w:p w14:paraId="7CD7A23C">
            <w:pPr>
              <w:pStyle w:val="33"/>
              <w:rPr>
                <w:b/>
              </w:rPr>
            </w:pPr>
            <w:r>
              <w:rPr>
                <w:rFonts w:hint="eastAsia"/>
              </w:rPr>
              <w:t>质疑函递交方式、接收部门、联系电话和通讯地址</w:t>
            </w:r>
          </w:p>
        </w:tc>
        <w:tc>
          <w:tcPr>
            <w:tcW w:w="3267" w:type="pct"/>
            <w:vAlign w:val="center"/>
          </w:tcPr>
          <w:p w14:paraId="66D0F221">
            <w:pPr>
              <w:pStyle w:val="33"/>
              <w:rPr>
                <w:b/>
              </w:rPr>
            </w:pPr>
            <w:r>
              <w:rPr>
                <w:rFonts w:hint="eastAsia"/>
              </w:rPr>
              <w:t>递交方式：如供应商对谈判文件有质疑，依据中华人民共和国财政部令第94号《政府采购质疑和投诉办法》规定提出质疑；供应商可以通过书面形式提出，一份质疑函只能针对一个项目提出质疑，且针对同一采购程序环节的质疑应当一次性提出；</w:t>
            </w:r>
          </w:p>
          <w:p w14:paraId="1175761B">
            <w:pPr>
              <w:pStyle w:val="33"/>
              <w:rPr>
                <w:b/>
              </w:rPr>
            </w:pPr>
            <w:r>
              <w:rPr>
                <w:rFonts w:hint="eastAsia"/>
              </w:rPr>
              <w:t xml:space="preserve">接收部门：滁州市科学技术馆或安徽允诺工程项目管理有限公司 </w:t>
            </w:r>
          </w:p>
          <w:p w14:paraId="1789EA5D">
            <w:pPr>
              <w:pStyle w:val="33"/>
              <w:rPr>
                <w:rFonts w:hint="eastAsia" w:eastAsia="宋体"/>
                <w:b/>
                <w:lang w:eastAsia="zh-CN"/>
              </w:rPr>
            </w:pPr>
            <w:r>
              <w:t>联系电话：</w:t>
            </w:r>
            <w:r>
              <w:rPr>
                <w:rFonts w:hint="eastAsia"/>
              </w:rPr>
              <w:t>0550-3062150、</w:t>
            </w:r>
            <w:r>
              <w:rPr>
                <w:rFonts w:hint="eastAsia"/>
                <w:lang w:eastAsia="zh-CN"/>
              </w:rPr>
              <w:t>18949757727</w:t>
            </w:r>
          </w:p>
          <w:p w14:paraId="6FDC520B">
            <w:pPr>
              <w:pStyle w:val="33"/>
              <w:rPr>
                <w:b/>
              </w:rPr>
            </w:pPr>
            <w:r>
              <w:rPr>
                <w:rFonts w:hint="eastAsia"/>
              </w:rPr>
              <w:t>通讯地址：中都大道与同乐路交叉路口政务中心西北滁州市科学技术馆、滁州市琅琊区天乐路66号5楼。</w:t>
            </w:r>
          </w:p>
        </w:tc>
      </w:tr>
      <w:tr w14:paraId="7812D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7E864AD">
            <w:pPr>
              <w:pStyle w:val="34"/>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bCs/>
                <w:kern w:val="2"/>
              </w:rPr>
              <w:t>30</w:t>
            </w:r>
          </w:p>
        </w:tc>
        <w:tc>
          <w:tcPr>
            <w:tcW w:w="1160" w:type="pct"/>
            <w:vAlign w:val="center"/>
          </w:tcPr>
          <w:p w14:paraId="337B6005">
            <w:pPr>
              <w:pStyle w:val="33"/>
              <w:rPr>
                <w:b/>
              </w:rPr>
            </w:pPr>
            <w:r>
              <w:rPr>
                <w:rFonts w:hint="eastAsia"/>
              </w:rPr>
              <w:t>其他内容</w:t>
            </w:r>
          </w:p>
        </w:tc>
        <w:tc>
          <w:tcPr>
            <w:tcW w:w="3267" w:type="pct"/>
            <w:vAlign w:val="center"/>
          </w:tcPr>
          <w:p w14:paraId="11E212D3">
            <w:pPr>
              <w:pStyle w:val="33"/>
              <w:rPr>
                <w:b/>
              </w:rPr>
            </w:pPr>
            <w:r>
              <w:rPr>
                <w:rFonts w:hint="eastAsia"/>
              </w:rPr>
              <w:t>1、解释权：</w:t>
            </w:r>
          </w:p>
          <w:p w14:paraId="3B48DBA5">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构成本</w:t>
            </w:r>
            <w:r>
              <w:rPr>
                <w:rFonts w:hint="eastAsia" w:asciiTheme="minorEastAsia" w:hAnsiTheme="minorEastAsia" w:eastAsiaTheme="minorEastAsia"/>
                <w:bCs/>
                <w:sz w:val="24"/>
                <w:szCs w:val="24"/>
              </w:rPr>
              <w:t>谈判</w:t>
            </w:r>
            <w:r>
              <w:rPr>
                <w:rFonts w:asciiTheme="minorEastAsia" w:hAnsiTheme="minorEastAsia" w:eastAsiaTheme="minorEastAsia"/>
                <w:bCs/>
                <w:sz w:val="24"/>
                <w:szCs w:val="24"/>
              </w:rPr>
              <w:t>文件的各个组成文件应互为解释，互为说明；</w:t>
            </w:r>
          </w:p>
          <w:p w14:paraId="40B70D2D">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同一组成文件中就同一事项的规定或约定不一致的，以编排顺序在后者为准；</w:t>
            </w:r>
          </w:p>
          <w:p w14:paraId="4DA39FCA">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如有不明确或不一致，构成合同文件组成内容的，以合同文件约定内容为准，且以专用合同条款约定的合同文件优先顺序解释；</w:t>
            </w:r>
          </w:p>
          <w:p w14:paraId="315728A4">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r>
              <w:rPr>
                <w:rFonts w:asciiTheme="minorEastAsia" w:hAnsiTheme="minorEastAsia" w:eastAsiaTheme="minorEastAsia"/>
                <w:bCs/>
                <w:sz w:val="24"/>
                <w:szCs w:val="24"/>
              </w:rPr>
              <w:t>除</w:t>
            </w:r>
            <w:r>
              <w:rPr>
                <w:rFonts w:hint="eastAsia" w:asciiTheme="minorEastAsia" w:hAnsiTheme="minorEastAsia" w:eastAsiaTheme="minorEastAsia"/>
                <w:bCs/>
                <w:sz w:val="24"/>
                <w:szCs w:val="24"/>
              </w:rPr>
              <w:t>谈判</w:t>
            </w:r>
            <w:r>
              <w:rPr>
                <w:rFonts w:asciiTheme="minorEastAsia" w:hAnsiTheme="minorEastAsia" w:eastAsiaTheme="minorEastAsia"/>
                <w:bCs/>
                <w:sz w:val="24"/>
                <w:szCs w:val="24"/>
              </w:rPr>
              <w:t>文件中有特别规定外，仅适用于</w:t>
            </w:r>
            <w:r>
              <w:rPr>
                <w:rFonts w:hint="eastAsia" w:asciiTheme="minorEastAsia" w:hAnsiTheme="minorEastAsia" w:eastAsiaTheme="minorEastAsia"/>
                <w:bCs/>
                <w:sz w:val="24"/>
                <w:szCs w:val="24"/>
              </w:rPr>
              <w:t>谈判及响应文件提交</w:t>
            </w:r>
            <w:r>
              <w:rPr>
                <w:rFonts w:asciiTheme="minorEastAsia" w:hAnsiTheme="minorEastAsia" w:eastAsiaTheme="minorEastAsia"/>
                <w:bCs/>
                <w:sz w:val="24"/>
                <w:szCs w:val="24"/>
              </w:rPr>
              <w:t>阶段的规定，按</w:t>
            </w:r>
            <w:r>
              <w:rPr>
                <w:rFonts w:hint="eastAsia" w:asciiTheme="minorEastAsia" w:hAnsiTheme="minorEastAsia" w:eastAsiaTheme="minorEastAsia"/>
                <w:bCs/>
                <w:sz w:val="24"/>
                <w:szCs w:val="24"/>
              </w:rPr>
              <w:t>竞争性谈判</w:t>
            </w:r>
            <w:r>
              <w:rPr>
                <w:rFonts w:asciiTheme="minorEastAsia" w:hAnsiTheme="minorEastAsia" w:eastAsiaTheme="minorEastAsia"/>
                <w:bCs/>
                <w:sz w:val="24"/>
                <w:szCs w:val="24"/>
              </w:rPr>
              <w:t>公告、</w:t>
            </w:r>
            <w:r>
              <w:rPr>
                <w:rFonts w:hint="eastAsia" w:asciiTheme="minorEastAsia" w:hAnsiTheme="minorEastAsia" w:eastAsiaTheme="minorEastAsia"/>
                <w:bCs/>
                <w:sz w:val="24"/>
                <w:szCs w:val="24"/>
              </w:rPr>
              <w:t>谈判邀请、供应商</w:t>
            </w:r>
            <w:r>
              <w:rPr>
                <w:rFonts w:asciiTheme="minorEastAsia" w:hAnsiTheme="minorEastAsia" w:eastAsiaTheme="minorEastAsia"/>
                <w:bCs/>
                <w:sz w:val="24"/>
                <w:szCs w:val="24"/>
              </w:rPr>
              <w:t>须知、评</w:t>
            </w:r>
            <w:r>
              <w:rPr>
                <w:rFonts w:hint="eastAsia" w:asciiTheme="minorEastAsia" w:hAnsiTheme="minorEastAsia" w:eastAsiaTheme="minorEastAsia"/>
                <w:bCs/>
                <w:sz w:val="24"/>
                <w:szCs w:val="24"/>
              </w:rPr>
              <w:t>审方</w:t>
            </w:r>
            <w:r>
              <w:rPr>
                <w:rFonts w:asciiTheme="minorEastAsia" w:hAnsiTheme="minorEastAsia" w:eastAsiaTheme="minorEastAsia"/>
                <w:bCs/>
                <w:sz w:val="24"/>
                <w:szCs w:val="24"/>
              </w:rPr>
              <w:t>法</w:t>
            </w:r>
            <w:r>
              <w:rPr>
                <w:rFonts w:hint="eastAsia" w:asciiTheme="minorEastAsia" w:hAnsiTheme="minorEastAsia" w:eastAsiaTheme="minorEastAsia"/>
                <w:bCs/>
                <w:sz w:val="24"/>
                <w:szCs w:val="24"/>
              </w:rPr>
              <w:t>和标准</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响应</w:t>
            </w:r>
            <w:r>
              <w:rPr>
                <w:rFonts w:asciiTheme="minorEastAsia" w:hAnsiTheme="minorEastAsia" w:eastAsiaTheme="minorEastAsia"/>
                <w:bCs/>
                <w:sz w:val="24"/>
                <w:szCs w:val="24"/>
              </w:rPr>
              <w:t>文件格式的先后顺序解释；</w:t>
            </w:r>
          </w:p>
          <w:p w14:paraId="7B6E2FA4">
            <w:pPr>
              <w:pStyle w:val="33"/>
              <w:rPr>
                <w:b/>
              </w:rPr>
            </w:pPr>
            <w:r>
              <w:rPr>
                <w:rFonts w:hint="eastAsia"/>
              </w:rPr>
              <w:t>（5）</w:t>
            </w:r>
            <w:r>
              <w:t>按本款前述规定仍不能形成结论的，由</w:t>
            </w:r>
            <w:r>
              <w:rPr>
                <w:rFonts w:hint="eastAsia"/>
              </w:rPr>
              <w:t>采购</w:t>
            </w:r>
            <w:r>
              <w:t>人负责解释。</w:t>
            </w:r>
          </w:p>
        </w:tc>
      </w:tr>
    </w:tbl>
    <w:p w14:paraId="212B2CD0">
      <w:pPr>
        <w:spacing w:line="360" w:lineRule="auto"/>
        <w:ind w:firstLine="562"/>
        <w:jc w:val="center"/>
        <w:outlineLvl w:val="1"/>
        <w:rPr>
          <w:rFonts w:asciiTheme="minorEastAsia" w:hAnsiTheme="minorEastAsia" w:eastAsiaTheme="minorEastAsia"/>
          <w:b/>
          <w:sz w:val="24"/>
        </w:rPr>
      </w:pPr>
      <w:r>
        <w:rPr>
          <w:rFonts w:asciiTheme="minorEastAsia" w:hAnsiTheme="minorEastAsia" w:eastAsiaTheme="minorEastAsia"/>
          <w:b/>
          <w:sz w:val="28"/>
        </w:rPr>
        <w:br w:type="page"/>
      </w:r>
      <w:bookmarkStart w:id="21" w:name="_Toc6109"/>
      <w:bookmarkStart w:id="22" w:name="_Toc577"/>
      <w:r>
        <w:rPr>
          <w:rFonts w:hint="eastAsia" w:asciiTheme="minorEastAsia" w:hAnsiTheme="minorEastAsia" w:eastAsiaTheme="minorEastAsia"/>
          <w:b/>
          <w:sz w:val="24"/>
        </w:rPr>
        <w:t>二、供应商</w:t>
      </w:r>
      <w:r>
        <w:rPr>
          <w:rFonts w:asciiTheme="minorEastAsia" w:hAnsiTheme="minorEastAsia" w:eastAsiaTheme="minorEastAsia"/>
          <w:b/>
          <w:sz w:val="24"/>
        </w:rPr>
        <w:t>须知</w:t>
      </w:r>
      <w:r>
        <w:rPr>
          <w:rFonts w:hint="eastAsia" w:asciiTheme="minorEastAsia" w:hAnsiTheme="minorEastAsia" w:eastAsiaTheme="minorEastAsia"/>
          <w:b/>
          <w:sz w:val="24"/>
        </w:rPr>
        <w:t>正文</w:t>
      </w:r>
      <w:bookmarkEnd w:id="21"/>
      <w:bookmarkEnd w:id="22"/>
    </w:p>
    <w:p w14:paraId="32D58563">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w:t>
      </w:r>
      <w:r>
        <w:rPr>
          <w:rFonts w:hint="eastAsia" w:asciiTheme="minorEastAsia" w:hAnsiTheme="minorEastAsia" w:eastAsiaTheme="minorEastAsia"/>
          <w:b/>
          <w:sz w:val="24"/>
        </w:rPr>
        <w:t>采购人、采购代理机构及供应商</w:t>
      </w:r>
    </w:p>
    <w:p w14:paraId="2492A68D">
      <w:pPr>
        <w:spacing w:line="360" w:lineRule="auto"/>
        <w:ind w:firstLine="480"/>
        <w:rPr>
          <w:rFonts w:ascii="宋体" w:hAnsi="宋体" w:eastAsia="宋体"/>
          <w:sz w:val="24"/>
        </w:rPr>
      </w:pPr>
      <w:r>
        <w:rPr>
          <w:rFonts w:hint="eastAsia" w:ascii="宋体" w:hAnsi="宋体" w:eastAsia="宋体"/>
          <w:sz w:val="24"/>
        </w:rPr>
        <w:t>1</w:t>
      </w:r>
      <w:r>
        <w:rPr>
          <w:rFonts w:ascii="宋体" w:hAnsi="宋体" w:eastAsia="宋体"/>
          <w:sz w:val="24"/>
        </w:rPr>
        <w:t>.1采购人：是指依法开展政府采购活动的国家机关、事业单位、团体组织。</w:t>
      </w:r>
    </w:p>
    <w:p w14:paraId="3A46B6E3">
      <w:pPr>
        <w:spacing w:line="360" w:lineRule="auto"/>
        <w:ind w:firstLine="480"/>
        <w:rPr>
          <w:rFonts w:ascii="宋体" w:hAnsi="宋体" w:eastAsia="宋体"/>
          <w:sz w:val="24"/>
        </w:rPr>
      </w:pPr>
      <w:r>
        <w:rPr>
          <w:rFonts w:hint="eastAsia" w:ascii="宋体" w:hAnsi="宋体" w:eastAsia="宋体"/>
          <w:sz w:val="24"/>
        </w:rPr>
        <w:t>1</w:t>
      </w:r>
      <w:r>
        <w:rPr>
          <w:rFonts w:ascii="宋体" w:hAnsi="宋体" w:eastAsia="宋体"/>
          <w:sz w:val="24"/>
        </w:rPr>
        <w:t>.2采购代理机构：是指集中采购机构或从事采购代理业务的社会中介机构。</w:t>
      </w:r>
    </w:p>
    <w:p w14:paraId="5ECF35FA">
      <w:pPr>
        <w:spacing w:line="360" w:lineRule="auto"/>
        <w:ind w:firstLine="480"/>
        <w:rPr>
          <w:rFonts w:ascii="宋体" w:hAnsi="宋体" w:eastAsia="宋体"/>
          <w:sz w:val="24"/>
        </w:rPr>
      </w:pPr>
      <w:r>
        <w:rPr>
          <w:rFonts w:hint="eastAsia" w:ascii="宋体" w:hAnsi="宋体" w:eastAsia="宋体"/>
          <w:sz w:val="24"/>
        </w:rPr>
        <w:t>1</w:t>
      </w:r>
      <w:r>
        <w:rPr>
          <w:rFonts w:ascii="宋体" w:hAnsi="宋体" w:eastAsia="宋体"/>
          <w:sz w:val="24"/>
        </w:rPr>
        <w:t>.3政府采购监督管理部门：</w:t>
      </w:r>
      <w:r>
        <w:rPr>
          <w:rFonts w:hint="eastAsia" w:ascii="宋体" w:hAnsi="宋体" w:eastAsia="宋体"/>
          <w:sz w:val="24"/>
        </w:rPr>
        <w:t>各级人民政府指定的有关部门依法履行与政府采购活动有关的监督管理职责。</w:t>
      </w:r>
    </w:p>
    <w:p w14:paraId="60188E46">
      <w:pPr>
        <w:spacing w:line="360" w:lineRule="auto"/>
        <w:ind w:firstLine="480"/>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供应商</w:t>
      </w:r>
      <w:r>
        <w:rPr>
          <w:rFonts w:ascii="宋体" w:hAnsi="宋体" w:eastAsia="宋体"/>
          <w:sz w:val="24"/>
        </w:rPr>
        <w:t>：是指向采购人提供货物、工程或者服务的法人、</w:t>
      </w:r>
      <w:r>
        <w:rPr>
          <w:rFonts w:hint="eastAsia" w:ascii="宋体" w:hAnsi="宋体" w:eastAsia="宋体"/>
          <w:sz w:val="24"/>
        </w:rPr>
        <w:t>其他</w:t>
      </w:r>
      <w:r>
        <w:rPr>
          <w:rFonts w:ascii="宋体" w:hAnsi="宋体" w:eastAsia="宋体"/>
          <w:sz w:val="24"/>
        </w:rPr>
        <w:t>组织或者自然人。</w:t>
      </w:r>
      <w:r>
        <w:rPr>
          <w:rFonts w:hint="eastAsia" w:ascii="宋体" w:hAnsi="宋体" w:eastAsia="宋体"/>
          <w:sz w:val="24"/>
        </w:rPr>
        <w:t>分支机构不得参加政府采购活动，但银行、保险、石油石化、电力、电信等特殊行业除外。</w:t>
      </w:r>
      <w:bookmarkStart w:id="23" w:name="_Hlk60610946"/>
      <w:r>
        <w:rPr>
          <w:rFonts w:ascii="宋体" w:hAnsi="宋体" w:eastAsia="宋体"/>
          <w:sz w:val="24"/>
        </w:rPr>
        <w:t>本项目的</w:t>
      </w:r>
      <w:r>
        <w:rPr>
          <w:rFonts w:hint="eastAsia" w:ascii="宋体" w:hAnsi="宋体" w:eastAsia="宋体"/>
          <w:sz w:val="24"/>
        </w:rPr>
        <w:t>供应商</w:t>
      </w:r>
      <w:r>
        <w:rPr>
          <w:rFonts w:ascii="宋体" w:hAnsi="宋体" w:eastAsia="宋体"/>
          <w:sz w:val="24"/>
        </w:rPr>
        <w:t>须满足以下条件：</w:t>
      </w:r>
    </w:p>
    <w:p w14:paraId="5FBC79B0">
      <w:pPr>
        <w:spacing w:line="360" w:lineRule="auto"/>
        <w:ind w:firstLine="480"/>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1</w:t>
      </w:r>
      <w:r>
        <w:rPr>
          <w:rFonts w:ascii="宋体" w:hAnsi="宋体" w:eastAsia="宋体"/>
          <w:sz w:val="24"/>
        </w:rPr>
        <w:t>具备《中华人民共和国政府采购法》第二十二条关于供应商条件的规定，遵守本项目采购人本级和上级财政部门政府采购的有关规定。</w:t>
      </w:r>
    </w:p>
    <w:p w14:paraId="35ECEA2E">
      <w:pPr>
        <w:spacing w:line="360" w:lineRule="auto"/>
        <w:ind w:firstLine="480"/>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2</w:t>
      </w:r>
      <w:r>
        <w:rPr>
          <w:rFonts w:ascii="宋体" w:hAnsi="宋体" w:eastAsia="宋体"/>
          <w:sz w:val="24"/>
        </w:rPr>
        <w:t>以采购代理机构认可的方式获得了本项目的</w:t>
      </w:r>
      <w:r>
        <w:rPr>
          <w:rFonts w:hint="eastAsia" w:ascii="宋体" w:hAnsi="宋体" w:eastAsia="宋体"/>
          <w:sz w:val="24"/>
        </w:rPr>
        <w:t>谈判</w:t>
      </w:r>
      <w:r>
        <w:rPr>
          <w:rFonts w:ascii="宋体" w:hAnsi="宋体" w:eastAsia="宋体"/>
          <w:sz w:val="24"/>
        </w:rPr>
        <w:t>文件。</w:t>
      </w:r>
    </w:p>
    <w:p w14:paraId="14579820">
      <w:pPr>
        <w:spacing w:line="360" w:lineRule="auto"/>
        <w:ind w:firstLine="480"/>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3</w:t>
      </w:r>
      <w:r>
        <w:rPr>
          <w:rFonts w:ascii="宋体" w:hAnsi="宋体" w:eastAsia="宋体"/>
          <w:sz w:val="24"/>
        </w:rPr>
        <w:t>若</w:t>
      </w:r>
      <w:r>
        <w:rPr>
          <w:rFonts w:hint="eastAsia" w:ascii="宋体" w:hAnsi="宋体" w:eastAsia="宋体"/>
          <w:sz w:val="24"/>
        </w:rPr>
        <w:t>采购需求</w:t>
      </w:r>
      <w:r>
        <w:rPr>
          <w:rFonts w:ascii="宋体" w:hAnsi="宋体" w:eastAsia="宋体"/>
          <w:sz w:val="24"/>
        </w:rPr>
        <w:t>中写明允许采购进口产品，</w:t>
      </w:r>
      <w:r>
        <w:rPr>
          <w:rFonts w:hint="eastAsia" w:ascii="宋体" w:hAnsi="宋体" w:eastAsia="宋体"/>
          <w:sz w:val="24"/>
        </w:rPr>
        <w:t>供应商</w:t>
      </w:r>
      <w:r>
        <w:rPr>
          <w:rFonts w:ascii="宋体" w:hAnsi="宋体" w:eastAsia="宋体"/>
          <w:sz w:val="24"/>
        </w:rPr>
        <w:t>应保证所投产品可履行合法报通关手续进入中国关境内。</w:t>
      </w:r>
    </w:p>
    <w:p w14:paraId="0665C02E">
      <w:pPr>
        <w:spacing w:line="360" w:lineRule="auto"/>
        <w:ind w:firstLine="480"/>
        <w:rPr>
          <w:rFonts w:ascii="宋体" w:hAnsi="宋体" w:eastAsia="宋体"/>
          <w:sz w:val="24"/>
        </w:rPr>
      </w:pPr>
      <w:r>
        <w:rPr>
          <w:rFonts w:hint="eastAsia" w:ascii="宋体" w:hAnsi="宋体" w:eastAsia="宋体"/>
          <w:sz w:val="24"/>
        </w:rPr>
        <w:t>若采购需求中未写明允许采购进口产品，如供应商所投产品为进口产品，</w:t>
      </w:r>
      <w:r>
        <w:rPr>
          <w:rFonts w:ascii="宋体" w:hAnsi="宋体" w:eastAsia="宋体"/>
          <w:sz w:val="24"/>
        </w:rPr>
        <w:t>其</w:t>
      </w:r>
      <w:r>
        <w:rPr>
          <w:rFonts w:hint="eastAsia" w:ascii="宋体" w:hAnsi="宋体" w:eastAsia="宋体"/>
          <w:sz w:val="24"/>
        </w:rPr>
        <w:t>响应文件将被认定为</w:t>
      </w:r>
      <w:r>
        <w:rPr>
          <w:rFonts w:hint="eastAsia" w:ascii="宋体" w:hAnsi="宋体" w:eastAsia="宋体"/>
          <w:b/>
          <w:sz w:val="24"/>
        </w:rPr>
        <w:t>响应无效</w:t>
      </w:r>
      <w:r>
        <w:rPr>
          <w:rFonts w:hint="eastAsia" w:ascii="宋体" w:hAnsi="宋体" w:eastAsia="宋体"/>
          <w:sz w:val="24"/>
        </w:rPr>
        <w:t>。</w:t>
      </w:r>
    </w:p>
    <w:bookmarkEnd w:id="23"/>
    <w:p w14:paraId="33C49E6A">
      <w:pPr>
        <w:spacing w:line="360" w:lineRule="auto"/>
        <w:ind w:firstLine="480"/>
        <w:rPr>
          <w:rFonts w:ascii="宋体" w:hAnsi="宋体" w:eastAsia="宋体"/>
          <w:sz w:val="24"/>
        </w:rPr>
      </w:pPr>
      <w:r>
        <w:rPr>
          <w:rFonts w:hint="eastAsia" w:ascii="宋体" w:hAnsi="宋体" w:eastAsia="宋体"/>
          <w:bCs/>
          <w:kern w:val="0"/>
          <w:sz w:val="24"/>
          <w:szCs w:val="28"/>
        </w:rPr>
        <w:t>1</w:t>
      </w:r>
      <w:r>
        <w:rPr>
          <w:rFonts w:ascii="宋体" w:hAnsi="宋体" w:eastAsia="宋体"/>
          <w:bCs/>
          <w:kern w:val="0"/>
          <w:sz w:val="24"/>
          <w:szCs w:val="28"/>
        </w:rPr>
        <w:t>.5</w:t>
      </w:r>
      <w:r>
        <w:rPr>
          <w:rFonts w:hint="eastAsia" w:ascii="宋体" w:hAnsi="宋体" w:eastAsia="宋体"/>
          <w:bCs/>
          <w:kern w:val="0"/>
          <w:sz w:val="24"/>
          <w:szCs w:val="28"/>
        </w:rPr>
        <w:t>若竞争性谈判公告</w:t>
      </w:r>
      <w:r>
        <w:rPr>
          <w:rFonts w:ascii="宋体" w:hAnsi="宋体" w:eastAsia="宋体"/>
          <w:bCs/>
          <w:kern w:val="0"/>
          <w:sz w:val="24"/>
          <w:szCs w:val="28"/>
        </w:rPr>
        <w:t>中允许联合体</w:t>
      </w:r>
      <w:r>
        <w:rPr>
          <w:rFonts w:hint="eastAsia" w:ascii="宋体" w:hAnsi="宋体" w:eastAsia="宋体"/>
          <w:bCs/>
          <w:kern w:val="0"/>
          <w:sz w:val="24"/>
          <w:szCs w:val="28"/>
        </w:rPr>
        <w:t>参加谈判</w:t>
      </w:r>
      <w:r>
        <w:rPr>
          <w:rFonts w:ascii="宋体" w:hAnsi="宋体" w:eastAsia="宋体"/>
          <w:bCs/>
          <w:kern w:val="0"/>
          <w:sz w:val="24"/>
          <w:szCs w:val="28"/>
        </w:rPr>
        <w:t>，对联合体规定如下：</w:t>
      </w:r>
    </w:p>
    <w:p w14:paraId="0A7DC476">
      <w:pPr>
        <w:spacing w:line="360" w:lineRule="auto"/>
        <w:ind w:firstLine="480"/>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5</w:t>
      </w:r>
      <w:r>
        <w:rPr>
          <w:rFonts w:ascii="宋体" w:hAnsi="宋体" w:eastAsia="宋体"/>
          <w:sz w:val="24"/>
        </w:rPr>
        <w:t>.1</w:t>
      </w:r>
      <w:r>
        <w:rPr>
          <w:rFonts w:hint="eastAsia" w:ascii="宋体" w:hAnsi="宋体" w:eastAsia="宋体"/>
          <w:sz w:val="24"/>
        </w:rPr>
        <w:t>两个以上供应商可以组成一个谈判联合体，以一个供应商的身份谈判</w:t>
      </w:r>
      <w:r>
        <w:rPr>
          <w:rFonts w:ascii="宋体" w:hAnsi="宋体" w:eastAsia="宋体"/>
          <w:sz w:val="24"/>
        </w:rPr>
        <w:t>。</w:t>
      </w:r>
      <w:r>
        <w:rPr>
          <w:rFonts w:hint="eastAsia" w:ascii="宋体" w:hAnsi="宋体" w:eastAsia="宋体"/>
          <w:sz w:val="24"/>
        </w:rPr>
        <w:t>联合体谈判的，谈判文件获取手续由联合体中任一成员单位办理均可。</w:t>
      </w:r>
    </w:p>
    <w:p w14:paraId="4EACECB6">
      <w:pPr>
        <w:spacing w:line="360" w:lineRule="auto"/>
        <w:ind w:firstLine="480"/>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5</w:t>
      </w:r>
      <w:r>
        <w:rPr>
          <w:rFonts w:ascii="宋体" w:hAnsi="宋体" w:eastAsia="宋体"/>
          <w:sz w:val="24"/>
        </w:rPr>
        <w:t>.2联合体各方均应符合《中华人民共和国政府采购法》第二十二条规定的条件。</w:t>
      </w:r>
    </w:p>
    <w:p w14:paraId="195C3955">
      <w:pPr>
        <w:spacing w:line="360" w:lineRule="auto"/>
        <w:ind w:firstLine="480"/>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5</w:t>
      </w:r>
      <w:r>
        <w:rPr>
          <w:rFonts w:ascii="宋体" w:hAnsi="宋体" w:eastAsia="宋体"/>
          <w:sz w:val="24"/>
        </w:rPr>
        <w:t>.3采购人根据采购项目对</w:t>
      </w:r>
      <w:r>
        <w:rPr>
          <w:rFonts w:hint="eastAsia" w:ascii="宋体" w:hAnsi="宋体" w:eastAsia="宋体"/>
          <w:sz w:val="24"/>
        </w:rPr>
        <w:t>供应商</w:t>
      </w:r>
      <w:r>
        <w:rPr>
          <w:rFonts w:ascii="宋体" w:hAnsi="宋体" w:eastAsia="宋体"/>
          <w:sz w:val="24"/>
        </w:rPr>
        <w:t>的特殊要求，联合体中至少应当有一方符合相关规定。</w:t>
      </w:r>
    </w:p>
    <w:p w14:paraId="2474454E">
      <w:pPr>
        <w:spacing w:line="360" w:lineRule="auto"/>
        <w:ind w:firstLine="480"/>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5</w:t>
      </w:r>
      <w:r>
        <w:rPr>
          <w:rFonts w:ascii="宋体" w:hAnsi="宋体" w:eastAsia="宋体"/>
          <w:sz w:val="24"/>
        </w:rPr>
        <w:t>.4联合体各方应签订</w:t>
      </w:r>
      <w:r>
        <w:rPr>
          <w:rFonts w:hint="eastAsia" w:ascii="宋体" w:hAnsi="宋体" w:eastAsia="宋体"/>
          <w:sz w:val="24"/>
        </w:rPr>
        <w:t>联合协议</w:t>
      </w:r>
      <w:r>
        <w:rPr>
          <w:rFonts w:ascii="宋体" w:hAnsi="宋体" w:eastAsia="宋体"/>
          <w:sz w:val="24"/>
        </w:rPr>
        <w:t>，明确约定联合体各方承担的工作和相应的责任，并将</w:t>
      </w:r>
      <w:r>
        <w:rPr>
          <w:rFonts w:hint="eastAsia" w:ascii="宋体" w:hAnsi="宋体" w:eastAsia="宋体"/>
          <w:sz w:val="24"/>
        </w:rPr>
        <w:t>联合协议</w:t>
      </w:r>
      <w:r>
        <w:rPr>
          <w:rFonts w:ascii="宋体" w:hAnsi="宋体" w:eastAsia="宋体"/>
          <w:sz w:val="24"/>
        </w:rPr>
        <w:t>作为</w:t>
      </w:r>
      <w:r>
        <w:rPr>
          <w:rFonts w:hint="eastAsia" w:ascii="宋体" w:hAnsi="宋体" w:eastAsia="宋体"/>
          <w:sz w:val="24"/>
        </w:rPr>
        <w:t>响应</w:t>
      </w:r>
      <w:r>
        <w:rPr>
          <w:rFonts w:ascii="宋体" w:hAnsi="宋体" w:eastAsia="宋体"/>
          <w:sz w:val="24"/>
        </w:rPr>
        <w:t>文件</w:t>
      </w:r>
      <w:r>
        <w:rPr>
          <w:rFonts w:hint="eastAsia" w:ascii="宋体" w:hAnsi="宋体" w:eastAsia="宋体"/>
          <w:sz w:val="24"/>
        </w:rPr>
        <w:t>的</w:t>
      </w:r>
      <w:r>
        <w:rPr>
          <w:rFonts w:ascii="宋体" w:hAnsi="宋体" w:eastAsia="宋体"/>
          <w:sz w:val="24"/>
        </w:rPr>
        <w:t>一部分提交。</w:t>
      </w:r>
    </w:p>
    <w:p w14:paraId="1B69C306">
      <w:pPr>
        <w:spacing w:line="360" w:lineRule="auto"/>
        <w:ind w:firstLine="480"/>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5</w:t>
      </w:r>
      <w:r>
        <w:rPr>
          <w:rFonts w:ascii="宋体" w:hAnsi="宋体" w:eastAsia="宋体"/>
          <w:sz w:val="24"/>
        </w:rPr>
        <w:t>.5大中型企业、其他自然人、法人或者非法人组织与小型、微型企业组成联合体共同参加</w:t>
      </w:r>
      <w:r>
        <w:rPr>
          <w:rFonts w:hint="eastAsia" w:ascii="宋体" w:hAnsi="宋体" w:eastAsia="宋体"/>
          <w:sz w:val="24"/>
        </w:rPr>
        <w:t>谈判</w:t>
      </w:r>
      <w:r>
        <w:rPr>
          <w:rFonts w:ascii="宋体" w:hAnsi="宋体" w:eastAsia="宋体"/>
          <w:sz w:val="24"/>
        </w:rPr>
        <w:t>，</w:t>
      </w:r>
      <w:r>
        <w:rPr>
          <w:rFonts w:hint="eastAsia" w:ascii="宋体" w:hAnsi="宋体" w:eastAsia="宋体"/>
          <w:sz w:val="24"/>
        </w:rPr>
        <w:t>联合协议中</w:t>
      </w:r>
      <w:r>
        <w:rPr>
          <w:rFonts w:ascii="宋体" w:hAnsi="宋体" w:eastAsia="宋体"/>
          <w:sz w:val="24"/>
        </w:rPr>
        <w:t>应写明小型、微型企业的协议合同金额占到</w:t>
      </w:r>
      <w:r>
        <w:rPr>
          <w:rFonts w:hint="eastAsia" w:ascii="宋体" w:hAnsi="宋体" w:eastAsia="宋体"/>
          <w:sz w:val="24"/>
        </w:rPr>
        <w:t>联合协议合同</w:t>
      </w:r>
      <w:r>
        <w:rPr>
          <w:rFonts w:ascii="宋体" w:hAnsi="宋体" w:eastAsia="宋体"/>
          <w:sz w:val="24"/>
        </w:rPr>
        <w:t>总金额的比例。</w:t>
      </w:r>
    </w:p>
    <w:p w14:paraId="787F51A3">
      <w:pPr>
        <w:spacing w:line="360" w:lineRule="auto"/>
        <w:ind w:firstLine="480"/>
        <w:rPr>
          <w:rFonts w:ascii="宋体" w:hAnsi="宋体" w:eastAsia="宋体"/>
          <w:sz w:val="24"/>
        </w:rPr>
      </w:pPr>
      <w:r>
        <w:rPr>
          <w:rFonts w:hint="eastAsia" w:ascii="宋体" w:hAnsi="宋体" w:eastAsia="宋体"/>
          <w:sz w:val="24"/>
        </w:rPr>
        <w:t>1</w:t>
      </w:r>
      <w:r>
        <w:rPr>
          <w:rFonts w:ascii="宋体" w:hAnsi="宋体" w:eastAsia="宋体"/>
          <w:sz w:val="24"/>
        </w:rPr>
        <w:t>.5.6</w:t>
      </w:r>
      <w:r>
        <w:rPr>
          <w:rFonts w:hint="eastAsia" w:ascii="宋体" w:hAnsi="宋体" w:eastAsia="宋体"/>
          <w:sz w:val="24"/>
        </w:rPr>
        <w:t>联合体中有同类资质的供应商按照联合体分工承担相同工作的，</w:t>
      </w:r>
      <w:r>
        <w:rPr>
          <w:rFonts w:ascii="宋体" w:hAnsi="宋体" w:eastAsia="宋体"/>
          <w:sz w:val="24"/>
        </w:rPr>
        <w:t>应当按照</w:t>
      </w:r>
      <w:r>
        <w:rPr>
          <w:rFonts w:hint="eastAsia" w:ascii="宋体" w:hAnsi="宋体" w:eastAsia="宋体"/>
          <w:sz w:val="24"/>
        </w:rPr>
        <w:t>资质等级较低的供应商确定资质等级。</w:t>
      </w:r>
    </w:p>
    <w:p w14:paraId="2CE09777">
      <w:pPr>
        <w:spacing w:line="360" w:lineRule="auto"/>
        <w:ind w:firstLine="480"/>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5</w:t>
      </w:r>
      <w:r>
        <w:rPr>
          <w:rFonts w:ascii="宋体" w:hAnsi="宋体" w:eastAsia="宋体"/>
          <w:sz w:val="24"/>
        </w:rPr>
        <w:t>.7以联合体形式参加政府采购活动的，联合体各方不得再单独参加或者与其他供应商另外组成联合体参加本项目</w:t>
      </w:r>
      <w:r>
        <w:rPr>
          <w:rFonts w:hint="eastAsia" w:ascii="宋体" w:hAnsi="宋体" w:eastAsia="宋体"/>
          <w:sz w:val="24"/>
        </w:rPr>
        <w:t>谈判</w:t>
      </w:r>
      <w:r>
        <w:rPr>
          <w:rFonts w:ascii="宋体" w:hAnsi="宋体" w:eastAsia="宋体"/>
          <w:sz w:val="24"/>
        </w:rPr>
        <w:t>，否则相关</w:t>
      </w:r>
      <w:r>
        <w:rPr>
          <w:rFonts w:hint="eastAsia" w:ascii="宋体" w:hAnsi="宋体" w:eastAsia="宋体"/>
          <w:sz w:val="24"/>
        </w:rPr>
        <w:t>响应文件</w:t>
      </w:r>
      <w:r>
        <w:rPr>
          <w:rFonts w:ascii="宋体" w:hAnsi="宋体" w:eastAsia="宋体"/>
          <w:sz w:val="24"/>
        </w:rPr>
        <w:t>将被认定为</w:t>
      </w:r>
      <w:r>
        <w:rPr>
          <w:rFonts w:hint="eastAsia" w:ascii="宋体" w:hAnsi="宋体" w:eastAsia="宋体"/>
          <w:b/>
          <w:sz w:val="24"/>
        </w:rPr>
        <w:t>响应</w:t>
      </w:r>
      <w:r>
        <w:rPr>
          <w:rFonts w:ascii="宋体" w:hAnsi="宋体" w:eastAsia="宋体"/>
          <w:b/>
          <w:sz w:val="24"/>
        </w:rPr>
        <w:t>无效</w:t>
      </w:r>
      <w:r>
        <w:rPr>
          <w:rFonts w:ascii="宋体" w:hAnsi="宋体" w:eastAsia="宋体"/>
          <w:sz w:val="24"/>
        </w:rPr>
        <w:t>。</w:t>
      </w:r>
    </w:p>
    <w:p w14:paraId="4F21EFD4">
      <w:pPr>
        <w:spacing w:line="360" w:lineRule="auto"/>
        <w:ind w:firstLine="480"/>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5</w:t>
      </w:r>
      <w:r>
        <w:rPr>
          <w:rFonts w:ascii="宋体" w:hAnsi="宋体" w:eastAsia="宋体"/>
          <w:sz w:val="24"/>
        </w:rPr>
        <w:t>.8对联合体参加谈判的其他资格要求见</w:t>
      </w:r>
      <w:r>
        <w:rPr>
          <w:rFonts w:hint="eastAsia" w:ascii="宋体" w:hAnsi="宋体" w:eastAsia="宋体"/>
          <w:sz w:val="24"/>
        </w:rPr>
        <w:t>申请人的资格要求</w:t>
      </w:r>
      <w:r>
        <w:rPr>
          <w:rFonts w:ascii="宋体" w:hAnsi="宋体" w:eastAsia="宋体"/>
          <w:sz w:val="24"/>
        </w:rPr>
        <w:t>。</w:t>
      </w:r>
    </w:p>
    <w:p w14:paraId="154B0C59">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2</w:t>
      </w:r>
      <w:r>
        <w:rPr>
          <w:rFonts w:asciiTheme="minorEastAsia" w:hAnsiTheme="minorEastAsia" w:eastAsiaTheme="minorEastAsia"/>
          <w:b/>
          <w:sz w:val="24"/>
        </w:rPr>
        <w:t>.</w:t>
      </w:r>
      <w:r>
        <w:rPr>
          <w:rFonts w:hint="eastAsia" w:asciiTheme="minorEastAsia" w:hAnsiTheme="minorEastAsia" w:eastAsiaTheme="minorEastAsia"/>
          <w:b/>
          <w:sz w:val="24"/>
        </w:rPr>
        <w:t>资金落实情况</w:t>
      </w:r>
    </w:p>
    <w:p w14:paraId="7108BAA0">
      <w:pPr>
        <w:spacing w:line="360" w:lineRule="auto"/>
        <w:ind w:firstLine="480"/>
        <w:rPr>
          <w:rFonts w:asciiTheme="minorEastAsia" w:hAnsiTheme="minorEastAsia" w:eastAsiaTheme="minorEastAsia"/>
          <w:sz w:val="24"/>
        </w:rPr>
      </w:pPr>
      <w:r>
        <w:rPr>
          <w:rFonts w:asciiTheme="minorEastAsia" w:hAnsiTheme="minorEastAsia" w:eastAsiaTheme="minorEastAsia"/>
          <w:sz w:val="24"/>
        </w:rPr>
        <w:t>本项目的采购人已获得足以支付本次谈判后所签订的合同项下的资金。</w:t>
      </w:r>
    </w:p>
    <w:p w14:paraId="0C3108B0">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3</w:t>
      </w:r>
      <w:r>
        <w:rPr>
          <w:rFonts w:asciiTheme="minorEastAsia" w:hAnsiTheme="minorEastAsia" w:eastAsiaTheme="minorEastAsia"/>
          <w:b/>
          <w:sz w:val="24"/>
        </w:rPr>
        <w:t>.</w:t>
      </w:r>
      <w:r>
        <w:rPr>
          <w:rFonts w:hint="eastAsia" w:asciiTheme="minorEastAsia" w:hAnsiTheme="minorEastAsia" w:eastAsiaTheme="minorEastAsia"/>
          <w:b/>
          <w:sz w:val="24"/>
        </w:rPr>
        <w:t>谈判费用</w:t>
      </w:r>
    </w:p>
    <w:p w14:paraId="5AAB77D9">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不论谈判的结果如何，供应商应承担其所有与准备和参加谈判有关的费用。</w:t>
      </w:r>
    </w:p>
    <w:p w14:paraId="786A90CE">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适用法律</w:t>
      </w:r>
    </w:p>
    <w:p w14:paraId="692FBAC2">
      <w:pPr>
        <w:spacing w:line="360" w:lineRule="auto"/>
        <w:ind w:firstLine="480"/>
        <w:rPr>
          <w:rFonts w:asciiTheme="minorEastAsia" w:hAnsiTheme="minorEastAsia" w:eastAsiaTheme="minorEastAsia"/>
          <w:sz w:val="24"/>
        </w:rPr>
      </w:pPr>
      <w:r>
        <w:rPr>
          <w:rFonts w:hint="eastAsia" w:ascii="宋体" w:hAnsi="宋体" w:eastAsia="宋体"/>
          <w:sz w:val="24"/>
        </w:rPr>
        <w:t>本项目采购人、采购代理机构、供应商、谈判小组的相关行为均受《中华人民共和国政府采购法》、《中华人民共和国政府采购法实施条例》及本项目本级和上级财政部门、政府采购监督管理部门的政府采购有关规定的约束，其权利受到上述法律法规的保护。</w:t>
      </w:r>
    </w:p>
    <w:p w14:paraId="60F0D429">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5</w:t>
      </w:r>
      <w:r>
        <w:rPr>
          <w:rFonts w:asciiTheme="minorEastAsia" w:hAnsiTheme="minorEastAsia" w:eastAsiaTheme="minorEastAsia"/>
          <w:b/>
          <w:sz w:val="24"/>
        </w:rPr>
        <w:t>.</w:t>
      </w:r>
      <w:r>
        <w:rPr>
          <w:rFonts w:hint="eastAsia" w:asciiTheme="minorEastAsia" w:hAnsiTheme="minorEastAsia" w:eastAsiaTheme="minorEastAsia"/>
          <w:b/>
          <w:sz w:val="24"/>
        </w:rPr>
        <w:t>谈判文件构成</w:t>
      </w:r>
    </w:p>
    <w:p w14:paraId="01B3241E">
      <w:pPr>
        <w:spacing w:line="360" w:lineRule="auto"/>
        <w:ind w:firstLine="480"/>
        <w:rPr>
          <w:rFonts w:ascii="宋体" w:hAnsi="宋体" w:eastAsia="宋体"/>
          <w:sz w:val="24"/>
        </w:rPr>
      </w:pPr>
      <w:r>
        <w:rPr>
          <w:rFonts w:hint="eastAsia" w:ascii="宋体" w:hAnsi="宋体" w:eastAsia="宋体"/>
          <w:sz w:val="24"/>
        </w:rPr>
        <w:t>5.1谈判文件包括下列内容：</w:t>
      </w:r>
    </w:p>
    <w:p w14:paraId="331CEEAC">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第一章</w:t>
      </w:r>
      <w:r>
        <w:rPr>
          <w:rFonts w:asciiTheme="minorEastAsia" w:hAnsiTheme="minorEastAsia" w:eastAsiaTheme="minorEastAsia"/>
          <w:sz w:val="24"/>
        </w:rPr>
        <w:t xml:space="preserve">  竞争性</w:t>
      </w:r>
      <w:r>
        <w:rPr>
          <w:rFonts w:hint="eastAsia" w:asciiTheme="minorEastAsia" w:hAnsiTheme="minorEastAsia" w:eastAsiaTheme="minorEastAsia"/>
          <w:sz w:val="24"/>
        </w:rPr>
        <w:t>谈判公告</w:t>
      </w:r>
    </w:p>
    <w:p w14:paraId="02A6E041">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第二章</w:t>
      </w:r>
      <w:r>
        <w:rPr>
          <w:rFonts w:asciiTheme="minorEastAsia" w:hAnsiTheme="minorEastAsia" w:eastAsiaTheme="minorEastAsia"/>
          <w:sz w:val="24"/>
        </w:rPr>
        <w:t xml:space="preserve">  </w:t>
      </w:r>
      <w:r>
        <w:rPr>
          <w:rFonts w:hint="eastAsia" w:asciiTheme="minorEastAsia" w:hAnsiTheme="minorEastAsia" w:eastAsiaTheme="minorEastAsia"/>
          <w:sz w:val="24"/>
        </w:rPr>
        <w:t>供应商</w:t>
      </w:r>
      <w:r>
        <w:rPr>
          <w:rFonts w:asciiTheme="minorEastAsia" w:hAnsiTheme="minorEastAsia" w:eastAsiaTheme="minorEastAsia"/>
          <w:sz w:val="24"/>
        </w:rPr>
        <w:t>须知</w:t>
      </w:r>
    </w:p>
    <w:p w14:paraId="000E3466">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第三章</w:t>
      </w:r>
      <w:r>
        <w:rPr>
          <w:rFonts w:asciiTheme="minorEastAsia" w:hAnsiTheme="minorEastAsia" w:eastAsiaTheme="minorEastAsia"/>
          <w:sz w:val="24"/>
        </w:rPr>
        <w:t xml:space="preserve">  采购需求</w:t>
      </w:r>
    </w:p>
    <w:p w14:paraId="3587EAF3">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第四章</w:t>
      </w:r>
      <w:r>
        <w:rPr>
          <w:rFonts w:asciiTheme="minorEastAsia" w:hAnsiTheme="minorEastAsia" w:eastAsiaTheme="minorEastAsia"/>
          <w:sz w:val="24"/>
        </w:rPr>
        <w:t xml:space="preserve">  </w:t>
      </w:r>
      <w:r>
        <w:rPr>
          <w:rFonts w:hint="eastAsia" w:asciiTheme="minorEastAsia" w:hAnsiTheme="minorEastAsia" w:eastAsiaTheme="minorEastAsia"/>
          <w:sz w:val="24"/>
        </w:rPr>
        <w:t>评审方法</w:t>
      </w:r>
      <w:r>
        <w:rPr>
          <w:rFonts w:asciiTheme="minorEastAsia" w:hAnsiTheme="minorEastAsia" w:eastAsiaTheme="minorEastAsia"/>
          <w:sz w:val="24"/>
        </w:rPr>
        <w:t>和标准</w:t>
      </w:r>
    </w:p>
    <w:p w14:paraId="61543521">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第五章</w:t>
      </w:r>
      <w:r>
        <w:rPr>
          <w:rFonts w:asciiTheme="minorEastAsia" w:hAnsiTheme="minorEastAsia" w:eastAsiaTheme="minorEastAsia"/>
          <w:sz w:val="24"/>
        </w:rPr>
        <w:t xml:space="preserve">  政府采购合同</w:t>
      </w:r>
    </w:p>
    <w:p w14:paraId="42E07EA5">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第六章</w:t>
      </w:r>
      <w:r>
        <w:rPr>
          <w:rFonts w:asciiTheme="minorEastAsia" w:hAnsiTheme="minorEastAsia" w:eastAsiaTheme="minorEastAsia"/>
          <w:sz w:val="24"/>
        </w:rPr>
        <w:t xml:space="preserve">  </w:t>
      </w:r>
      <w:r>
        <w:rPr>
          <w:rFonts w:hint="eastAsia" w:asciiTheme="minorEastAsia" w:hAnsiTheme="minorEastAsia" w:eastAsiaTheme="minorEastAsia"/>
          <w:sz w:val="24"/>
        </w:rPr>
        <w:t>响应</w:t>
      </w:r>
      <w:r>
        <w:rPr>
          <w:rFonts w:asciiTheme="minorEastAsia" w:hAnsiTheme="minorEastAsia" w:eastAsiaTheme="minorEastAsia"/>
          <w:sz w:val="24"/>
        </w:rPr>
        <w:t>文件格式</w:t>
      </w:r>
    </w:p>
    <w:p w14:paraId="057E5329">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第七章</w:t>
      </w:r>
      <w:r>
        <w:rPr>
          <w:rFonts w:asciiTheme="minorEastAsia" w:hAnsiTheme="minorEastAsia" w:eastAsiaTheme="minorEastAsia"/>
          <w:sz w:val="24"/>
        </w:rPr>
        <w:t xml:space="preserve">  </w:t>
      </w:r>
      <w:r>
        <w:rPr>
          <w:rFonts w:asciiTheme="minorEastAsia" w:hAnsiTheme="minorEastAsia" w:eastAsiaTheme="minorEastAsia"/>
          <w:sz w:val="24"/>
          <w:szCs w:val="24"/>
        </w:rPr>
        <w:t>政府采购供应商</w:t>
      </w:r>
      <w:r>
        <w:rPr>
          <w:rFonts w:hint="eastAsia" w:asciiTheme="minorEastAsia" w:hAnsiTheme="minorEastAsia" w:eastAsiaTheme="minorEastAsia"/>
          <w:sz w:val="24"/>
          <w:szCs w:val="24"/>
        </w:rPr>
        <w:t>询问函和</w:t>
      </w:r>
      <w:r>
        <w:rPr>
          <w:rFonts w:asciiTheme="minorEastAsia" w:hAnsiTheme="minorEastAsia" w:eastAsiaTheme="minorEastAsia"/>
          <w:sz w:val="24"/>
          <w:szCs w:val="24"/>
        </w:rPr>
        <w:t>质疑函范本</w:t>
      </w:r>
    </w:p>
    <w:p w14:paraId="399EDA3B">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现场</w:t>
      </w:r>
      <w:r>
        <w:rPr>
          <w:rFonts w:hint="eastAsia" w:asciiTheme="minorEastAsia" w:hAnsiTheme="minorEastAsia" w:eastAsiaTheme="minorEastAsia"/>
          <w:sz w:val="24"/>
        </w:rPr>
        <w:t>踏勘（</w:t>
      </w:r>
      <w:r>
        <w:rPr>
          <w:rFonts w:hint="eastAsia" w:ascii="宋体" w:hAnsi="宋体" w:eastAsia="宋体"/>
          <w:bCs/>
          <w:sz w:val="24"/>
          <w:szCs w:val="22"/>
        </w:rPr>
        <w:t>标前答疑会</w:t>
      </w:r>
      <w:r>
        <w:rPr>
          <w:rFonts w:hint="eastAsia" w:asciiTheme="minorEastAsia" w:hAnsiTheme="minorEastAsia" w:eastAsiaTheme="minorEastAsia"/>
          <w:sz w:val="24"/>
        </w:rPr>
        <w:t>）</w:t>
      </w:r>
      <w:r>
        <w:rPr>
          <w:rFonts w:asciiTheme="minorEastAsia" w:hAnsiTheme="minorEastAsia" w:eastAsiaTheme="minorEastAsia"/>
          <w:sz w:val="24"/>
        </w:rPr>
        <w:t>及相关事项见</w:t>
      </w:r>
      <w:r>
        <w:rPr>
          <w:rFonts w:asciiTheme="minorEastAsia" w:hAnsiTheme="minorEastAsia" w:eastAsiaTheme="minorEastAsia"/>
          <w:sz w:val="24"/>
          <w:u w:val="single"/>
        </w:rPr>
        <w:t>供应商须知前附表</w:t>
      </w:r>
      <w:r>
        <w:rPr>
          <w:rFonts w:asciiTheme="minorEastAsia" w:hAnsiTheme="minorEastAsia" w:eastAsiaTheme="minorEastAsia"/>
          <w:sz w:val="24"/>
        </w:rPr>
        <w:t>。</w:t>
      </w:r>
    </w:p>
    <w:p w14:paraId="034B250C">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3供应商</w:t>
      </w:r>
      <w:r>
        <w:rPr>
          <w:rFonts w:asciiTheme="minorEastAsia" w:hAnsiTheme="minorEastAsia" w:eastAsiaTheme="minorEastAsia"/>
          <w:sz w:val="24"/>
        </w:rPr>
        <w:t>应认真阅读</w:t>
      </w:r>
      <w:r>
        <w:rPr>
          <w:rFonts w:hint="eastAsia" w:asciiTheme="minorEastAsia" w:hAnsiTheme="minorEastAsia" w:eastAsiaTheme="minorEastAsia"/>
          <w:sz w:val="24"/>
        </w:rPr>
        <w:t>谈判</w:t>
      </w:r>
      <w:r>
        <w:rPr>
          <w:rFonts w:asciiTheme="minorEastAsia" w:hAnsiTheme="minorEastAsia" w:eastAsiaTheme="minorEastAsia"/>
          <w:sz w:val="24"/>
        </w:rPr>
        <w:t>文件所有的事项、格式、条款和技术规范等。</w:t>
      </w:r>
    </w:p>
    <w:p w14:paraId="4CCEDA5F">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谈判文件的澄清与修改</w:t>
      </w:r>
    </w:p>
    <w:p w14:paraId="6DB07100">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1供应商</w:t>
      </w:r>
      <w:r>
        <w:rPr>
          <w:rFonts w:asciiTheme="minorEastAsia" w:hAnsiTheme="minorEastAsia" w:eastAsiaTheme="minorEastAsia"/>
          <w:sz w:val="24"/>
        </w:rPr>
        <w:t>如对</w:t>
      </w:r>
      <w:r>
        <w:rPr>
          <w:rFonts w:hint="eastAsia" w:asciiTheme="minorEastAsia" w:hAnsiTheme="minorEastAsia" w:eastAsiaTheme="minorEastAsia"/>
          <w:sz w:val="24"/>
        </w:rPr>
        <w:t>谈判</w:t>
      </w:r>
      <w:r>
        <w:rPr>
          <w:rFonts w:asciiTheme="minorEastAsia" w:hAnsiTheme="minorEastAsia" w:eastAsiaTheme="minorEastAsia"/>
          <w:sz w:val="24"/>
        </w:rPr>
        <w:t>文件内容有疑问，必须在</w:t>
      </w:r>
      <w:r>
        <w:rPr>
          <w:rFonts w:ascii="宋体" w:hAnsi="宋体" w:eastAsia="宋体"/>
          <w:sz w:val="24"/>
          <w:u w:val="single"/>
        </w:rPr>
        <w:t>供应商须知前附表</w:t>
      </w:r>
      <w:r>
        <w:rPr>
          <w:rFonts w:asciiTheme="minorEastAsia" w:hAnsiTheme="minorEastAsia" w:eastAsiaTheme="minorEastAsia"/>
          <w:sz w:val="24"/>
        </w:rPr>
        <w:t>规定的</w:t>
      </w:r>
      <w:r>
        <w:rPr>
          <w:rFonts w:hint="eastAsia" w:asciiTheme="minorEastAsia" w:hAnsiTheme="minorEastAsia" w:eastAsiaTheme="minorEastAsia"/>
          <w:sz w:val="24"/>
        </w:rPr>
        <w:t>询问</w:t>
      </w:r>
      <w:r>
        <w:rPr>
          <w:rFonts w:asciiTheme="minorEastAsia" w:hAnsiTheme="minorEastAsia" w:eastAsiaTheme="minorEastAsia"/>
          <w:sz w:val="24"/>
        </w:rPr>
        <w:t>截止时间前提交给采购代理机构。</w:t>
      </w:r>
    </w:p>
    <w:p w14:paraId="35E60B2B">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2采</w:t>
      </w:r>
      <w:r>
        <w:rPr>
          <w:rFonts w:hint="eastAsia" w:asciiTheme="minorEastAsia" w:hAnsiTheme="minorEastAsia" w:eastAsiaTheme="minorEastAsia"/>
          <w:sz w:val="24"/>
          <w:szCs w:val="24"/>
        </w:rPr>
        <w:t>购人可主动地或在答复供应商提出的询问时对谈判文件进行澄清与修改。采购人对供应商提出的询问予以书面澄清答疑，请各位供应商注意查看有关澄清内容，如不及时查看造成后果由投标人自负。或在接受答疑截止时间前联系招标人，否则视同理解和接受，招标人不再受理对文件条款提出的质疑。</w:t>
      </w:r>
    </w:p>
    <w:p w14:paraId="736EFE4C">
      <w:pPr>
        <w:spacing w:line="360" w:lineRule="auto"/>
        <w:ind w:firstLine="480"/>
        <w:rPr>
          <w:rFonts w:ascii="宋体" w:hAnsi="宋体" w:eastAsia="宋体"/>
          <w:sz w:val="24"/>
        </w:rPr>
      </w:pPr>
      <w:r>
        <w:rPr>
          <w:rFonts w:hint="eastAsia" w:ascii="宋体" w:hAnsi="宋体" w:eastAsia="宋体"/>
          <w:sz w:val="24"/>
        </w:rPr>
        <w:t>6.3任何人或任何组织向供应商提供的任何书面或口头资料，未经采购代理机构书面通知，均作无效处理，不得作为谈判文件的组成部分。采购代理机构对供应商由此而做出的推论、理解和结论概不负责。</w:t>
      </w:r>
    </w:p>
    <w:p w14:paraId="0B040E16">
      <w:pPr>
        <w:spacing w:line="360" w:lineRule="auto"/>
        <w:ind w:firstLine="480"/>
        <w:rPr>
          <w:rFonts w:asciiTheme="minorEastAsia" w:hAnsiTheme="minorEastAsia" w:eastAsiaTheme="minorEastAsia"/>
          <w:iCs/>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对于</w:t>
      </w:r>
      <w:r>
        <w:rPr>
          <w:rFonts w:ascii="宋体" w:hAnsi="宋体" w:eastAsia="宋体"/>
          <w:sz w:val="24"/>
        </w:rPr>
        <w:t>没有</w:t>
      </w:r>
      <w:r>
        <w:rPr>
          <w:rFonts w:asciiTheme="minorEastAsia" w:hAnsiTheme="minorEastAsia" w:eastAsiaTheme="minorEastAsia"/>
          <w:sz w:val="24"/>
        </w:rPr>
        <w:t>提出</w:t>
      </w:r>
      <w:r>
        <w:rPr>
          <w:rFonts w:hint="eastAsia" w:asciiTheme="minorEastAsia" w:hAnsiTheme="minorEastAsia" w:eastAsiaTheme="minorEastAsia"/>
          <w:sz w:val="24"/>
        </w:rPr>
        <w:t>询问</w:t>
      </w:r>
      <w:r>
        <w:rPr>
          <w:rFonts w:asciiTheme="minorEastAsia" w:hAnsiTheme="minorEastAsia" w:eastAsiaTheme="minorEastAsia"/>
          <w:sz w:val="24"/>
        </w:rPr>
        <w:t>又参与了</w:t>
      </w:r>
      <w:r>
        <w:rPr>
          <w:rFonts w:hint="eastAsia" w:asciiTheme="minorEastAsia" w:hAnsiTheme="minorEastAsia" w:eastAsiaTheme="minorEastAsia"/>
          <w:sz w:val="24"/>
        </w:rPr>
        <w:t>本</w:t>
      </w:r>
      <w:r>
        <w:rPr>
          <w:rFonts w:asciiTheme="minorEastAsia" w:hAnsiTheme="minorEastAsia" w:eastAsiaTheme="minorEastAsia"/>
          <w:sz w:val="24"/>
        </w:rPr>
        <w:t>项目</w:t>
      </w:r>
      <w:r>
        <w:rPr>
          <w:rFonts w:hint="eastAsia" w:asciiTheme="minorEastAsia" w:hAnsiTheme="minorEastAsia" w:eastAsiaTheme="minorEastAsia"/>
          <w:sz w:val="24"/>
        </w:rPr>
        <w:t>谈判</w:t>
      </w:r>
      <w:r>
        <w:rPr>
          <w:rFonts w:asciiTheme="minorEastAsia" w:hAnsiTheme="minorEastAsia" w:eastAsiaTheme="minorEastAsia"/>
          <w:sz w:val="24"/>
        </w:rPr>
        <w:t>的</w:t>
      </w:r>
      <w:r>
        <w:rPr>
          <w:rFonts w:hint="eastAsia" w:asciiTheme="minorEastAsia" w:hAnsiTheme="minorEastAsia" w:eastAsiaTheme="minorEastAsia"/>
          <w:sz w:val="24"/>
        </w:rPr>
        <w:t>供应商</w:t>
      </w:r>
      <w:r>
        <w:rPr>
          <w:rFonts w:asciiTheme="minorEastAsia" w:hAnsiTheme="minorEastAsia" w:eastAsiaTheme="minorEastAsia"/>
          <w:sz w:val="24"/>
        </w:rPr>
        <w:t>将被视为完全认同</w:t>
      </w:r>
      <w:r>
        <w:rPr>
          <w:rFonts w:hint="eastAsia" w:asciiTheme="minorEastAsia" w:hAnsiTheme="minorEastAsia" w:eastAsiaTheme="minorEastAsia"/>
          <w:sz w:val="24"/>
        </w:rPr>
        <w:t>本谈判</w:t>
      </w:r>
      <w:r>
        <w:rPr>
          <w:rFonts w:asciiTheme="minorEastAsia" w:hAnsiTheme="minorEastAsia" w:eastAsiaTheme="minorEastAsia"/>
          <w:sz w:val="24"/>
        </w:rPr>
        <w:t>文件（含</w:t>
      </w:r>
      <w:r>
        <w:rPr>
          <w:rFonts w:hint="eastAsia" w:asciiTheme="minorEastAsia" w:hAnsiTheme="minorEastAsia" w:eastAsiaTheme="minorEastAsia"/>
          <w:sz w:val="24"/>
        </w:rPr>
        <w:t>更正公告的</w:t>
      </w:r>
      <w:r>
        <w:rPr>
          <w:rFonts w:asciiTheme="minorEastAsia" w:hAnsiTheme="minorEastAsia" w:eastAsiaTheme="minorEastAsia"/>
          <w:sz w:val="24"/>
        </w:rPr>
        <w:t>内容）</w:t>
      </w:r>
      <w:r>
        <w:rPr>
          <w:rFonts w:hint="eastAsia" w:asciiTheme="minorEastAsia" w:hAnsiTheme="minorEastAsia" w:eastAsiaTheme="minorEastAsia"/>
          <w:iCs/>
          <w:sz w:val="24"/>
        </w:rPr>
        <w:t>。</w:t>
      </w:r>
    </w:p>
    <w:p w14:paraId="34B5ED78">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7</w:t>
      </w:r>
      <w:r>
        <w:rPr>
          <w:rFonts w:asciiTheme="minorEastAsia" w:hAnsiTheme="minorEastAsia" w:eastAsiaTheme="minorEastAsia"/>
          <w:b/>
          <w:sz w:val="24"/>
        </w:rPr>
        <w:t>.</w:t>
      </w:r>
      <w:r>
        <w:rPr>
          <w:rFonts w:hint="eastAsia" w:asciiTheme="minorEastAsia" w:hAnsiTheme="minorEastAsia" w:eastAsiaTheme="minorEastAsia"/>
          <w:b/>
          <w:sz w:val="24"/>
        </w:rPr>
        <w:t>谈判范围及响应文件中标准和计量单位的使用</w:t>
      </w:r>
    </w:p>
    <w:p w14:paraId="5AF74222">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.1项目有分包的，供应商可</w:t>
      </w:r>
      <w:r>
        <w:rPr>
          <w:rFonts w:hint="eastAsia" w:asciiTheme="minorEastAsia" w:hAnsiTheme="minorEastAsia" w:eastAsiaTheme="minorEastAsia"/>
          <w:sz w:val="24"/>
        </w:rPr>
        <w:t>参与</w:t>
      </w:r>
      <w:r>
        <w:rPr>
          <w:rFonts w:asciiTheme="minorEastAsia" w:hAnsiTheme="minorEastAsia" w:eastAsiaTheme="minorEastAsia"/>
          <w:sz w:val="24"/>
        </w:rPr>
        <w:t>其中某一个或</w:t>
      </w:r>
      <w:r>
        <w:rPr>
          <w:rFonts w:hint="eastAsia" w:asciiTheme="minorEastAsia" w:hAnsiTheme="minorEastAsia" w:eastAsiaTheme="minorEastAsia"/>
          <w:sz w:val="24"/>
        </w:rPr>
        <w:t>多</w:t>
      </w:r>
      <w:r>
        <w:rPr>
          <w:rFonts w:asciiTheme="minorEastAsia" w:hAnsiTheme="minorEastAsia" w:eastAsiaTheme="minorEastAsia"/>
          <w:sz w:val="24"/>
        </w:rPr>
        <w:t>个分包</w:t>
      </w:r>
      <w:r>
        <w:rPr>
          <w:rFonts w:hint="eastAsia" w:asciiTheme="minorEastAsia" w:hAnsiTheme="minorEastAsia" w:eastAsiaTheme="minorEastAsia"/>
          <w:sz w:val="24"/>
        </w:rPr>
        <w:t>的</w:t>
      </w:r>
      <w:r>
        <w:rPr>
          <w:rFonts w:asciiTheme="minorEastAsia" w:hAnsiTheme="minorEastAsia" w:eastAsiaTheme="minorEastAsia"/>
          <w:sz w:val="24"/>
        </w:rPr>
        <w:t>谈判，</w:t>
      </w:r>
      <w:r>
        <w:rPr>
          <w:rFonts w:hint="eastAsia" w:asciiTheme="minorEastAsia" w:hAnsiTheme="minorEastAsia" w:eastAsiaTheme="minorEastAsia"/>
          <w:sz w:val="24"/>
        </w:rPr>
        <w:t>成交包数详见</w:t>
      </w:r>
      <w:r>
        <w:rPr>
          <w:rFonts w:asciiTheme="minorEastAsia" w:hAnsiTheme="minorEastAsia" w:eastAsiaTheme="minorEastAsia"/>
          <w:sz w:val="24"/>
          <w:u w:val="single"/>
        </w:rPr>
        <w:t>供应商须知前附表</w:t>
      </w:r>
      <w:r>
        <w:rPr>
          <w:rFonts w:asciiTheme="minorEastAsia" w:hAnsiTheme="minorEastAsia" w:eastAsiaTheme="minorEastAsia"/>
          <w:sz w:val="24"/>
        </w:rPr>
        <w:t>中规定。</w:t>
      </w:r>
    </w:p>
    <w:p w14:paraId="0CED65C1">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7.2</w:t>
      </w:r>
      <w:r>
        <w:rPr>
          <w:rFonts w:asciiTheme="minorEastAsia" w:hAnsiTheme="minorEastAsia" w:eastAsiaTheme="minorEastAsia"/>
          <w:sz w:val="24"/>
        </w:rPr>
        <w:t>无论谈判文件中是否要求，供应商所投</w:t>
      </w:r>
      <w:r>
        <w:rPr>
          <w:rFonts w:hint="eastAsia" w:asciiTheme="minorEastAsia" w:hAnsiTheme="minorEastAsia" w:eastAsiaTheme="minorEastAsia"/>
          <w:sz w:val="24"/>
        </w:rPr>
        <w:t>服务</w:t>
      </w:r>
      <w:r>
        <w:rPr>
          <w:rFonts w:asciiTheme="minorEastAsia" w:hAnsiTheme="minorEastAsia" w:eastAsiaTheme="minorEastAsia"/>
          <w:sz w:val="24"/>
        </w:rPr>
        <w:t>及伴随的</w:t>
      </w:r>
      <w:r>
        <w:rPr>
          <w:rFonts w:hint="eastAsia" w:asciiTheme="minorEastAsia" w:hAnsiTheme="minorEastAsia" w:eastAsiaTheme="minorEastAsia"/>
          <w:sz w:val="24"/>
        </w:rPr>
        <w:t>货物</w:t>
      </w:r>
      <w:r>
        <w:rPr>
          <w:rFonts w:asciiTheme="minorEastAsia" w:hAnsiTheme="minorEastAsia" w:eastAsiaTheme="minorEastAsia"/>
          <w:sz w:val="24"/>
        </w:rPr>
        <w:t>和工程均应符合国家强制性标准。</w:t>
      </w:r>
    </w:p>
    <w:p w14:paraId="16C38E46">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供应商与采购代理机构之间与谈判有关的所有往来通知、函件和响应文件均用中文表述。供应商随响应文件提供的证明文件和资料可以为其它语言，但必须附中文译文。翻译的中文资料与外文资料如果出现差异时，以中文为准。</w:t>
      </w:r>
    </w:p>
    <w:p w14:paraId="26F3ED08">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除谈判文件中有特殊要求外，响应文件中所使用的计量单位，应采用中华人民共和国法定计量单位。</w:t>
      </w:r>
    </w:p>
    <w:p w14:paraId="000A7B61">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响应文件构成</w:t>
      </w:r>
    </w:p>
    <w:p w14:paraId="385BFC45">
      <w:pPr>
        <w:spacing w:line="360" w:lineRule="auto"/>
        <w:ind w:firstLine="480"/>
        <w:rPr>
          <w:rFonts w:ascii="宋体" w:hAnsi="宋体" w:eastAsia="宋体"/>
          <w:sz w:val="24"/>
        </w:rPr>
      </w:pPr>
      <w:r>
        <w:rPr>
          <w:rFonts w:hint="eastAsia" w:ascii="宋体" w:hAnsi="宋体" w:eastAsia="宋体"/>
          <w:sz w:val="24"/>
        </w:rPr>
        <w:t>8</w:t>
      </w:r>
      <w:r>
        <w:rPr>
          <w:rFonts w:ascii="宋体" w:hAnsi="宋体" w:eastAsia="宋体"/>
          <w:sz w:val="24"/>
        </w:rPr>
        <w:t>.1供应商应完整地按谈判文件提供的响应文件格式及要求编写响应文件，具体内容详见</w:t>
      </w:r>
      <w:r>
        <w:rPr>
          <w:rFonts w:hint="eastAsia" w:ascii="宋体" w:hAnsi="宋体" w:eastAsia="宋体"/>
          <w:sz w:val="24"/>
        </w:rPr>
        <w:t>本项目</w:t>
      </w:r>
      <w:r>
        <w:rPr>
          <w:rFonts w:ascii="宋体" w:hAnsi="宋体" w:eastAsia="宋体"/>
          <w:sz w:val="24"/>
        </w:rPr>
        <w:t>响应文件格式的相关内容。</w:t>
      </w:r>
    </w:p>
    <w:p w14:paraId="3241FB8E">
      <w:pPr>
        <w:spacing w:line="360" w:lineRule="auto"/>
        <w:ind w:firstLine="480"/>
        <w:rPr>
          <w:rFonts w:ascii="宋体" w:hAnsi="宋体" w:eastAsia="宋体"/>
          <w:sz w:val="24"/>
        </w:rPr>
      </w:pPr>
      <w:r>
        <w:rPr>
          <w:rFonts w:hint="eastAsia" w:asciiTheme="minorEastAsia" w:hAnsiTheme="minorEastAsia" w:eastAsiaTheme="minorEastAsia"/>
          <w:sz w:val="24"/>
        </w:rPr>
        <w:t>8.2</w:t>
      </w:r>
      <w:r>
        <w:rPr>
          <w:rFonts w:hint="eastAsia" w:ascii="宋体" w:hAnsi="宋体" w:eastAsia="宋体"/>
          <w:sz w:val="24"/>
        </w:rPr>
        <w:t>供应商应提交谈判文件要求的证明文件，证明其响应内容符合谈判文件规定。该证明文件是响应文件的一部分</w:t>
      </w:r>
      <w:r>
        <w:rPr>
          <w:rFonts w:asciiTheme="minorEastAsia" w:hAnsiTheme="minorEastAsia" w:eastAsiaTheme="minorEastAsia"/>
          <w:sz w:val="24"/>
        </w:rPr>
        <w:t>。证明文件</w:t>
      </w:r>
      <w:r>
        <w:rPr>
          <w:rFonts w:hint="eastAsia" w:asciiTheme="minorEastAsia" w:hAnsiTheme="minorEastAsia" w:eastAsiaTheme="minorEastAsia"/>
          <w:sz w:val="24"/>
        </w:rPr>
        <w:t>形式</w:t>
      </w:r>
      <w:r>
        <w:rPr>
          <w:rFonts w:asciiTheme="minorEastAsia" w:hAnsiTheme="minorEastAsia" w:eastAsiaTheme="minorEastAsia"/>
          <w:sz w:val="24"/>
        </w:rPr>
        <w:t>可以是文字资料、图纸和数据</w:t>
      </w:r>
      <w:bookmarkStart w:id="24" w:name="_Hlk11703583"/>
      <w:r>
        <w:rPr>
          <w:rFonts w:hint="eastAsia" w:ascii="宋体" w:hAnsi="宋体" w:eastAsia="宋体"/>
          <w:sz w:val="24"/>
        </w:rPr>
        <w:t>。</w:t>
      </w:r>
    </w:p>
    <w:bookmarkEnd w:id="24"/>
    <w:p w14:paraId="6D68B523">
      <w:pPr>
        <w:spacing w:line="360" w:lineRule="auto"/>
        <w:ind w:firstLine="480"/>
        <w:rPr>
          <w:rFonts w:ascii="宋体" w:hAnsi="宋体" w:eastAsia="宋体"/>
          <w:sz w:val="24"/>
        </w:rPr>
      </w:pPr>
      <w:r>
        <w:rPr>
          <w:rFonts w:hint="eastAsia" w:ascii="宋体" w:hAnsi="宋体" w:eastAsia="宋体"/>
          <w:sz w:val="24"/>
        </w:rPr>
        <w:t>8.3</w:t>
      </w:r>
      <w:r>
        <w:rPr>
          <w:rFonts w:ascii="宋体" w:hAnsi="宋体" w:eastAsia="宋体"/>
          <w:sz w:val="24"/>
        </w:rPr>
        <w:t>为保证公平公正，除非谈判文件另有规定或说明，</w:t>
      </w:r>
      <w:r>
        <w:rPr>
          <w:rFonts w:hint="eastAsia" w:ascii="宋体" w:hAnsi="宋体" w:eastAsia="宋体"/>
          <w:sz w:val="24"/>
        </w:rPr>
        <w:t>供应商</w:t>
      </w:r>
      <w:r>
        <w:rPr>
          <w:rFonts w:ascii="宋体" w:hAnsi="宋体" w:eastAsia="宋体"/>
          <w:sz w:val="24"/>
        </w:rPr>
        <w:t>对同一项目</w:t>
      </w:r>
      <w:r>
        <w:rPr>
          <w:rFonts w:hint="eastAsia" w:ascii="宋体" w:hAnsi="宋体" w:eastAsia="宋体"/>
          <w:sz w:val="24"/>
        </w:rPr>
        <w:t>谈判</w:t>
      </w:r>
      <w:r>
        <w:rPr>
          <w:rFonts w:ascii="宋体" w:hAnsi="宋体" w:eastAsia="宋体"/>
          <w:sz w:val="24"/>
        </w:rPr>
        <w:t>时，不得同时提供</w:t>
      </w:r>
      <w:r>
        <w:rPr>
          <w:rFonts w:hint="eastAsia" w:ascii="宋体" w:hAnsi="宋体" w:eastAsia="宋体"/>
          <w:sz w:val="24"/>
        </w:rPr>
        <w:t>备选谈判</w:t>
      </w:r>
      <w:r>
        <w:rPr>
          <w:rFonts w:ascii="宋体" w:hAnsi="宋体" w:eastAsia="宋体"/>
          <w:sz w:val="24"/>
        </w:rPr>
        <w:t>方案。</w:t>
      </w:r>
    </w:p>
    <w:p w14:paraId="3C327541">
      <w:pPr>
        <w:spacing w:line="360" w:lineRule="auto"/>
        <w:ind w:firstLine="480"/>
        <w:rPr>
          <w:rFonts w:ascii="宋体" w:hAnsi="宋体" w:eastAsia="宋体"/>
          <w:sz w:val="24"/>
        </w:rPr>
      </w:pPr>
      <w:r>
        <w:rPr>
          <w:rFonts w:hint="eastAsia" w:ascii="宋体" w:hAnsi="宋体" w:eastAsia="宋体"/>
          <w:sz w:val="24"/>
        </w:rPr>
        <w:t>响应</w:t>
      </w:r>
      <w:r>
        <w:rPr>
          <w:rFonts w:ascii="宋体" w:hAnsi="宋体" w:eastAsia="宋体"/>
          <w:sz w:val="24"/>
        </w:rPr>
        <w:t>文件的正本和副本均需打印或使用不褪色的蓝、黑墨水笔书写，字迹应清晰易于辩认，并应在</w:t>
      </w:r>
      <w:r>
        <w:rPr>
          <w:rFonts w:hint="eastAsia" w:ascii="宋体" w:hAnsi="宋体" w:eastAsia="宋体"/>
          <w:sz w:val="24"/>
        </w:rPr>
        <w:t>响应</w:t>
      </w:r>
      <w:r>
        <w:rPr>
          <w:rFonts w:ascii="宋体" w:hAnsi="宋体" w:eastAsia="宋体"/>
          <w:sz w:val="24"/>
        </w:rPr>
        <w:t>文件封面的右上角清楚地注明“正本”或“副本”。正本和副本如有不一致之处，以正本为准</w:t>
      </w:r>
      <w:r>
        <w:rPr>
          <w:rFonts w:hint="eastAsia" w:ascii="宋体" w:hAnsi="宋体" w:eastAsia="宋体"/>
          <w:sz w:val="24"/>
        </w:rPr>
        <w:t>。</w:t>
      </w:r>
    </w:p>
    <w:p w14:paraId="029256FB">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9</w:t>
      </w:r>
      <w:r>
        <w:rPr>
          <w:rFonts w:asciiTheme="minorEastAsia" w:hAnsiTheme="minorEastAsia" w:eastAsiaTheme="minorEastAsia"/>
          <w:b/>
          <w:sz w:val="24"/>
        </w:rPr>
        <w:t>.</w:t>
      </w:r>
      <w:r>
        <w:rPr>
          <w:rFonts w:hint="eastAsia" w:asciiTheme="minorEastAsia" w:hAnsiTheme="minorEastAsia" w:eastAsiaTheme="minorEastAsia"/>
          <w:b/>
          <w:sz w:val="24"/>
        </w:rPr>
        <w:t>报价</w:t>
      </w:r>
    </w:p>
    <w:p w14:paraId="7D673F8A">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.1</w:t>
      </w:r>
      <w:r>
        <w:rPr>
          <w:rFonts w:hint="eastAsia" w:asciiTheme="minorEastAsia" w:hAnsiTheme="minorEastAsia" w:eastAsiaTheme="minorEastAsia"/>
          <w:sz w:val="24"/>
        </w:rPr>
        <w:t>供应商</w:t>
      </w:r>
      <w:r>
        <w:rPr>
          <w:rFonts w:asciiTheme="minorEastAsia" w:hAnsiTheme="minorEastAsia" w:eastAsiaTheme="minorEastAsia"/>
          <w:sz w:val="24"/>
        </w:rPr>
        <w:t>的报价应当包括满足本次</w:t>
      </w:r>
      <w:r>
        <w:rPr>
          <w:rFonts w:hint="eastAsia" w:asciiTheme="minorEastAsia" w:hAnsiTheme="minorEastAsia" w:eastAsiaTheme="minorEastAsia"/>
          <w:sz w:val="24"/>
        </w:rPr>
        <w:t>谈判</w:t>
      </w:r>
      <w:r>
        <w:rPr>
          <w:rFonts w:asciiTheme="minorEastAsia" w:hAnsiTheme="minorEastAsia" w:eastAsiaTheme="minorEastAsia"/>
          <w:sz w:val="24"/>
        </w:rPr>
        <w:t>全部采购需求所应提供的</w:t>
      </w:r>
      <w:r>
        <w:rPr>
          <w:rFonts w:hint="eastAsia" w:asciiTheme="minorEastAsia" w:hAnsiTheme="minorEastAsia" w:eastAsiaTheme="minorEastAsia"/>
          <w:sz w:val="24"/>
        </w:rPr>
        <w:t>服务，</w:t>
      </w:r>
      <w:r>
        <w:rPr>
          <w:rFonts w:asciiTheme="minorEastAsia" w:hAnsiTheme="minorEastAsia" w:eastAsiaTheme="minorEastAsia"/>
          <w:sz w:val="24"/>
        </w:rPr>
        <w:t>以及伴随的</w:t>
      </w:r>
      <w:r>
        <w:rPr>
          <w:rFonts w:hint="eastAsia" w:asciiTheme="minorEastAsia" w:hAnsiTheme="minorEastAsia" w:eastAsiaTheme="minorEastAsia"/>
          <w:sz w:val="24"/>
        </w:rPr>
        <w:t>货物</w:t>
      </w:r>
      <w:r>
        <w:rPr>
          <w:rFonts w:asciiTheme="minorEastAsia" w:hAnsiTheme="minorEastAsia" w:eastAsiaTheme="minorEastAsia"/>
          <w:sz w:val="24"/>
        </w:rPr>
        <w:t>和工程</w:t>
      </w:r>
      <w:r>
        <w:rPr>
          <w:rFonts w:hint="eastAsia" w:asciiTheme="minorEastAsia" w:hAnsiTheme="minorEastAsia" w:eastAsiaTheme="minorEastAsia"/>
          <w:sz w:val="24"/>
        </w:rPr>
        <w:t>。除谈判文件另有规定外，所有内容均应以人民币报价，供应商的谈判报价应遵守《中华人民共和国价格法》。</w:t>
      </w:r>
    </w:p>
    <w:p w14:paraId="6F986710">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.2供应商应</w:t>
      </w:r>
      <w:r>
        <w:rPr>
          <w:rFonts w:hint="eastAsia" w:asciiTheme="minorEastAsia" w:hAnsiTheme="minorEastAsia" w:eastAsiaTheme="minorEastAsia"/>
          <w:sz w:val="24"/>
        </w:rPr>
        <w:t>在分项报价表上标明分项服务、伴随的货物和工程的价格（如适用）和总价，未标明的视同包含在谈判报价中。</w:t>
      </w:r>
    </w:p>
    <w:p w14:paraId="2DB97331">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除非谈判文件另有规定或经采购人同意支付的，最后报价均不得高于谈判文件（公告）列明的项目预算，否则其响应文件将被认定为</w:t>
      </w:r>
      <w:r>
        <w:rPr>
          <w:rFonts w:asciiTheme="minorEastAsia" w:hAnsiTheme="minorEastAsia" w:eastAsiaTheme="minorEastAsia"/>
          <w:b/>
          <w:sz w:val="24"/>
        </w:rPr>
        <w:t>响应无效</w:t>
      </w:r>
      <w:r>
        <w:rPr>
          <w:rFonts w:asciiTheme="minorEastAsia" w:hAnsiTheme="minorEastAsia" w:eastAsiaTheme="minorEastAsia"/>
          <w:sz w:val="24"/>
        </w:rPr>
        <w:t>。</w:t>
      </w:r>
    </w:p>
    <w:p w14:paraId="23761828">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4报价</w:t>
      </w:r>
      <w:r>
        <w:rPr>
          <w:rFonts w:asciiTheme="minorEastAsia" w:hAnsiTheme="minorEastAsia" w:eastAsiaTheme="minorEastAsia"/>
          <w:sz w:val="24"/>
        </w:rPr>
        <w:t>在合同履行过程中是固定不变的，不得以任何理由予以变更。任何包含价格调整要求的</w:t>
      </w:r>
      <w:r>
        <w:rPr>
          <w:rFonts w:hint="eastAsia" w:asciiTheme="minorEastAsia" w:hAnsiTheme="minorEastAsia" w:eastAsiaTheme="minorEastAsia"/>
          <w:sz w:val="24"/>
        </w:rPr>
        <w:t>谈判</w:t>
      </w:r>
      <w:r>
        <w:rPr>
          <w:rFonts w:asciiTheme="minorEastAsia" w:hAnsiTheme="minorEastAsia" w:eastAsiaTheme="minorEastAsia"/>
          <w:sz w:val="24"/>
        </w:rPr>
        <w:t>，其</w:t>
      </w:r>
      <w:r>
        <w:rPr>
          <w:rFonts w:hint="eastAsia" w:asciiTheme="minorEastAsia" w:hAnsiTheme="minorEastAsia" w:eastAsiaTheme="minorEastAsia"/>
          <w:sz w:val="24"/>
        </w:rPr>
        <w:t>响应文件</w:t>
      </w:r>
      <w:r>
        <w:rPr>
          <w:rFonts w:asciiTheme="minorEastAsia" w:hAnsiTheme="minorEastAsia" w:eastAsiaTheme="minorEastAsia"/>
          <w:sz w:val="24"/>
        </w:rPr>
        <w:t>将被认定为</w:t>
      </w:r>
      <w:r>
        <w:rPr>
          <w:rFonts w:hint="eastAsia" w:asciiTheme="minorEastAsia" w:hAnsiTheme="minorEastAsia" w:eastAsiaTheme="minorEastAsia"/>
          <w:b/>
          <w:sz w:val="24"/>
        </w:rPr>
        <w:t>响应</w:t>
      </w:r>
      <w:r>
        <w:rPr>
          <w:rFonts w:asciiTheme="minorEastAsia" w:hAnsiTheme="minorEastAsia" w:eastAsiaTheme="minorEastAsia"/>
          <w:b/>
          <w:sz w:val="24"/>
        </w:rPr>
        <w:t>无效</w:t>
      </w:r>
      <w:r>
        <w:rPr>
          <w:rFonts w:asciiTheme="minorEastAsia" w:hAnsiTheme="minorEastAsia" w:eastAsiaTheme="minorEastAsia"/>
          <w:sz w:val="24"/>
        </w:rPr>
        <w:t>。</w:t>
      </w:r>
    </w:p>
    <w:p w14:paraId="26790E47">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采购人不接受具有附加条件的报价。</w:t>
      </w:r>
    </w:p>
    <w:p w14:paraId="6B4DBE95">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10</w:t>
      </w:r>
      <w:r>
        <w:rPr>
          <w:rFonts w:asciiTheme="minorEastAsia" w:hAnsiTheme="minorEastAsia" w:eastAsiaTheme="minorEastAsia"/>
          <w:b/>
          <w:sz w:val="24"/>
        </w:rPr>
        <w:t>.</w:t>
      </w:r>
      <w:r>
        <w:rPr>
          <w:rFonts w:hint="eastAsia" w:asciiTheme="minorEastAsia" w:hAnsiTheme="minorEastAsia" w:eastAsiaTheme="minorEastAsia"/>
          <w:b/>
          <w:sz w:val="24"/>
        </w:rPr>
        <w:t>谈判保证金</w:t>
      </w:r>
    </w:p>
    <w:p w14:paraId="5AB4A184">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10.1本项目不收取谈判保证金。</w:t>
      </w:r>
    </w:p>
    <w:p w14:paraId="658B82A1">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11</w:t>
      </w:r>
      <w:r>
        <w:rPr>
          <w:rFonts w:asciiTheme="minorEastAsia" w:hAnsiTheme="minorEastAsia" w:eastAsiaTheme="minorEastAsia"/>
          <w:b/>
          <w:sz w:val="24"/>
        </w:rPr>
        <w:t>.</w:t>
      </w:r>
      <w:r>
        <w:rPr>
          <w:rFonts w:hint="eastAsia" w:asciiTheme="minorEastAsia" w:hAnsiTheme="minorEastAsia" w:eastAsiaTheme="minorEastAsia"/>
          <w:b/>
          <w:sz w:val="24"/>
        </w:rPr>
        <w:t>谈判有效期</w:t>
      </w:r>
    </w:p>
    <w:p w14:paraId="1F87DFD3">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11</w:t>
      </w:r>
      <w:r>
        <w:rPr>
          <w:rFonts w:asciiTheme="minorEastAsia" w:hAnsiTheme="minorEastAsia" w:eastAsiaTheme="minorEastAsia"/>
          <w:sz w:val="24"/>
        </w:rPr>
        <w:t>.1谈判有效期为从响应文件提交截止之日算起的日历天数，谈判有效期详见</w:t>
      </w:r>
      <w:r>
        <w:rPr>
          <w:rFonts w:asciiTheme="minorEastAsia" w:hAnsiTheme="minorEastAsia" w:eastAsiaTheme="minorEastAsia"/>
          <w:sz w:val="24"/>
          <w:u w:val="single"/>
        </w:rPr>
        <w:t>供应商须知前附表</w:t>
      </w:r>
      <w:r>
        <w:rPr>
          <w:rFonts w:asciiTheme="minorEastAsia" w:hAnsiTheme="minorEastAsia" w:eastAsiaTheme="minorEastAsia"/>
          <w:sz w:val="24"/>
        </w:rPr>
        <w:t>。</w:t>
      </w:r>
    </w:p>
    <w:p w14:paraId="2ACD3766">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11</w:t>
      </w:r>
      <w:r>
        <w:rPr>
          <w:rFonts w:asciiTheme="minorEastAsia" w:hAnsiTheme="minorEastAsia" w:eastAsiaTheme="minorEastAsia"/>
          <w:sz w:val="24"/>
        </w:rPr>
        <w:t>.2在谈判有效期内，供应商的谈判保持有效，供应商不得要求撤销或修改其响应文件。谈判有效期不满足要求的响应，其响应文件将被认定为</w:t>
      </w:r>
      <w:r>
        <w:rPr>
          <w:rFonts w:asciiTheme="minorEastAsia" w:hAnsiTheme="minorEastAsia" w:eastAsiaTheme="minorEastAsia"/>
          <w:b/>
          <w:sz w:val="24"/>
        </w:rPr>
        <w:t>响应无效</w:t>
      </w:r>
      <w:r>
        <w:rPr>
          <w:rFonts w:asciiTheme="minorEastAsia" w:hAnsiTheme="minorEastAsia" w:eastAsiaTheme="minorEastAsia"/>
          <w:sz w:val="24"/>
        </w:rPr>
        <w:t>。</w:t>
      </w:r>
    </w:p>
    <w:p w14:paraId="36650281">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11</w:t>
      </w:r>
      <w:r>
        <w:rPr>
          <w:rFonts w:asciiTheme="minorEastAsia" w:hAnsiTheme="minorEastAsia" w:eastAsiaTheme="minorEastAsia"/>
          <w:sz w:val="24"/>
        </w:rPr>
        <w:t>.3为保证有充分时间签订合同，采购人或采购代理机构可根据实际情况，在原谈判有效期截止之前，要求供应商延长谈判有效期。接受该要求的供应商将不会被要求和允许修正其响应文件。供应商可以拒绝延长谈判有效期的要求，且不承担任何责任。上述要求和答复都应以书面形式提交。</w:t>
      </w:r>
    </w:p>
    <w:p w14:paraId="08E518C0">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12</w:t>
      </w:r>
      <w:r>
        <w:rPr>
          <w:rFonts w:asciiTheme="minorEastAsia" w:hAnsiTheme="minorEastAsia" w:eastAsiaTheme="minorEastAsia"/>
          <w:b/>
          <w:sz w:val="24"/>
        </w:rPr>
        <w:t>.</w:t>
      </w:r>
      <w:r>
        <w:rPr>
          <w:rFonts w:hint="eastAsia" w:asciiTheme="minorEastAsia" w:hAnsiTheme="minorEastAsia" w:eastAsiaTheme="minorEastAsia"/>
          <w:b/>
          <w:sz w:val="24"/>
        </w:rPr>
        <w:t>响应文件的提交、修改与撤回</w:t>
      </w:r>
    </w:p>
    <w:p w14:paraId="288CFB16">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12.1</w:t>
      </w:r>
      <w:r>
        <w:rPr>
          <w:rFonts w:hint="eastAsia" w:asciiTheme="minorEastAsia" w:hAnsiTheme="minorEastAsia" w:eastAsiaTheme="minorEastAsia"/>
          <w:sz w:val="24"/>
          <w:szCs w:val="24"/>
        </w:rPr>
        <w:t>供应商应当在响应文件提交截止时间前完成响应文件的提交，并可以补充、修改或者撤回响应文件。未按规定响应文件提交截止时间后送达的响应文件，拒收。</w:t>
      </w:r>
    </w:p>
    <w:p w14:paraId="17FE0B23">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rPr>
        <w:t>12.2供应商应当在响应</w:t>
      </w:r>
      <w:r>
        <w:rPr>
          <w:rFonts w:asciiTheme="minorEastAsia" w:hAnsiTheme="minorEastAsia" w:eastAsiaTheme="minorEastAsia"/>
          <w:sz w:val="24"/>
        </w:rPr>
        <w:t>文件</w:t>
      </w:r>
      <w:r>
        <w:rPr>
          <w:rFonts w:hint="eastAsia" w:asciiTheme="minorEastAsia" w:hAnsiTheme="minorEastAsia" w:eastAsiaTheme="minorEastAsia"/>
          <w:sz w:val="24"/>
        </w:rPr>
        <w:t>提交截止时间前完成响应文件</w:t>
      </w:r>
      <w:r>
        <w:rPr>
          <w:rFonts w:asciiTheme="minorEastAsia" w:hAnsiTheme="minorEastAsia" w:eastAsiaTheme="minorEastAsia"/>
          <w:sz w:val="24"/>
        </w:rPr>
        <w:t>的</w:t>
      </w:r>
      <w:r>
        <w:rPr>
          <w:rFonts w:hint="eastAsia" w:asciiTheme="minorEastAsia" w:hAnsiTheme="minorEastAsia" w:eastAsiaTheme="minorEastAsia"/>
          <w:sz w:val="24"/>
        </w:rPr>
        <w:t>递交并可以补充、修改或者撤回响应文件。响应文件提交截止时间前未完成响应文件送达的，视为撤回响应文件。未</w:t>
      </w:r>
      <w:r>
        <w:rPr>
          <w:rFonts w:hint="eastAsia" w:asciiTheme="minorEastAsia" w:hAnsiTheme="minorEastAsia" w:eastAsiaTheme="minorEastAsia"/>
          <w:sz w:val="24"/>
          <w:szCs w:val="24"/>
        </w:rPr>
        <w:t>按规定响应文件提交截止时间后送达的响应文件，拒收。</w:t>
      </w:r>
    </w:p>
    <w:p w14:paraId="591B3CDA">
      <w:pPr>
        <w:spacing w:line="360" w:lineRule="auto"/>
        <w:ind w:firstLine="480"/>
        <w:rPr>
          <w:rFonts w:ascii="宋体" w:hAnsi="宋体" w:eastAsia="宋体"/>
          <w:sz w:val="24"/>
        </w:rPr>
      </w:pPr>
      <w:r>
        <w:rPr>
          <w:rFonts w:hint="eastAsia" w:asciiTheme="minorEastAsia" w:hAnsiTheme="minorEastAsia" w:eastAsiaTheme="minorEastAsia"/>
          <w:sz w:val="24"/>
        </w:rPr>
        <w:t>12.4在响应文件提交截止时间之后，供应商不得对其响应文件做任何修改。</w:t>
      </w:r>
      <w:r>
        <w:rPr>
          <w:rFonts w:hint="eastAsia" w:ascii="宋体" w:hAnsi="宋体" w:eastAsia="宋体"/>
          <w:sz w:val="24"/>
        </w:rPr>
        <w:t>但属于谈判小组在评审中发现的计算错误并进行核实的修改、按照谈判文件的变动情况和谈判小组的要求重新提交响应文件的，不在此列。</w:t>
      </w:r>
    </w:p>
    <w:p w14:paraId="66304970">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13</w:t>
      </w:r>
      <w:r>
        <w:rPr>
          <w:rFonts w:asciiTheme="minorEastAsia" w:hAnsiTheme="minorEastAsia" w:eastAsiaTheme="minorEastAsia"/>
          <w:b/>
          <w:sz w:val="24"/>
        </w:rPr>
        <w:t>.</w:t>
      </w:r>
      <w:r>
        <w:rPr>
          <w:rFonts w:hint="eastAsia" w:asciiTheme="minorEastAsia" w:hAnsiTheme="minorEastAsia" w:eastAsiaTheme="minorEastAsia"/>
          <w:b/>
          <w:sz w:val="24"/>
        </w:rPr>
        <w:t>谈判小组</w:t>
      </w:r>
    </w:p>
    <w:p w14:paraId="56CE5480">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.1本项目将依法组建谈判小组，谈判小组成员由3人以上单数组成，谈判小组及其成员应当依照政府采购的有关规定履行相关职责和义务。</w:t>
      </w:r>
    </w:p>
    <w:p w14:paraId="0775C512">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.2谈判小组依法对响应文件进行评审，并根据谈判文件规定的程序、评定成交的标准等事项与实质性响应谈判文件要求的供应商进行谈判。</w:t>
      </w:r>
    </w:p>
    <w:p w14:paraId="62A26002">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.3谈判小组应当从质量和服务均能满足谈判文件实质性响应要求的供应商中，按照</w:t>
      </w:r>
      <w:r>
        <w:rPr>
          <w:rFonts w:hint="eastAsia" w:asciiTheme="minorEastAsia" w:hAnsiTheme="minorEastAsia" w:eastAsiaTheme="minorEastAsia"/>
          <w:sz w:val="24"/>
        </w:rPr>
        <w:t>评审方法和标准推荐</w:t>
      </w:r>
      <w:r>
        <w:rPr>
          <w:rFonts w:asciiTheme="minorEastAsia" w:hAnsiTheme="minorEastAsia" w:eastAsiaTheme="minorEastAsia"/>
          <w:sz w:val="24"/>
        </w:rPr>
        <w:t>成交候选人，并编写</w:t>
      </w:r>
      <w:r>
        <w:rPr>
          <w:rFonts w:hint="eastAsia" w:asciiTheme="minorEastAsia" w:hAnsiTheme="minorEastAsia" w:eastAsiaTheme="minorEastAsia"/>
          <w:sz w:val="24"/>
        </w:rPr>
        <w:t>评审</w:t>
      </w:r>
      <w:r>
        <w:rPr>
          <w:rFonts w:asciiTheme="minorEastAsia" w:hAnsiTheme="minorEastAsia" w:eastAsiaTheme="minorEastAsia"/>
          <w:sz w:val="24"/>
        </w:rPr>
        <w:t>报告。</w:t>
      </w:r>
    </w:p>
    <w:p w14:paraId="03394D1E">
      <w:pPr>
        <w:spacing w:line="360" w:lineRule="auto"/>
        <w:ind w:firstLine="482"/>
        <w:outlineLvl w:val="2"/>
        <w:rPr>
          <w:rFonts w:asciiTheme="minorEastAsia" w:hAnsiTheme="minorEastAsia" w:eastAsiaTheme="minorEastAsia"/>
          <w:b/>
          <w:sz w:val="24"/>
        </w:rPr>
      </w:pPr>
      <w:r>
        <w:rPr>
          <w:rFonts w:asciiTheme="minorEastAsia" w:hAnsiTheme="minorEastAsia" w:eastAsiaTheme="minorEastAsia"/>
          <w:b/>
          <w:sz w:val="24"/>
        </w:rPr>
        <w:t>1</w:t>
      </w:r>
      <w:r>
        <w:rPr>
          <w:rFonts w:hint="eastAsia" w:asciiTheme="minorEastAsia" w:hAnsiTheme="minorEastAsia" w:eastAsiaTheme="minorEastAsia"/>
          <w:b/>
          <w:sz w:val="24"/>
        </w:rPr>
        <w:t>4</w:t>
      </w:r>
      <w:r>
        <w:rPr>
          <w:rFonts w:asciiTheme="minorEastAsia" w:hAnsiTheme="minorEastAsia" w:eastAsiaTheme="minorEastAsia"/>
          <w:b/>
          <w:sz w:val="24"/>
        </w:rPr>
        <w:t>.响应文件的评审与谈判</w:t>
      </w:r>
    </w:p>
    <w:p w14:paraId="5ACC7926">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14</w:t>
      </w:r>
      <w:r>
        <w:rPr>
          <w:rFonts w:asciiTheme="minorEastAsia" w:hAnsiTheme="minorEastAsia" w:eastAsiaTheme="minorEastAsia"/>
          <w:sz w:val="24"/>
        </w:rPr>
        <w:t>.</w:t>
      </w:r>
      <w:r>
        <w:rPr>
          <w:rFonts w:hint="eastAsia" w:asciiTheme="minorEastAsia" w:hAnsiTheme="minorEastAsia" w:eastAsiaTheme="minorEastAsia"/>
          <w:sz w:val="24"/>
        </w:rPr>
        <w:t>1采购人和采购代理机构将在竞争性谈判公告规定的时间和地点组织谈判。</w:t>
      </w:r>
    </w:p>
    <w:p w14:paraId="79563109">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14</w:t>
      </w:r>
      <w:r>
        <w:rPr>
          <w:rFonts w:asciiTheme="minorEastAsia" w:hAnsiTheme="minorEastAsia" w:eastAsiaTheme="minorEastAsia"/>
          <w:sz w:val="24"/>
        </w:rPr>
        <w:t>.</w:t>
      </w:r>
      <w:r>
        <w:rPr>
          <w:rFonts w:hint="eastAsia" w:asciiTheme="minorEastAsia" w:hAnsiTheme="minorEastAsia" w:eastAsiaTheme="minorEastAsia"/>
          <w:sz w:val="24"/>
        </w:rPr>
        <w:t>2 竞争性谈判采用最低评标价法评审。</w:t>
      </w:r>
    </w:p>
    <w:p w14:paraId="7F3A873A">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最低评标价法，是指响应文件满足谈判文件全部实质性要求且最后报价最低的供应商为成交候选人的评标方法。</w:t>
      </w:r>
    </w:p>
    <w:p w14:paraId="70E19AC1">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14.3谈判小组将按照谈判文件规定的评审方法和标准对供应商独立进行评审。评审程序如下：</w:t>
      </w:r>
    </w:p>
    <w:p w14:paraId="634478FD">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14.3.1初审。谈判小组对供应商必须满足和实质性响应的内容进行评审，供应商未实质性响应谈判文件要求导致响应无效的，谈判小组将以书面询标的方式告知有关供应商。</w:t>
      </w:r>
    </w:p>
    <w:p w14:paraId="0D12D1AF">
      <w:pPr>
        <w:spacing w:line="360" w:lineRule="auto"/>
        <w:ind w:firstLine="480"/>
        <w:rPr>
          <w:rFonts w:ascii="宋体" w:hAnsi="宋体" w:eastAsia="宋体" w:cs="宋体"/>
          <w:sz w:val="24"/>
          <w:szCs w:val="24"/>
        </w:rPr>
      </w:pPr>
      <w:r>
        <w:rPr>
          <w:rFonts w:hint="eastAsia" w:ascii="宋体" w:hAnsi="宋体" w:eastAsia="宋体" w:cs="宋体"/>
          <w:sz w:val="24"/>
          <w:szCs w:val="24"/>
        </w:rPr>
        <w:t>采购人或采购代理机构将在响应文件提交截止时间后至评审结束前通过“信用中国”网站(www.creditchina.gov.cn)、中国政府采购网(www.ccgp.gov.cn)查询相关供应商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sz w:val="24"/>
          <w:szCs w:val="24"/>
        </w:rPr>
        <w:t>响应无效</w:t>
      </w:r>
      <w:r>
        <w:rPr>
          <w:rFonts w:hint="eastAsia" w:ascii="宋体" w:hAnsi="宋体" w:eastAsia="宋体" w:cs="宋体"/>
          <w:sz w:val="24"/>
          <w:szCs w:val="24"/>
        </w:rPr>
        <w:t>。</w:t>
      </w:r>
    </w:p>
    <w:p w14:paraId="0BAB7568">
      <w:pPr>
        <w:spacing w:line="360" w:lineRule="auto"/>
        <w:ind w:firstLine="480"/>
        <w:rPr>
          <w:rFonts w:ascii="宋体" w:hAnsi="宋体" w:eastAsia="宋体" w:cs="宋体"/>
          <w:sz w:val="24"/>
          <w:szCs w:val="24"/>
        </w:rPr>
      </w:pPr>
      <w:r>
        <w:rPr>
          <w:rFonts w:hint="eastAsia" w:ascii="宋体" w:hAnsi="宋体" w:eastAsia="宋体" w:cs="宋体"/>
          <w:sz w:val="24"/>
          <w:szCs w:val="24"/>
        </w:rPr>
        <w:t>以联合体形式参加谈判的，联合体成员存在以上不良信用记录的，联合体谈判将被认定为</w:t>
      </w:r>
      <w:r>
        <w:rPr>
          <w:rFonts w:hint="eastAsia" w:ascii="宋体" w:hAnsi="宋体" w:eastAsia="宋体" w:cs="宋体"/>
          <w:b/>
          <w:sz w:val="24"/>
          <w:szCs w:val="24"/>
        </w:rPr>
        <w:t>响应无效</w:t>
      </w:r>
      <w:r>
        <w:rPr>
          <w:rFonts w:hint="eastAsia" w:ascii="宋体" w:hAnsi="宋体" w:eastAsia="宋体" w:cs="宋体"/>
          <w:sz w:val="24"/>
          <w:szCs w:val="24"/>
        </w:rPr>
        <w:t>。</w:t>
      </w:r>
    </w:p>
    <w:p w14:paraId="43A02DF6">
      <w:pPr>
        <w:spacing w:line="360" w:lineRule="auto"/>
        <w:ind w:firstLine="480"/>
        <w:rPr>
          <w:rFonts w:asciiTheme="minorEastAsia" w:hAnsiTheme="minorEastAsia" w:eastAsiaTheme="minorEastAsia"/>
          <w:sz w:val="24"/>
        </w:rPr>
      </w:pPr>
      <w:r>
        <w:rPr>
          <w:rFonts w:hint="eastAsia" w:ascii="宋体" w:hAnsi="宋体" w:eastAsia="宋体" w:cs="宋体"/>
          <w:sz w:val="24"/>
          <w:szCs w:val="24"/>
        </w:rPr>
        <w:t>以上信用查询记录，采购人或采购代理机构将下载查询结果页面后与其他采购文件一并保存。供应商不良信用记录以采购人或采购代理机构查询结果为准。在本采购文件规定的查询时间之外，网站信息发生的任何变更均不作为初审依据。供应商自行提供的与网站信息不一致的其他证明材料亦不作为初审依据。</w:t>
      </w:r>
    </w:p>
    <w:p w14:paraId="41CD4448">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14.3.2谈判。初审合格后，谈判小组将按响应文件提交顺序集中与单一供应商分别进行谈判，并给予所有参加谈判的供应商平等的谈判机会。</w:t>
      </w:r>
    </w:p>
    <w:p w14:paraId="6FDA1D39">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14.3.3</w:t>
      </w:r>
      <w:r>
        <w:rPr>
          <w:rFonts w:asciiTheme="minorEastAsia" w:hAnsiTheme="minorEastAsia" w:eastAsiaTheme="minorEastAsia"/>
          <w:sz w:val="24"/>
        </w:rPr>
        <w:t>报价</w:t>
      </w:r>
      <w:r>
        <w:rPr>
          <w:rFonts w:hint="eastAsia" w:asciiTheme="minorEastAsia" w:hAnsiTheme="minorEastAsia" w:eastAsiaTheme="minorEastAsia"/>
          <w:sz w:val="24"/>
        </w:rPr>
        <w:t>。</w:t>
      </w:r>
      <w:r>
        <w:rPr>
          <w:rFonts w:asciiTheme="minorEastAsia" w:hAnsiTheme="minorEastAsia" w:eastAsiaTheme="minorEastAsia"/>
          <w:sz w:val="24"/>
        </w:rPr>
        <w:t>谈判结束后，谈判小组应当要求所有</w:t>
      </w:r>
      <w:r>
        <w:rPr>
          <w:rFonts w:hint="eastAsia" w:asciiTheme="minorEastAsia" w:hAnsiTheme="minorEastAsia" w:eastAsiaTheme="minorEastAsia"/>
          <w:sz w:val="24"/>
        </w:rPr>
        <w:t>继续参加谈判</w:t>
      </w:r>
      <w:r>
        <w:rPr>
          <w:rFonts w:asciiTheme="minorEastAsia" w:hAnsiTheme="minorEastAsia" w:eastAsiaTheme="minorEastAsia"/>
          <w:sz w:val="24"/>
        </w:rPr>
        <w:t>的供应商在规定时间内提交最后报价</w:t>
      </w:r>
      <w:r>
        <w:rPr>
          <w:rFonts w:hint="eastAsia" w:ascii="宋体" w:hAnsi="宋体" w:eastAsia="宋体"/>
          <w:sz w:val="24"/>
        </w:rPr>
        <w:t>。</w:t>
      </w:r>
    </w:p>
    <w:p w14:paraId="11B9EB3E">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14.4相关说明。</w:t>
      </w:r>
    </w:p>
    <w:p w14:paraId="7CA0AB71">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14.4.1为保证谈判活动顺利进行，供应商可派相关技术人员进行谈判；</w:t>
      </w:r>
    </w:p>
    <w:p w14:paraId="42C0A6B9">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14.4.2谈判</w:t>
      </w:r>
      <w:r>
        <w:rPr>
          <w:rFonts w:asciiTheme="minorEastAsia" w:hAnsiTheme="minorEastAsia" w:eastAsiaTheme="minorEastAsia"/>
          <w:sz w:val="24"/>
        </w:rPr>
        <w:t>小组根据与</w:t>
      </w:r>
      <w:r>
        <w:rPr>
          <w:rFonts w:hint="eastAsia" w:asciiTheme="minorEastAsia" w:hAnsiTheme="minorEastAsia" w:eastAsiaTheme="minorEastAsia"/>
          <w:sz w:val="24"/>
        </w:rPr>
        <w:t>供应商</w:t>
      </w:r>
      <w:r>
        <w:rPr>
          <w:rFonts w:asciiTheme="minorEastAsia" w:hAnsiTheme="minorEastAsia" w:eastAsiaTheme="minorEastAsia"/>
          <w:sz w:val="24"/>
        </w:rPr>
        <w:t>谈判情况可能实质性变动</w:t>
      </w:r>
      <w:r>
        <w:rPr>
          <w:rFonts w:hint="eastAsia" w:asciiTheme="minorEastAsia" w:hAnsiTheme="minorEastAsia" w:eastAsiaTheme="minorEastAsia"/>
          <w:sz w:val="24"/>
        </w:rPr>
        <w:t>谈判文件</w:t>
      </w:r>
      <w:r>
        <w:rPr>
          <w:rFonts w:asciiTheme="minorEastAsia" w:hAnsiTheme="minorEastAsia" w:eastAsiaTheme="minorEastAsia"/>
          <w:sz w:val="24"/>
        </w:rPr>
        <w:t>的内容，包括采购需求中的技术、服务要求以及合同草案条款。谈判文件有实质性变动的，</w:t>
      </w:r>
      <w:r>
        <w:rPr>
          <w:rFonts w:hint="eastAsia" w:asciiTheme="minorEastAsia" w:hAnsiTheme="minorEastAsia" w:eastAsiaTheme="minorEastAsia"/>
          <w:sz w:val="24"/>
        </w:rPr>
        <w:t>经采购人代表确认作为谈判文件的有效组成部分，</w:t>
      </w:r>
      <w:r>
        <w:rPr>
          <w:rFonts w:asciiTheme="minorEastAsia" w:hAnsiTheme="minorEastAsia" w:eastAsiaTheme="minorEastAsia"/>
          <w:sz w:val="24"/>
        </w:rPr>
        <w:t>谈判小组</w:t>
      </w:r>
      <w:r>
        <w:rPr>
          <w:rFonts w:hint="eastAsia" w:asciiTheme="minorEastAsia" w:hAnsiTheme="minorEastAsia" w:eastAsiaTheme="minorEastAsia"/>
          <w:sz w:val="24"/>
        </w:rPr>
        <w:t>将</w:t>
      </w:r>
      <w:r>
        <w:rPr>
          <w:rFonts w:asciiTheme="minorEastAsia" w:hAnsiTheme="minorEastAsia" w:eastAsiaTheme="minorEastAsia"/>
          <w:sz w:val="24"/>
        </w:rPr>
        <w:t>以书面形式通知所有参加谈判的供应商。</w:t>
      </w:r>
    </w:p>
    <w:p w14:paraId="43DEFFFD">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14.4.3谈判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hint="eastAsia" w:asciiTheme="minorEastAsia" w:hAnsiTheme="minorEastAsia" w:eastAsiaTheme="minorEastAsia"/>
          <w:b/>
          <w:sz w:val="24"/>
        </w:rPr>
        <w:t>响应无效</w:t>
      </w:r>
      <w:r>
        <w:rPr>
          <w:rFonts w:hint="eastAsia" w:asciiTheme="minorEastAsia" w:hAnsiTheme="minorEastAsia" w:eastAsiaTheme="minorEastAsia"/>
          <w:sz w:val="24"/>
        </w:rPr>
        <w:t>。</w:t>
      </w:r>
    </w:p>
    <w:p w14:paraId="3CFC53A7">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14.4.4</w:t>
      </w:r>
      <w:r>
        <w:rPr>
          <w:rFonts w:asciiTheme="minorEastAsia" w:hAnsiTheme="minorEastAsia" w:eastAsiaTheme="minorEastAsia"/>
          <w:sz w:val="24"/>
        </w:rPr>
        <w:t>无论何种原因，即使供应商</w:t>
      </w:r>
      <w:r>
        <w:rPr>
          <w:rFonts w:hint="eastAsia" w:asciiTheme="minorEastAsia" w:hAnsiTheme="minorEastAsia" w:eastAsiaTheme="minorEastAsia"/>
          <w:sz w:val="24"/>
        </w:rPr>
        <w:t>谈判</w:t>
      </w:r>
      <w:r>
        <w:rPr>
          <w:rFonts w:asciiTheme="minorEastAsia" w:hAnsiTheme="minorEastAsia" w:eastAsiaTheme="minorEastAsia"/>
          <w:sz w:val="24"/>
        </w:rPr>
        <w:t>时携带了证书材料的原件，但响应文件中未提供与之内容完全一致的</w:t>
      </w:r>
      <w:r>
        <w:rPr>
          <w:rFonts w:hint="eastAsia" w:asciiTheme="minorEastAsia" w:hAnsiTheme="minorEastAsia" w:eastAsiaTheme="minorEastAsia"/>
          <w:sz w:val="24"/>
        </w:rPr>
        <w:t>复印件</w:t>
      </w:r>
      <w:r>
        <w:rPr>
          <w:rFonts w:asciiTheme="minorEastAsia" w:hAnsiTheme="minorEastAsia" w:eastAsiaTheme="minorEastAsia"/>
          <w:sz w:val="24"/>
        </w:rPr>
        <w:t>的，</w:t>
      </w:r>
      <w:r>
        <w:rPr>
          <w:rFonts w:hint="eastAsia" w:asciiTheme="minorEastAsia" w:hAnsiTheme="minorEastAsia" w:eastAsiaTheme="minorEastAsia"/>
          <w:sz w:val="24"/>
        </w:rPr>
        <w:t>谈判</w:t>
      </w:r>
      <w:r>
        <w:rPr>
          <w:rFonts w:asciiTheme="minorEastAsia" w:hAnsiTheme="minorEastAsia" w:eastAsiaTheme="minorEastAsia"/>
          <w:sz w:val="24"/>
        </w:rPr>
        <w:t>小组可以视同其未提供。</w:t>
      </w:r>
    </w:p>
    <w:p w14:paraId="78A27B56">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14.4.5谈判</w:t>
      </w:r>
      <w:r>
        <w:rPr>
          <w:rFonts w:asciiTheme="minorEastAsia" w:hAnsiTheme="minorEastAsia" w:eastAsiaTheme="minorEastAsia"/>
          <w:sz w:val="24"/>
        </w:rPr>
        <w:t>小组决定响应文件的响应性及符合性只根据响应文件本身的内容，而不寻求其他外部证据。</w:t>
      </w:r>
    </w:p>
    <w:p w14:paraId="13E6AD97">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14</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供应商</w:t>
      </w:r>
      <w:r>
        <w:rPr>
          <w:rFonts w:hint="eastAsia" w:asciiTheme="minorEastAsia" w:hAnsiTheme="minorEastAsia" w:eastAsiaTheme="minorEastAsia"/>
          <w:sz w:val="24"/>
        </w:rPr>
        <w:t>授权</w:t>
      </w:r>
      <w:r>
        <w:rPr>
          <w:rFonts w:asciiTheme="minorEastAsia" w:hAnsiTheme="minorEastAsia" w:eastAsiaTheme="minorEastAsia"/>
          <w:sz w:val="24"/>
        </w:rPr>
        <w:t>代表对</w:t>
      </w:r>
      <w:r>
        <w:rPr>
          <w:rFonts w:hint="eastAsia" w:asciiTheme="minorEastAsia" w:hAnsiTheme="minorEastAsia" w:eastAsiaTheme="minorEastAsia"/>
          <w:sz w:val="24"/>
        </w:rPr>
        <w:t>谈判过程</w:t>
      </w:r>
      <w:r>
        <w:rPr>
          <w:rFonts w:asciiTheme="minorEastAsia" w:hAnsiTheme="minorEastAsia" w:eastAsiaTheme="minorEastAsia"/>
          <w:sz w:val="24"/>
        </w:rPr>
        <w:t>有疑义，以及认为采购人、采购代理机构相关工作人员有需要回避的情形的，应当场提出询问或者回避申请</w:t>
      </w:r>
      <w:r>
        <w:rPr>
          <w:rFonts w:hint="eastAsia" w:asciiTheme="minorEastAsia" w:hAnsiTheme="minorEastAsia" w:eastAsiaTheme="minorEastAsia"/>
          <w:sz w:val="24"/>
        </w:rPr>
        <w:t>，并说明理由。</w:t>
      </w:r>
      <w:r>
        <w:rPr>
          <w:rFonts w:asciiTheme="minorEastAsia" w:hAnsiTheme="minorEastAsia" w:eastAsiaTheme="minorEastAsia"/>
          <w:sz w:val="24"/>
        </w:rPr>
        <w:t xml:space="preserve"> </w:t>
      </w:r>
    </w:p>
    <w:p w14:paraId="31778B4A">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15</w:t>
      </w:r>
      <w:r>
        <w:rPr>
          <w:rFonts w:asciiTheme="minorEastAsia" w:hAnsiTheme="minorEastAsia" w:eastAsiaTheme="minorEastAsia"/>
          <w:b/>
          <w:sz w:val="24"/>
        </w:rPr>
        <w:t>.终止竞争性谈判</w:t>
      </w:r>
    </w:p>
    <w:p w14:paraId="3A8D0EC0">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15.1出现下列情况之一时，采购人和采购代理机构有权宣布终止竞争性谈判采购，并将理由通知所有供应商：</w:t>
      </w:r>
    </w:p>
    <w:p w14:paraId="407700D7">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（1）有效供应商数量不足，导致本次谈判缺乏竞争的；</w:t>
      </w:r>
    </w:p>
    <w:p w14:paraId="6B9EC743">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（2）出现影响采购公正的违法、违规行为的；</w:t>
      </w:r>
    </w:p>
    <w:p w14:paraId="326E7715">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（3）因重大变故，采购任务取消的；</w:t>
      </w:r>
    </w:p>
    <w:p w14:paraId="606993B3">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（4）政府采购法律法规规定的其他情形。</w:t>
      </w:r>
    </w:p>
    <w:p w14:paraId="49F8235D">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16</w:t>
      </w:r>
      <w:r>
        <w:rPr>
          <w:rFonts w:asciiTheme="minorEastAsia" w:hAnsiTheme="minorEastAsia" w:eastAsiaTheme="minorEastAsia"/>
          <w:b/>
          <w:sz w:val="24"/>
        </w:rPr>
        <w:t>.响应文件的澄清、说明或</w:t>
      </w:r>
      <w:r>
        <w:rPr>
          <w:rFonts w:hint="eastAsia" w:asciiTheme="minorEastAsia" w:hAnsiTheme="minorEastAsia" w:eastAsiaTheme="minorEastAsia"/>
          <w:b/>
          <w:sz w:val="24"/>
        </w:rPr>
        <w:t>更正</w:t>
      </w:r>
    </w:p>
    <w:p w14:paraId="6BC6990A">
      <w:pPr>
        <w:spacing w:line="360" w:lineRule="auto"/>
        <w:ind w:firstLine="470" w:firstLineChars="196"/>
        <w:rPr>
          <w:rFonts w:ascii="宋体" w:hAnsi="宋体" w:eastAsia="宋体"/>
          <w:sz w:val="24"/>
        </w:rPr>
      </w:pPr>
      <w:r>
        <w:rPr>
          <w:rFonts w:hint="eastAsia" w:ascii="宋体" w:hAnsi="宋体" w:eastAsia="宋体"/>
          <w:sz w:val="24"/>
        </w:rPr>
        <w:t>16.1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47537C23">
      <w:pPr>
        <w:spacing w:line="360" w:lineRule="auto"/>
        <w:ind w:firstLine="470" w:firstLineChars="196"/>
        <w:rPr>
          <w:rFonts w:ascii="宋体" w:hAnsi="宋体" w:eastAsia="宋体"/>
          <w:sz w:val="24"/>
        </w:rPr>
      </w:pPr>
      <w:r>
        <w:rPr>
          <w:rFonts w:hint="eastAsia" w:ascii="宋体" w:hAnsi="宋体" w:eastAsia="宋体"/>
          <w:sz w:val="24"/>
        </w:rPr>
        <w:t>16.2谈判小组要求供应商澄清、说明或者更正响应文件应当以书面形式（询标）作出。供应商的澄清、说明或者更正应当由法定代表人或其授权代表签字或者加盖公章。</w:t>
      </w:r>
    </w:p>
    <w:p w14:paraId="46446D9B">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17</w:t>
      </w:r>
      <w:r>
        <w:rPr>
          <w:rFonts w:asciiTheme="minorEastAsia" w:hAnsiTheme="minorEastAsia" w:eastAsiaTheme="minorEastAsia"/>
          <w:b/>
          <w:sz w:val="24"/>
        </w:rPr>
        <w:t>.最后报价</w:t>
      </w:r>
    </w:p>
    <w:p w14:paraId="59030DF6">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17.1</w:t>
      </w:r>
      <w:r>
        <w:rPr>
          <w:rFonts w:asciiTheme="minorEastAsia" w:hAnsiTheme="minorEastAsia" w:eastAsiaTheme="minorEastAsia"/>
          <w:sz w:val="24"/>
        </w:rPr>
        <w:t>谈判并不限定只进行二轮报价，如果谈判小组认为有必要，可以要求供应商进行多轮报价。</w:t>
      </w:r>
      <w:r>
        <w:rPr>
          <w:rFonts w:hint="eastAsia" w:asciiTheme="minorEastAsia" w:hAnsiTheme="minorEastAsia" w:eastAsiaTheme="minorEastAsia"/>
          <w:sz w:val="24"/>
        </w:rPr>
        <w:t xml:space="preserve">（本项目约定为二轮报价） </w:t>
      </w:r>
    </w:p>
    <w:p w14:paraId="1CD55EBF">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17.2</w:t>
      </w:r>
      <w:r>
        <w:rPr>
          <w:rFonts w:asciiTheme="minorEastAsia" w:hAnsiTheme="minorEastAsia" w:eastAsiaTheme="minorEastAsia"/>
          <w:sz w:val="24"/>
        </w:rPr>
        <w:t>在谈判内容不做实质性变更或重大调整的前提下，供应商下轮报价不得高于上一轮报价</w:t>
      </w:r>
      <w:r>
        <w:rPr>
          <w:rFonts w:hint="eastAsia" w:asciiTheme="minorEastAsia" w:hAnsiTheme="minorEastAsia" w:eastAsiaTheme="minorEastAsia"/>
          <w:sz w:val="24"/>
        </w:rPr>
        <w:t>。</w:t>
      </w:r>
    </w:p>
    <w:p w14:paraId="420B1EBE">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17.3</w:t>
      </w:r>
      <w:r>
        <w:rPr>
          <w:rFonts w:asciiTheme="minorEastAsia" w:hAnsiTheme="minorEastAsia" w:eastAsiaTheme="minorEastAsia"/>
          <w:sz w:val="24"/>
        </w:rPr>
        <w:t>最后报价是供应商响应文件的有效组成部分，最后报价也是签订合同的依据。</w:t>
      </w:r>
    </w:p>
    <w:p w14:paraId="279529A9">
      <w:pPr>
        <w:spacing w:line="360" w:lineRule="auto"/>
        <w:ind w:firstLine="482"/>
        <w:rPr>
          <w:rFonts w:asciiTheme="minorEastAsia" w:hAnsiTheme="minorEastAsia" w:eastAsiaTheme="minorEastAsia"/>
          <w:sz w:val="24"/>
        </w:rPr>
      </w:pPr>
      <w:r>
        <w:rPr>
          <w:rFonts w:hint="eastAsia" w:asciiTheme="minorEastAsia" w:hAnsiTheme="minorEastAsia" w:eastAsiaTheme="minorEastAsia"/>
          <w:b/>
          <w:bCs/>
          <w:sz w:val="24"/>
          <w:szCs w:val="24"/>
        </w:rPr>
        <w:t>17.3.1本次谈判谈判实行两次报价。第一次报价为供应商在响应文件中填报的报价，第二次报价(最后报价)在响应文件通过评审后，由供应商现场递交二次报价(最后报价)。第二次报价即为最后报价，若供应商未进行二次报价(最后报价)，谈判小组默认其响应文件中填报的价格为供应商的最后报价，谈判结果以供应商的最后报价为准，采购人根据质量和服务均能满足谈判文件实质性响应要求且最后报价由低到高的顺序推荐1名成交候选供应商(若最后报价有两家及以上相同时由采购人通过抽签的方式确定排名)。最后报价是供应商响应文件的有效组成部分。</w:t>
      </w:r>
      <w:r>
        <w:rPr>
          <w:rFonts w:hint="eastAsia" w:asciiTheme="minorEastAsia" w:hAnsiTheme="minorEastAsia" w:eastAsiaTheme="minorEastAsia"/>
          <w:b/>
          <w:bCs/>
          <w:color w:val="0000FF"/>
          <w:sz w:val="24"/>
          <w:szCs w:val="24"/>
        </w:rPr>
        <w:t>二次报价(最后报价)不得高于其一次报价，</w:t>
      </w:r>
      <w:r>
        <w:rPr>
          <w:rFonts w:hint="eastAsia" w:asciiTheme="minorEastAsia" w:hAnsiTheme="minorEastAsia" w:eastAsiaTheme="minorEastAsia"/>
          <w:b/>
          <w:bCs/>
          <w:sz w:val="24"/>
          <w:szCs w:val="24"/>
        </w:rPr>
        <w:t>最后报价的综合单价结合提交首次响应文件中的各项综合单价按总价同比例下浮，价款结算时按计算后的成交下浮比率进行调整。</w:t>
      </w:r>
    </w:p>
    <w:p w14:paraId="206EA81D">
      <w:pPr>
        <w:spacing w:line="360" w:lineRule="auto"/>
        <w:ind w:firstLine="480"/>
        <w:rPr>
          <w:rFonts w:asciiTheme="majorEastAsia" w:hAnsiTheme="majorEastAsia" w:eastAsiaTheme="majorEastAsia"/>
          <w:sz w:val="24"/>
        </w:rPr>
      </w:pPr>
      <w:r>
        <w:rPr>
          <w:rFonts w:hint="eastAsia" w:asciiTheme="majorEastAsia" w:hAnsiTheme="majorEastAsia" w:eastAsiaTheme="majorEastAsia"/>
          <w:sz w:val="24"/>
        </w:rPr>
        <w:t>17.</w:t>
      </w:r>
      <w:r>
        <w:rPr>
          <w:rFonts w:asciiTheme="majorEastAsia" w:hAnsiTheme="majorEastAsia" w:eastAsiaTheme="majorEastAsia"/>
          <w:sz w:val="24"/>
        </w:rPr>
        <w:t>4</w:t>
      </w:r>
      <w:r>
        <w:rPr>
          <w:rFonts w:hint="eastAsia" w:asciiTheme="majorEastAsia" w:hAnsiTheme="majorEastAsia" w:eastAsiaTheme="majorEastAsia"/>
          <w:sz w:val="24"/>
        </w:rPr>
        <w:t>根据《政府采购促进中小企业发展管理办法》（财库〔</w:t>
      </w:r>
      <w:r>
        <w:rPr>
          <w:rFonts w:asciiTheme="majorEastAsia" w:hAnsiTheme="majorEastAsia" w:eastAsiaTheme="majorEastAsia"/>
          <w:sz w:val="24"/>
        </w:rPr>
        <w:t>2020〕46号</w:t>
      </w:r>
      <w:r>
        <w:rPr>
          <w:rFonts w:hint="eastAsia" w:asciiTheme="majorEastAsia" w:hAnsiTheme="majorEastAsia" w:eastAsiaTheme="majorEastAsia"/>
          <w:sz w:val="24"/>
        </w:rPr>
        <w:t>）、《三部门联合发布关于促进残疾人就业政府采购政策的通知》（财库〔2017〕141号）和《</w:t>
      </w:r>
      <w:r>
        <w:rPr>
          <w:rFonts w:asciiTheme="majorEastAsia" w:hAnsiTheme="majorEastAsia" w:eastAsiaTheme="majorEastAsia"/>
          <w:sz w:val="24"/>
        </w:rPr>
        <w:t>财政部 司法部关于政府采购支持监狱企业发展有关问题的通知</w:t>
      </w:r>
      <w:r>
        <w:rPr>
          <w:rFonts w:hint="eastAsia" w:asciiTheme="majorEastAsia" w:hAnsiTheme="majorEastAsia" w:eastAsiaTheme="majorEastAsia"/>
          <w:sz w:val="24"/>
        </w:rPr>
        <w:t>》（财库〔2014〕68号）的规定，对满足价格扣除条件且在响应文件中提交了</w:t>
      </w:r>
      <w:r>
        <w:rPr>
          <w:rFonts w:asciiTheme="majorEastAsia" w:hAnsiTheme="majorEastAsia" w:eastAsiaTheme="majorEastAsia"/>
          <w:sz w:val="24"/>
        </w:rPr>
        <w:t>《中小企业声明函》</w:t>
      </w:r>
      <w:r>
        <w:rPr>
          <w:rFonts w:hint="eastAsia" w:asciiTheme="majorEastAsia" w:hAnsiTheme="majorEastAsia" w:eastAsiaTheme="majorEastAsia"/>
          <w:sz w:val="24"/>
        </w:rPr>
        <w:t>、</w:t>
      </w:r>
      <w:r>
        <w:rPr>
          <w:rFonts w:asciiTheme="majorEastAsia" w:hAnsiTheme="majorEastAsia" w:eastAsiaTheme="majorEastAsia"/>
          <w:sz w:val="24"/>
        </w:rPr>
        <w:t>《残疾人福利性单位声明函》</w:t>
      </w:r>
      <w:r>
        <w:rPr>
          <w:rFonts w:hint="eastAsia" w:asciiTheme="majorEastAsia" w:hAnsiTheme="majorEastAsia" w:eastAsiaTheme="majorEastAsia"/>
          <w:sz w:val="24"/>
        </w:rPr>
        <w:t>或省级以上监狱管理局、戒毒管理局（含新疆生产建设兵团）出具的属于监狱企业的证明文件的供应商，其最后报价按照</w:t>
      </w:r>
      <w:r>
        <w:rPr>
          <w:rFonts w:hint="eastAsia" w:asciiTheme="majorEastAsia" w:hAnsiTheme="majorEastAsia" w:eastAsiaTheme="majorEastAsia"/>
          <w:sz w:val="24"/>
          <w:u w:val="single"/>
        </w:rPr>
        <w:t>供应商须知前附表</w:t>
      </w:r>
      <w:r>
        <w:rPr>
          <w:rFonts w:hint="eastAsia" w:asciiTheme="majorEastAsia" w:hAnsiTheme="majorEastAsia" w:eastAsiaTheme="majorEastAsia"/>
          <w:sz w:val="24"/>
        </w:rPr>
        <w:t>中规定的标准扣除后的价格参与评审。对于同时属于小微企业、监狱企业或残疾人福利性单位的，不重复进行最后报价扣除。</w:t>
      </w:r>
    </w:p>
    <w:p w14:paraId="324E9B8B">
      <w:pPr>
        <w:spacing w:line="360" w:lineRule="auto"/>
        <w:ind w:firstLine="480"/>
        <w:rPr>
          <w:rFonts w:asciiTheme="majorEastAsia" w:hAnsiTheme="majorEastAsia" w:eastAsiaTheme="majorEastAsia"/>
          <w:sz w:val="24"/>
        </w:rPr>
      </w:pPr>
      <w:r>
        <w:rPr>
          <w:rFonts w:hint="eastAsia" w:asciiTheme="majorEastAsia" w:hAnsiTheme="majorEastAsia" w:eastAsiaTheme="majorEastAsia"/>
          <w:sz w:val="24"/>
        </w:rPr>
        <w:t>接受大中型企业与小微企业组成联合体或者允许大中型企业向一家或者多家小微企业分包的，对于联合协议或者分包意向协议约定小微企业的合同份额占到合同总金额</w:t>
      </w:r>
      <w:r>
        <w:rPr>
          <w:rFonts w:asciiTheme="majorEastAsia" w:hAnsiTheme="majorEastAsia" w:eastAsiaTheme="majorEastAsia"/>
          <w:sz w:val="24"/>
        </w:rPr>
        <w:t>30%以上的，可给予联合体或者大中型企业的</w:t>
      </w:r>
      <w:r>
        <w:rPr>
          <w:rFonts w:hint="eastAsia" w:asciiTheme="majorEastAsia" w:hAnsiTheme="majorEastAsia" w:eastAsiaTheme="majorEastAsia"/>
          <w:sz w:val="24"/>
        </w:rPr>
        <w:t>最后报价按照</w:t>
      </w:r>
      <w:r>
        <w:rPr>
          <w:rFonts w:hint="eastAsia" w:asciiTheme="majorEastAsia" w:hAnsiTheme="majorEastAsia" w:eastAsiaTheme="majorEastAsia"/>
          <w:sz w:val="24"/>
          <w:u w:val="single"/>
        </w:rPr>
        <w:t>供应商须知前附表</w:t>
      </w:r>
      <w:r>
        <w:rPr>
          <w:rFonts w:hint="eastAsia" w:asciiTheme="majorEastAsia" w:hAnsiTheme="majorEastAsia" w:eastAsiaTheme="majorEastAsia"/>
          <w:sz w:val="24"/>
        </w:rPr>
        <w:t>中规定的标准扣除后的价格参与评审</w:t>
      </w:r>
      <w:r>
        <w:rPr>
          <w:rFonts w:asciiTheme="majorEastAsia" w:hAnsiTheme="majorEastAsia" w:eastAsiaTheme="majorEastAsia"/>
          <w:sz w:val="24"/>
        </w:rPr>
        <w:t>。</w:t>
      </w:r>
      <w:r>
        <w:rPr>
          <w:rFonts w:hint="eastAsia" w:asciiTheme="majorEastAsia" w:hAnsiTheme="majorEastAsia" w:eastAsiaTheme="majorEastAsia"/>
          <w:sz w:val="24"/>
        </w:rPr>
        <w:t>组成联合体或者接受分包的小微企业与联合体内其他企业、分包企业之间存在直接控股、管理关系的，不享受价格扣除优惠政策。</w:t>
      </w:r>
    </w:p>
    <w:p w14:paraId="3B546505">
      <w:pPr>
        <w:spacing w:line="360" w:lineRule="auto"/>
        <w:ind w:firstLine="480"/>
        <w:rPr>
          <w:rFonts w:asciiTheme="majorEastAsia" w:hAnsiTheme="majorEastAsia" w:eastAsiaTheme="majorEastAsia"/>
          <w:sz w:val="24"/>
        </w:rPr>
      </w:pPr>
      <w:r>
        <w:rPr>
          <w:rFonts w:hint="eastAsia" w:asciiTheme="majorEastAsia" w:hAnsiTheme="majorEastAsia" w:eastAsiaTheme="majorEastAsia"/>
          <w:sz w:val="24"/>
        </w:rPr>
        <w:t>以联合体形式参加政府采购活动，联合体各方均为中小企业的，联合体视同中小企业。其中，联合体各方均为小微企业的，联合体视同小微企业。</w:t>
      </w:r>
    </w:p>
    <w:p w14:paraId="6C0EE8D2">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18</w:t>
      </w:r>
      <w:r>
        <w:rPr>
          <w:rFonts w:asciiTheme="minorEastAsia" w:hAnsiTheme="minorEastAsia" w:eastAsiaTheme="minorEastAsia"/>
          <w:b/>
          <w:sz w:val="24"/>
        </w:rPr>
        <w:t>.</w:t>
      </w:r>
      <w:r>
        <w:rPr>
          <w:rFonts w:hint="eastAsia" w:asciiTheme="minorEastAsia" w:hAnsiTheme="minorEastAsia" w:eastAsiaTheme="minorEastAsia"/>
          <w:b/>
          <w:sz w:val="24"/>
        </w:rPr>
        <w:t>成交候选人的推荐原则及标准</w:t>
      </w:r>
    </w:p>
    <w:p w14:paraId="4E29A51E">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18.1谈判小组</w:t>
      </w:r>
      <w:r>
        <w:rPr>
          <w:rFonts w:asciiTheme="minorEastAsia" w:hAnsiTheme="minorEastAsia" w:eastAsiaTheme="minorEastAsia"/>
          <w:sz w:val="24"/>
        </w:rPr>
        <w:t>依据本项目</w:t>
      </w:r>
      <w:r>
        <w:rPr>
          <w:rFonts w:hint="eastAsia" w:asciiTheme="minorEastAsia" w:hAnsiTheme="minorEastAsia" w:eastAsiaTheme="minorEastAsia"/>
          <w:sz w:val="24"/>
        </w:rPr>
        <w:t>谈判</w:t>
      </w:r>
      <w:r>
        <w:rPr>
          <w:rFonts w:asciiTheme="minorEastAsia" w:hAnsiTheme="minorEastAsia" w:eastAsiaTheme="minorEastAsia"/>
          <w:sz w:val="24"/>
        </w:rPr>
        <w:t>文件所约定的</w:t>
      </w:r>
      <w:r>
        <w:rPr>
          <w:rFonts w:hint="eastAsia" w:asciiTheme="minorEastAsia" w:hAnsiTheme="minorEastAsia" w:eastAsiaTheme="minorEastAsia"/>
          <w:sz w:val="24"/>
        </w:rPr>
        <w:t>评审</w:t>
      </w:r>
      <w:r>
        <w:rPr>
          <w:rFonts w:asciiTheme="minorEastAsia" w:hAnsiTheme="minorEastAsia" w:eastAsiaTheme="minorEastAsia"/>
          <w:sz w:val="24"/>
        </w:rPr>
        <w:t>方法</w:t>
      </w:r>
      <w:r>
        <w:rPr>
          <w:rFonts w:hint="eastAsia" w:asciiTheme="minorEastAsia" w:hAnsiTheme="minorEastAsia" w:eastAsiaTheme="minorEastAsia"/>
          <w:sz w:val="24"/>
        </w:rPr>
        <w:t>和标准</w:t>
      </w:r>
      <w:r>
        <w:rPr>
          <w:rFonts w:asciiTheme="minorEastAsia" w:hAnsiTheme="minorEastAsia" w:eastAsiaTheme="minorEastAsia"/>
          <w:sz w:val="24"/>
        </w:rPr>
        <w:t>，</w:t>
      </w:r>
      <w:r>
        <w:rPr>
          <w:rFonts w:hint="eastAsia" w:asciiTheme="minorEastAsia" w:hAnsiTheme="minorEastAsia" w:eastAsiaTheme="minorEastAsia"/>
          <w:sz w:val="24"/>
        </w:rPr>
        <w:t>按照最后报价由低到高的顺序依次推荐成交候选人。最后报价相同的，</w:t>
      </w:r>
      <w:r>
        <w:rPr>
          <w:rFonts w:asciiTheme="minorEastAsia" w:hAnsiTheme="minorEastAsia" w:eastAsiaTheme="minorEastAsia"/>
          <w:sz w:val="24"/>
        </w:rPr>
        <w:t>则</w:t>
      </w:r>
      <w:r>
        <w:rPr>
          <w:rFonts w:hint="eastAsia" w:asciiTheme="minorEastAsia" w:hAnsiTheme="minorEastAsia" w:eastAsiaTheme="minorEastAsia"/>
          <w:sz w:val="24"/>
        </w:rPr>
        <w:t>由谈判小组采取随机抽取方式确定。</w:t>
      </w:r>
    </w:p>
    <w:p w14:paraId="4DF16EC6">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19</w:t>
      </w:r>
      <w:r>
        <w:rPr>
          <w:rFonts w:asciiTheme="minorEastAsia" w:hAnsiTheme="minorEastAsia" w:eastAsiaTheme="minorEastAsia"/>
          <w:b/>
          <w:sz w:val="24"/>
        </w:rPr>
        <w:t>.</w:t>
      </w:r>
      <w:r>
        <w:rPr>
          <w:rFonts w:hint="eastAsia" w:asciiTheme="minorEastAsia" w:hAnsiTheme="minorEastAsia" w:eastAsiaTheme="minorEastAsia"/>
          <w:b/>
          <w:sz w:val="24"/>
        </w:rPr>
        <w:t>确定成交候选人和成交供应商</w:t>
      </w:r>
    </w:p>
    <w:p w14:paraId="27B25515">
      <w:pPr>
        <w:spacing w:line="360" w:lineRule="auto"/>
        <w:ind w:firstLine="480"/>
        <w:rPr>
          <w:rFonts w:ascii="宋体" w:hAnsi="宋体" w:eastAsia="宋体"/>
          <w:sz w:val="24"/>
        </w:rPr>
      </w:pPr>
      <w:r>
        <w:rPr>
          <w:rFonts w:hint="eastAsia" w:asciiTheme="minorEastAsia" w:hAnsiTheme="minorEastAsia" w:eastAsiaTheme="minorEastAsia"/>
          <w:sz w:val="24"/>
        </w:rPr>
        <w:t>19</w:t>
      </w:r>
      <w:r>
        <w:rPr>
          <w:rFonts w:asciiTheme="minorEastAsia" w:hAnsiTheme="minorEastAsia" w:eastAsiaTheme="minorEastAsia"/>
          <w:sz w:val="24"/>
        </w:rPr>
        <w:t>.</w:t>
      </w:r>
      <w:r>
        <w:rPr>
          <w:rFonts w:hint="eastAsia" w:asciiTheme="minorEastAsia" w:hAnsiTheme="minorEastAsia" w:eastAsiaTheme="minorEastAsia"/>
          <w:sz w:val="24"/>
        </w:rPr>
        <w:t xml:space="preserve">1 </w:t>
      </w:r>
      <w:r>
        <w:rPr>
          <w:rFonts w:hint="eastAsia" w:ascii="宋体" w:hAnsi="宋体" w:eastAsia="宋体"/>
          <w:sz w:val="24"/>
        </w:rPr>
        <w:t>谈判小组按照最后报价由低到高的顺序和</w:t>
      </w:r>
      <w:r>
        <w:rPr>
          <w:rFonts w:hint="eastAsia" w:asciiTheme="minorEastAsia" w:hAnsiTheme="minorEastAsia" w:eastAsiaTheme="minorEastAsia"/>
          <w:sz w:val="24"/>
          <w:u w:val="single"/>
        </w:rPr>
        <w:t>供应商</w:t>
      </w:r>
      <w:r>
        <w:rPr>
          <w:rFonts w:asciiTheme="minorEastAsia" w:hAnsiTheme="minorEastAsia" w:eastAsiaTheme="minorEastAsia"/>
          <w:sz w:val="24"/>
          <w:u w:val="single"/>
        </w:rPr>
        <w:t>须知前附表</w:t>
      </w:r>
      <w:r>
        <w:rPr>
          <w:rFonts w:asciiTheme="minorEastAsia" w:hAnsiTheme="minorEastAsia" w:eastAsiaTheme="minorEastAsia"/>
          <w:sz w:val="24"/>
        </w:rPr>
        <w:t>中规定</w:t>
      </w:r>
      <w:r>
        <w:rPr>
          <w:rFonts w:hint="eastAsia" w:ascii="宋体" w:hAnsi="宋体" w:eastAsia="宋体"/>
          <w:sz w:val="24"/>
        </w:rPr>
        <w:t>确定成交候选人，并标明排列顺序。</w:t>
      </w:r>
      <w:r>
        <w:rPr>
          <w:rFonts w:hint="eastAsia" w:asciiTheme="minorEastAsia" w:hAnsiTheme="minorEastAsia" w:eastAsiaTheme="minorEastAsia"/>
          <w:sz w:val="24"/>
        </w:rPr>
        <w:t>按</w:t>
      </w:r>
      <w:r>
        <w:rPr>
          <w:rFonts w:hint="eastAsia" w:asciiTheme="minorEastAsia" w:hAnsiTheme="minorEastAsia" w:eastAsiaTheme="minorEastAsia"/>
          <w:sz w:val="24"/>
          <w:u w:val="single"/>
        </w:rPr>
        <w:t>供应商</w:t>
      </w:r>
      <w:r>
        <w:rPr>
          <w:rFonts w:asciiTheme="minorEastAsia" w:hAnsiTheme="minorEastAsia" w:eastAsiaTheme="minorEastAsia"/>
          <w:sz w:val="24"/>
          <w:u w:val="single"/>
        </w:rPr>
        <w:t>须知前附表</w:t>
      </w:r>
      <w:r>
        <w:rPr>
          <w:rFonts w:hint="eastAsia" w:asciiTheme="minorEastAsia" w:hAnsiTheme="minorEastAsia" w:eastAsiaTheme="minorEastAsia"/>
          <w:sz w:val="24"/>
        </w:rPr>
        <w:t>中规定，</w:t>
      </w:r>
      <w:r>
        <w:rPr>
          <w:rFonts w:asciiTheme="minorEastAsia" w:hAnsiTheme="minorEastAsia" w:eastAsiaTheme="minorEastAsia"/>
          <w:sz w:val="24"/>
        </w:rPr>
        <w:t>由</w:t>
      </w:r>
      <w:r>
        <w:rPr>
          <w:rFonts w:hint="eastAsia" w:asciiTheme="minorEastAsia" w:hAnsiTheme="minorEastAsia" w:eastAsiaTheme="minorEastAsia"/>
          <w:sz w:val="24"/>
        </w:rPr>
        <w:t>谈判小组</w:t>
      </w:r>
      <w:r>
        <w:rPr>
          <w:rFonts w:asciiTheme="minorEastAsia" w:hAnsiTheme="minorEastAsia" w:eastAsiaTheme="minorEastAsia"/>
          <w:sz w:val="24"/>
        </w:rPr>
        <w:t>或采购人确定</w:t>
      </w:r>
      <w:r>
        <w:rPr>
          <w:rFonts w:hint="eastAsia" w:asciiTheme="minorEastAsia" w:hAnsiTheme="minorEastAsia" w:eastAsiaTheme="minorEastAsia"/>
          <w:sz w:val="24"/>
        </w:rPr>
        <w:t>成交供应商</w:t>
      </w:r>
      <w:r>
        <w:rPr>
          <w:rFonts w:asciiTheme="minorEastAsia" w:hAnsiTheme="minorEastAsia" w:eastAsiaTheme="minorEastAsia"/>
          <w:sz w:val="24"/>
        </w:rPr>
        <w:t>。</w:t>
      </w:r>
    </w:p>
    <w:p w14:paraId="4DF6CE55">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20</w:t>
      </w:r>
      <w:r>
        <w:rPr>
          <w:rFonts w:asciiTheme="minorEastAsia" w:hAnsiTheme="minorEastAsia" w:eastAsiaTheme="minorEastAsia"/>
          <w:b/>
          <w:sz w:val="24"/>
        </w:rPr>
        <w:t>.编写评审报告</w:t>
      </w:r>
    </w:p>
    <w:p w14:paraId="77E1DE0E">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20.1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w:t>
      </w:r>
    </w:p>
    <w:p w14:paraId="5C0DEE74">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21</w:t>
      </w:r>
      <w:r>
        <w:rPr>
          <w:rFonts w:asciiTheme="minorEastAsia" w:hAnsiTheme="minorEastAsia" w:eastAsiaTheme="minorEastAsia"/>
          <w:b/>
          <w:sz w:val="24"/>
        </w:rPr>
        <w:t>.</w:t>
      </w:r>
      <w:r>
        <w:rPr>
          <w:rFonts w:hint="eastAsia" w:asciiTheme="minorEastAsia" w:hAnsiTheme="minorEastAsia" w:eastAsiaTheme="minorEastAsia"/>
          <w:b/>
          <w:sz w:val="24"/>
        </w:rPr>
        <w:t>保密要求</w:t>
      </w:r>
    </w:p>
    <w:p w14:paraId="594DEEEC">
      <w:pPr>
        <w:spacing w:line="360" w:lineRule="auto"/>
        <w:ind w:firstLine="480"/>
        <w:rPr>
          <w:rFonts w:ascii="宋体" w:hAnsi="宋体" w:eastAsia="宋体"/>
          <w:sz w:val="24"/>
        </w:rPr>
      </w:pPr>
      <w:r>
        <w:rPr>
          <w:rFonts w:ascii="宋体" w:hAnsi="宋体" w:eastAsia="宋体"/>
          <w:sz w:val="24"/>
        </w:rPr>
        <w:t>2</w:t>
      </w:r>
      <w:r>
        <w:rPr>
          <w:rFonts w:hint="eastAsia" w:ascii="宋体" w:hAnsi="宋体" w:eastAsia="宋体"/>
          <w:sz w:val="24"/>
        </w:rPr>
        <w:t>1.1评审将在严格保密的情况下进行。</w:t>
      </w:r>
    </w:p>
    <w:p w14:paraId="06C0A156">
      <w:pPr>
        <w:spacing w:line="360" w:lineRule="auto"/>
        <w:ind w:firstLine="480"/>
        <w:rPr>
          <w:rFonts w:ascii="宋体" w:hAnsi="宋体" w:eastAsia="宋体"/>
          <w:sz w:val="24"/>
        </w:rPr>
      </w:pPr>
      <w:r>
        <w:rPr>
          <w:rFonts w:ascii="宋体" w:hAnsi="宋体" w:eastAsia="宋体"/>
          <w:sz w:val="24"/>
        </w:rPr>
        <w:t>2</w:t>
      </w:r>
      <w:r>
        <w:rPr>
          <w:rFonts w:hint="eastAsia" w:ascii="宋体" w:hAnsi="宋体" w:eastAsia="宋体"/>
          <w:sz w:val="24"/>
        </w:rPr>
        <w:t>1.2有关人员</w:t>
      </w:r>
      <w:r>
        <w:rPr>
          <w:rFonts w:ascii="宋体" w:hAnsi="宋体" w:eastAsia="宋体"/>
          <w:sz w:val="24"/>
        </w:rPr>
        <w:t>应当</w:t>
      </w:r>
      <w:r>
        <w:rPr>
          <w:rFonts w:hint="eastAsia" w:ascii="宋体" w:hAnsi="宋体" w:eastAsia="宋体"/>
          <w:sz w:val="24"/>
        </w:rPr>
        <w:t>遵</w:t>
      </w:r>
      <w:r>
        <w:rPr>
          <w:rFonts w:ascii="宋体" w:hAnsi="宋体" w:eastAsia="宋体"/>
          <w:sz w:val="24"/>
        </w:rPr>
        <w:t>守</w:t>
      </w:r>
      <w:r>
        <w:rPr>
          <w:rFonts w:hint="eastAsia" w:ascii="宋体" w:hAnsi="宋体" w:eastAsia="宋体"/>
          <w:sz w:val="24"/>
        </w:rPr>
        <w:t>评审</w:t>
      </w:r>
      <w:r>
        <w:rPr>
          <w:rFonts w:ascii="宋体" w:hAnsi="宋体" w:eastAsia="宋体"/>
          <w:sz w:val="24"/>
        </w:rPr>
        <w:t>工作纪律，不得</w:t>
      </w:r>
      <w:r>
        <w:rPr>
          <w:rFonts w:hint="eastAsia" w:ascii="宋体" w:hAnsi="宋体" w:eastAsia="宋体"/>
          <w:sz w:val="24"/>
        </w:rPr>
        <w:t>泄露评审文件</w:t>
      </w:r>
      <w:r>
        <w:rPr>
          <w:rFonts w:ascii="宋体" w:hAnsi="宋体" w:eastAsia="宋体"/>
          <w:sz w:val="24"/>
        </w:rPr>
        <w:t>、</w:t>
      </w:r>
      <w:r>
        <w:rPr>
          <w:rFonts w:hint="eastAsia" w:ascii="宋体" w:hAnsi="宋体" w:eastAsia="宋体"/>
          <w:sz w:val="24"/>
        </w:rPr>
        <w:t>评审</w:t>
      </w:r>
      <w:r>
        <w:rPr>
          <w:rFonts w:ascii="宋体" w:hAnsi="宋体" w:eastAsia="宋体"/>
          <w:sz w:val="24"/>
        </w:rPr>
        <w:t>情况和</w:t>
      </w:r>
      <w:r>
        <w:rPr>
          <w:rFonts w:hint="eastAsia" w:ascii="宋体" w:hAnsi="宋体" w:eastAsia="宋体"/>
          <w:sz w:val="24"/>
        </w:rPr>
        <w:t>评审</w:t>
      </w:r>
      <w:r>
        <w:rPr>
          <w:rFonts w:ascii="宋体" w:hAnsi="宋体" w:eastAsia="宋体"/>
          <w:sz w:val="24"/>
        </w:rPr>
        <w:t>中获悉的</w:t>
      </w:r>
      <w:r>
        <w:rPr>
          <w:rFonts w:hint="eastAsia" w:ascii="宋体" w:hAnsi="宋体" w:eastAsia="宋体"/>
          <w:sz w:val="24"/>
        </w:rPr>
        <w:t>国家秘密、</w:t>
      </w:r>
      <w:r>
        <w:rPr>
          <w:rFonts w:ascii="宋体" w:hAnsi="宋体" w:eastAsia="宋体"/>
          <w:sz w:val="24"/>
        </w:rPr>
        <w:t>商业秘密。</w:t>
      </w:r>
    </w:p>
    <w:p w14:paraId="3BE04124">
      <w:pPr>
        <w:spacing w:line="360" w:lineRule="auto"/>
        <w:ind w:firstLine="482"/>
        <w:outlineLvl w:val="2"/>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rPr>
        <w:t>2</w:t>
      </w:r>
      <w:r>
        <w:rPr>
          <w:rFonts w:asciiTheme="minorEastAsia" w:hAnsiTheme="minorEastAsia" w:eastAsiaTheme="minorEastAsia"/>
          <w:b/>
          <w:sz w:val="24"/>
        </w:rPr>
        <w:t>.成交结果公告</w:t>
      </w:r>
    </w:p>
    <w:p w14:paraId="66493A2B">
      <w:pPr>
        <w:spacing w:line="360" w:lineRule="auto"/>
        <w:ind w:firstLine="48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2</w:t>
      </w:r>
      <w:r>
        <w:rPr>
          <w:rFonts w:asciiTheme="minorEastAsia" w:hAnsiTheme="minorEastAsia" w:eastAsiaTheme="minorEastAsia"/>
          <w:sz w:val="24"/>
        </w:rPr>
        <w:t>.1为体现“公开、公平、公正”的原则，谈判结束后，</w:t>
      </w:r>
      <w:r>
        <w:rPr>
          <w:rFonts w:hint="eastAsia" w:asciiTheme="minorEastAsia" w:hAnsiTheme="minorEastAsia" w:eastAsiaTheme="minorEastAsia"/>
          <w:sz w:val="24"/>
        </w:rPr>
        <w:t>采购代理机构将</w:t>
      </w:r>
      <w:r>
        <w:rPr>
          <w:rFonts w:hint="eastAsia" w:ascii="宋体" w:hAnsi="宋体" w:eastAsia="宋体"/>
          <w:sz w:val="24"/>
          <w:szCs w:val="18"/>
        </w:rPr>
        <w:t>在</w:t>
      </w:r>
      <w:r>
        <w:rPr>
          <w:rFonts w:hint="eastAsia" w:ascii="宋体" w:hAnsi="宋体" w:eastAsia="宋体"/>
          <w:color w:val="558ED5" w:themeColor="text2" w:themeTint="99"/>
          <w:sz w:val="24"/>
          <w:szCs w:val="18"/>
          <w14:textFill>
            <w14:solidFill>
              <w14:schemeClr w14:val="tx2">
                <w14:lumMod w14:val="60000"/>
                <w14:lumOff w14:val="40000"/>
              </w14:schemeClr>
            </w14:solidFill>
          </w14:textFill>
        </w:rPr>
        <w:t>滁州市科学技术馆网站（http://www.czstm.org.cn/default.aspx）</w:t>
      </w:r>
      <w:r>
        <w:rPr>
          <w:rFonts w:asciiTheme="minorEastAsia" w:hAnsiTheme="minorEastAsia" w:eastAsiaTheme="minorEastAsia"/>
          <w:sz w:val="24"/>
        </w:rPr>
        <w:t>发布成交结果公告</w:t>
      </w:r>
      <w:r>
        <w:rPr>
          <w:rFonts w:hint="eastAsia" w:asciiTheme="minorEastAsia" w:hAnsiTheme="minorEastAsia" w:eastAsiaTheme="minorEastAsia"/>
          <w:sz w:val="24"/>
        </w:rPr>
        <w:t>。</w:t>
      </w:r>
    </w:p>
    <w:p w14:paraId="3989506C">
      <w:pPr>
        <w:spacing w:line="360" w:lineRule="auto"/>
        <w:ind w:firstLine="48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2</w:t>
      </w:r>
      <w:r>
        <w:rPr>
          <w:rFonts w:asciiTheme="minorEastAsia" w:hAnsiTheme="minorEastAsia" w:eastAsiaTheme="minorEastAsia"/>
          <w:sz w:val="24"/>
        </w:rPr>
        <w:t>.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Theme="minorEastAsia" w:hAnsiTheme="minorEastAsia" w:eastAsiaTheme="minorEastAsia"/>
          <w:sz w:val="24"/>
          <w:u w:val="single"/>
        </w:rPr>
        <w:t>供应商须知前附表</w:t>
      </w:r>
      <w:r>
        <w:rPr>
          <w:rFonts w:asciiTheme="minorEastAsia" w:hAnsiTheme="minorEastAsia" w:eastAsiaTheme="minorEastAsia"/>
          <w:sz w:val="24"/>
        </w:rPr>
        <w:t>中约定进行公告的内容。</w:t>
      </w:r>
    </w:p>
    <w:p w14:paraId="60B49989">
      <w:pPr>
        <w:spacing w:line="360" w:lineRule="auto"/>
        <w:ind w:firstLine="482"/>
        <w:outlineLvl w:val="2"/>
        <w:rPr>
          <w:rFonts w:ascii="宋体" w:hAnsi="宋体" w:eastAsia="宋体"/>
          <w:b/>
          <w:sz w:val="24"/>
        </w:rPr>
      </w:pPr>
      <w:r>
        <w:rPr>
          <w:rFonts w:ascii="宋体" w:hAnsi="宋体" w:eastAsia="宋体"/>
          <w:b/>
          <w:sz w:val="24"/>
        </w:rPr>
        <w:t>2</w:t>
      </w:r>
      <w:r>
        <w:rPr>
          <w:rFonts w:hint="eastAsia" w:ascii="宋体" w:hAnsi="宋体" w:eastAsia="宋体"/>
          <w:b/>
          <w:sz w:val="24"/>
        </w:rPr>
        <w:t>3</w:t>
      </w:r>
      <w:r>
        <w:rPr>
          <w:rFonts w:ascii="宋体" w:hAnsi="宋体" w:eastAsia="宋体"/>
          <w:b/>
          <w:sz w:val="24"/>
        </w:rPr>
        <w:t>.成交通知书</w:t>
      </w:r>
    </w:p>
    <w:p w14:paraId="07B72E0E">
      <w:pPr>
        <w:spacing w:line="360" w:lineRule="auto"/>
        <w:ind w:firstLine="480"/>
        <w:rPr>
          <w:rFonts w:ascii="宋体" w:hAnsi="宋体" w:eastAsia="宋体"/>
          <w:sz w:val="24"/>
        </w:rPr>
      </w:pPr>
      <w:r>
        <w:rPr>
          <w:rFonts w:ascii="宋体" w:hAnsi="宋体" w:eastAsia="宋体"/>
          <w:sz w:val="24"/>
        </w:rPr>
        <w:t>2</w:t>
      </w:r>
      <w:r>
        <w:rPr>
          <w:rFonts w:hint="eastAsia" w:ascii="宋体" w:hAnsi="宋体" w:eastAsia="宋体"/>
          <w:sz w:val="24"/>
        </w:rPr>
        <w:t>3</w:t>
      </w:r>
      <w:r>
        <w:rPr>
          <w:rFonts w:ascii="宋体" w:hAnsi="宋体" w:eastAsia="宋体"/>
          <w:sz w:val="24"/>
        </w:rPr>
        <w:t>.1采购代理机构发布成交结果公告的同时</w:t>
      </w:r>
      <w:r>
        <w:rPr>
          <w:rFonts w:asciiTheme="minorEastAsia" w:hAnsiTheme="minorEastAsia" w:eastAsiaTheme="minorEastAsia"/>
          <w:sz w:val="24"/>
        </w:rPr>
        <w:t>以</w:t>
      </w:r>
      <w:r>
        <w:rPr>
          <w:rFonts w:hint="eastAsia" w:asciiTheme="minorEastAsia" w:hAnsiTheme="minorEastAsia" w:eastAsiaTheme="minorEastAsia"/>
          <w:sz w:val="24"/>
          <w:u w:val="single"/>
        </w:rPr>
        <w:t>供应商须知前附表</w:t>
      </w:r>
      <w:r>
        <w:rPr>
          <w:rFonts w:hint="eastAsia" w:asciiTheme="minorEastAsia" w:hAnsiTheme="minorEastAsia" w:eastAsiaTheme="minorEastAsia"/>
          <w:sz w:val="24"/>
        </w:rPr>
        <w:t>规定的</w:t>
      </w:r>
      <w:r>
        <w:rPr>
          <w:rFonts w:asciiTheme="minorEastAsia" w:hAnsiTheme="minorEastAsia" w:eastAsiaTheme="minorEastAsia"/>
          <w:sz w:val="24"/>
        </w:rPr>
        <w:t>形式</w:t>
      </w:r>
      <w:r>
        <w:rPr>
          <w:rFonts w:ascii="宋体" w:hAnsi="宋体" w:eastAsia="宋体"/>
          <w:sz w:val="24"/>
        </w:rPr>
        <w:t>向成交供应商发出成交通知书。</w:t>
      </w:r>
    </w:p>
    <w:p w14:paraId="2196F597">
      <w:pPr>
        <w:spacing w:line="360" w:lineRule="auto"/>
        <w:ind w:firstLine="480"/>
        <w:rPr>
          <w:rFonts w:ascii="宋体" w:hAnsi="宋体" w:eastAsia="宋体"/>
          <w:sz w:val="24"/>
        </w:rPr>
      </w:pPr>
      <w:r>
        <w:rPr>
          <w:rFonts w:ascii="宋体" w:hAnsi="宋体" w:eastAsia="宋体"/>
          <w:sz w:val="24"/>
        </w:rPr>
        <w:t>2</w:t>
      </w:r>
      <w:r>
        <w:rPr>
          <w:rFonts w:hint="eastAsia" w:ascii="宋体" w:hAnsi="宋体" w:eastAsia="宋体"/>
          <w:sz w:val="24"/>
        </w:rPr>
        <w:t>3</w:t>
      </w:r>
      <w:r>
        <w:rPr>
          <w:rFonts w:ascii="宋体" w:hAnsi="宋体" w:eastAsia="宋体"/>
          <w:sz w:val="24"/>
        </w:rPr>
        <w:t>.2成交通知书对采购人和成交供应商具有同等法律效力。成交通知书发出以后，采购人改变成交结果或者成交供应商放弃成交资格，应当承担相应的法律责任。</w:t>
      </w:r>
    </w:p>
    <w:p w14:paraId="793D9F95">
      <w:pPr>
        <w:spacing w:line="360" w:lineRule="auto"/>
        <w:ind w:firstLine="480"/>
        <w:rPr>
          <w:rFonts w:ascii="宋体" w:hAnsi="宋体" w:eastAsia="宋体"/>
          <w:sz w:val="24"/>
        </w:rPr>
      </w:pPr>
      <w:r>
        <w:rPr>
          <w:rFonts w:ascii="宋体" w:hAnsi="宋体" w:eastAsia="宋体"/>
          <w:sz w:val="24"/>
        </w:rPr>
        <w:t>2</w:t>
      </w:r>
      <w:r>
        <w:rPr>
          <w:rFonts w:hint="eastAsia" w:ascii="宋体" w:hAnsi="宋体" w:eastAsia="宋体"/>
          <w:sz w:val="24"/>
        </w:rPr>
        <w:t>3</w:t>
      </w:r>
      <w:r>
        <w:rPr>
          <w:rFonts w:ascii="宋体" w:hAnsi="宋体" w:eastAsia="宋体"/>
          <w:sz w:val="24"/>
        </w:rPr>
        <w:t>.3成交通知书是合同的组成部分。</w:t>
      </w:r>
    </w:p>
    <w:p w14:paraId="244CA232">
      <w:pPr>
        <w:spacing w:line="360" w:lineRule="auto"/>
        <w:ind w:firstLine="482"/>
        <w:outlineLvl w:val="2"/>
        <w:rPr>
          <w:rFonts w:ascii="宋体" w:hAnsi="宋体" w:eastAsia="宋体"/>
          <w:b/>
          <w:sz w:val="24"/>
        </w:rPr>
      </w:pPr>
      <w:r>
        <w:rPr>
          <w:rFonts w:hint="eastAsia" w:ascii="宋体" w:hAnsi="宋体" w:eastAsia="宋体"/>
          <w:b/>
          <w:sz w:val="24"/>
        </w:rPr>
        <w:t>24</w:t>
      </w:r>
      <w:r>
        <w:rPr>
          <w:rFonts w:ascii="宋体" w:hAnsi="宋体" w:eastAsia="宋体"/>
          <w:b/>
          <w:sz w:val="24"/>
        </w:rPr>
        <w:t>.告知</w:t>
      </w:r>
      <w:r>
        <w:rPr>
          <w:rFonts w:hint="eastAsia" w:ascii="宋体" w:hAnsi="宋体" w:eastAsia="宋体"/>
          <w:b/>
          <w:sz w:val="24"/>
        </w:rPr>
        <w:t>谈判</w:t>
      </w:r>
      <w:r>
        <w:rPr>
          <w:rFonts w:ascii="宋体" w:hAnsi="宋体" w:eastAsia="宋体"/>
          <w:b/>
          <w:sz w:val="24"/>
        </w:rPr>
        <w:t>结果</w:t>
      </w:r>
    </w:p>
    <w:p w14:paraId="313A1DA5">
      <w:pPr>
        <w:spacing w:line="360" w:lineRule="auto"/>
        <w:ind w:firstLine="480"/>
        <w:rPr>
          <w:rFonts w:ascii="宋体" w:hAnsi="宋体" w:eastAsia="宋体" w:cs="宋体"/>
          <w:sz w:val="24"/>
          <w:szCs w:val="24"/>
        </w:rPr>
      </w:pPr>
      <w:r>
        <w:rPr>
          <w:rFonts w:hint="eastAsia" w:ascii="宋体" w:hAnsi="宋体" w:eastAsia="宋体" w:cs="宋体"/>
          <w:sz w:val="24"/>
          <w:szCs w:val="24"/>
        </w:rPr>
        <w:t>24.1在公告成交结果的同时，采购代理机构同时以</w:t>
      </w:r>
      <w:r>
        <w:rPr>
          <w:rFonts w:hint="eastAsia" w:ascii="宋体" w:hAnsi="宋体" w:eastAsia="宋体" w:cs="宋体"/>
          <w:sz w:val="24"/>
          <w:szCs w:val="24"/>
          <w:u w:val="single"/>
        </w:rPr>
        <w:t>供应商须知前附表</w:t>
      </w:r>
      <w:r>
        <w:rPr>
          <w:rFonts w:hint="eastAsia" w:ascii="宋体" w:hAnsi="宋体" w:eastAsia="宋体" w:cs="宋体"/>
          <w:sz w:val="24"/>
          <w:szCs w:val="24"/>
        </w:rPr>
        <w:t>规定的形式告知未成交供应商本人的排序。</w:t>
      </w:r>
    </w:p>
    <w:p w14:paraId="7199B5C5">
      <w:pPr>
        <w:spacing w:line="360" w:lineRule="auto"/>
        <w:ind w:firstLine="480"/>
        <w:rPr>
          <w:rFonts w:ascii="宋体" w:hAnsi="宋体" w:eastAsia="宋体"/>
          <w:sz w:val="24"/>
        </w:rPr>
      </w:pPr>
      <w:r>
        <w:rPr>
          <w:rFonts w:hint="eastAsia" w:ascii="宋体" w:hAnsi="宋体" w:eastAsia="宋体" w:cs="宋体"/>
          <w:sz w:val="24"/>
          <w:szCs w:val="24"/>
        </w:rPr>
        <w:t>24.2采购代理机构对未成交的供应商不做未成交原因的解释。</w:t>
      </w:r>
    </w:p>
    <w:p w14:paraId="0A06C897">
      <w:pPr>
        <w:spacing w:line="360" w:lineRule="auto"/>
        <w:ind w:firstLine="482"/>
        <w:outlineLvl w:val="2"/>
        <w:rPr>
          <w:rFonts w:ascii="宋体" w:hAnsi="宋体" w:eastAsia="宋体"/>
          <w:b/>
          <w:sz w:val="24"/>
        </w:rPr>
      </w:pPr>
      <w:r>
        <w:rPr>
          <w:rFonts w:hint="eastAsia" w:ascii="宋体" w:hAnsi="宋体" w:eastAsia="宋体"/>
          <w:b/>
          <w:sz w:val="24"/>
        </w:rPr>
        <w:t>25</w:t>
      </w:r>
      <w:r>
        <w:rPr>
          <w:rFonts w:ascii="宋体" w:hAnsi="宋体" w:eastAsia="宋体"/>
          <w:b/>
          <w:sz w:val="24"/>
        </w:rPr>
        <w:t>.履约</w:t>
      </w:r>
      <w:r>
        <w:rPr>
          <w:rFonts w:asciiTheme="minorEastAsia" w:hAnsiTheme="minorEastAsia" w:eastAsiaTheme="minorEastAsia"/>
          <w:b/>
          <w:sz w:val="24"/>
        </w:rPr>
        <w:t>保证金</w:t>
      </w:r>
    </w:p>
    <w:p w14:paraId="087CA68B">
      <w:pPr>
        <w:spacing w:line="360" w:lineRule="auto"/>
        <w:ind w:firstLine="480"/>
        <w:rPr>
          <w:rFonts w:ascii="宋体" w:hAnsi="宋体" w:eastAsia="宋体"/>
          <w:sz w:val="24"/>
        </w:rPr>
      </w:pPr>
      <w:r>
        <w:rPr>
          <w:rFonts w:hint="eastAsia" w:ascii="宋体" w:hAnsi="宋体" w:eastAsia="宋体"/>
          <w:sz w:val="24"/>
        </w:rPr>
        <w:t>25</w:t>
      </w:r>
      <w:r>
        <w:rPr>
          <w:rFonts w:ascii="宋体" w:hAnsi="宋体" w:eastAsia="宋体"/>
          <w:sz w:val="24"/>
        </w:rPr>
        <w:t>.1成交供应商应按照</w:t>
      </w:r>
      <w:r>
        <w:rPr>
          <w:rFonts w:ascii="宋体" w:hAnsi="宋体" w:eastAsia="宋体"/>
          <w:sz w:val="24"/>
          <w:u w:val="single"/>
        </w:rPr>
        <w:t>供应商须知前附表</w:t>
      </w:r>
      <w:r>
        <w:rPr>
          <w:rFonts w:ascii="宋体" w:hAnsi="宋体" w:eastAsia="宋体"/>
          <w:sz w:val="24"/>
        </w:rPr>
        <w:t>规定</w:t>
      </w:r>
      <w:r>
        <w:rPr>
          <w:rFonts w:hint="eastAsia" w:ascii="宋体" w:hAnsi="宋体" w:eastAsia="宋体"/>
          <w:sz w:val="24"/>
        </w:rPr>
        <w:t>缴纳</w:t>
      </w:r>
      <w:r>
        <w:rPr>
          <w:rFonts w:ascii="宋体" w:hAnsi="宋体" w:eastAsia="宋体"/>
          <w:sz w:val="24"/>
        </w:rPr>
        <w:t>履约保证金。</w:t>
      </w:r>
    </w:p>
    <w:p w14:paraId="6FA9B9B9">
      <w:pPr>
        <w:spacing w:line="360" w:lineRule="auto"/>
        <w:ind w:firstLine="480"/>
        <w:rPr>
          <w:rFonts w:ascii="宋体" w:hAnsi="宋体" w:eastAsia="宋体"/>
          <w:sz w:val="24"/>
        </w:rPr>
      </w:pPr>
      <w:r>
        <w:rPr>
          <w:rFonts w:hint="eastAsia" w:ascii="宋体" w:hAnsi="宋体" w:eastAsia="宋体"/>
          <w:sz w:val="24"/>
        </w:rPr>
        <w:t>25</w:t>
      </w:r>
      <w:r>
        <w:rPr>
          <w:rFonts w:ascii="宋体" w:hAnsi="宋体" w:eastAsia="宋体"/>
          <w:sz w:val="24"/>
        </w:rPr>
        <w:t>.2如果成交供应商没有按照上述履约保证金的规定执行，将视为放弃成交资格。在此情况下，采购人可确定下一成交候选人为成交供应商，也可以重新开展采购活动。</w:t>
      </w:r>
    </w:p>
    <w:p w14:paraId="639BAC72">
      <w:pPr>
        <w:spacing w:line="360" w:lineRule="auto"/>
        <w:ind w:firstLine="482"/>
        <w:outlineLvl w:val="2"/>
        <w:rPr>
          <w:rFonts w:ascii="宋体" w:hAnsi="宋体" w:eastAsia="宋体"/>
          <w:b/>
          <w:sz w:val="24"/>
        </w:rPr>
      </w:pPr>
      <w:r>
        <w:rPr>
          <w:rFonts w:hint="eastAsia" w:ascii="宋体" w:hAnsi="宋体" w:eastAsia="宋体"/>
          <w:b/>
          <w:sz w:val="24"/>
        </w:rPr>
        <w:t>26</w:t>
      </w:r>
      <w:r>
        <w:rPr>
          <w:rFonts w:ascii="宋体" w:hAnsi="宋体" w:eastAsia="宋体"/>
          <w:b/>
          <w:sz w:val="24"/>
        </w:rPr>
        <w:t>.</w:t>
      </w:r>
      <w:r>
        <w:rPr>
          <w:rFonts w:hint="eastAsia" w:ascii="宋体" w:hAnsi="宋体" w:eastAsia="宋体"/>
          <w:b/>
          <w:sz w:val="24"/>
        </w:rPr>
        <w:t>代理费用</w:t>
      </w:r>
    </w:p>
    <w:p w14:paraId="2D61EADC">
      <w:pPr>
        <w:spacing w:line="360" w:lineRule="auto"/>
        <w:ind w:firstLine="480"/>
        <w:rPr>
          <w:rFonts w:ascii="宋体" w:hAnsi="宋体" w:eastAsia="宋体"/>
          <w:sz w:val="24"/>
        </w:rPr>
      </w:pPr>
      <w:r>
        <w:rPr>
          <w:rFonts w:hint="eastAsia" w:ascii="宋体" w:hAnsi="宋体" w:eastAsia="宋体"/>
          <w:sz w:val="24"/>
        </w:rPr>
        <w:t>26</w:t>
      </w:r>
      <w:r>
        <w:rPr>
          <w:rFonts w:ascii="宋体" w:hAnsi="宋体" w:eastAsia="宋体"/>
          <w:sz w:val="24"/>
        </w:rPr>
        <w:t>.1本项目</w:t>
      </w:r>
      <w:r>
        <w:rPr>
          <w:rFonts w:hint="eastAsia" w:ascii="宋体" w:hAnsi="宋体" w:eastAsia="宋体"/>
          <w:sz w:val="24"/>
        </w:rPr>
        <w:t>代理费用</w:t>
      </w:r>
      <w:r>
        <w:rPr>
          <w:rFonts w:ascii="宋体" w:hAnsi="宋体" w:eastAsia="宋体"/>
          <w:sz w:val="24"/>
        </w:rPr>
        <w:t>的收取按</w:t>
      </w:r>
      <w:r>
        <w:rPr>
          <w:rFonts w:hint="eastAsia" w:ascii="宋体" w:hAnsi="宋体" w:eastAsia="宋体"/>
          <w:sz w:val="24"/>
          <w:u w:val="single"/>
        </w:rPr>
        <w:t>供应商</w:t>
      </w:r>
      <w:r>
        <w:rPr>
          <w:rFonts w:ascii="宋体" w:hAnsi="宋体" w:eastAsia="宋体"/>
          <w:sz w:val="24"/>
          <w:u w:val="single"/>
        </w:rPr>
        <w:t>须知前附表</w:t>
      </w:r>
      <w:r>
        <w:rPr>
          <w:rFonts w:ascii="宋体" w:hAnsi="宋体" w:eastAsia="宋体"/>
          <w:sz w:val="24"/>
        </w:rPr>
        <w:t>的规定执行。</w:t>
      </w:r>
    </w:p>
    <w:p w14:paraId="211619F0">
      <w:pPr>
        <w:spacing w:line="440" w:lineRule="exact"/>
        <w:ind w:firstLine="482"/>
        <w:outlineLvl w:val="2"/>
        <w:rPr>
          <w:rFonts w:ascii="宋体" w:hAnsi="宋体" w:eastAsia="宋体"/>
          <w:b/>
          <w:sz w:val="24"/>
        </w:rPr>
      </w:pPr>
      <w:r>
        <w:rPr>
          <w:rFonts w:hint="eastAsia" w:ascii="宋体" w:hAnsi="宋体" w:eastAsia="宋体"/>
          <w:b/>
          <w:sz w:val="24"/>
        </w:rPr>
        <w:t>27</w:t>
      </w:r>
      <w:r>
        <w:rPr>
          <w:rFonts w:ascii="宋体" w:hAnsi="宋体" w:eastAsia="宋体"/>
          <w:b/>
          <w:sz w:val="24"/>
        </w:rPr>
        <w:t>.签订合同</w:t>
      </w:r>
    </w:p>
    <w:p w14:paraId="7D407AAD">
      <w:pPr>
        <w:spacing w:line="440" w:lineRule="exact"/>
        <w:ind w:firstLine="480"/>
        <w:rPr>
          <w:rFonts w:ascii="宋体" w:hAnsi="宋体" w:eastAsia="宋体"/>
          <w:sz w:val="24"/>
        </w:rPr>
      </w:pPr>
      <w:r>
        <w:rPr>
          <w:rFonts w:hint="eastAsia" w:ascii="宋体" w:hAnsi="宋体" w:eastAsia="宋体"/>
          <w:sz w:val="24"/>
        </w:rPr>
        <w:t>27</w:t>
      </w:r>
      <w:r>
        <w:rPr>
          <w:rFonts w:ascii="宋体" w:hAnsi="宋体" w:eastAsia="宋体"/>
          <w:sz w:val="24"/>
        </w:rPr>
        <w:t>.1</w:t>
      </w:r>
      <w:r>
        <w:rPr>
          <w:rFonts w:hint="eastAsia" w:ascii="宋体" w:hAnsi="宋体" w:eastAsia="宋体" w:cs="宋体"/>
          <w:sz w:val="24"/>
          <w:szCs w:val="24"/>
        </w:rPr>
        <w:t>采购人与成交供应商应当按照</w:t>
      </w:r>
      <w:r>
        <w:rPr>
          <w:rFonts w:hint="eastAsia" w:ascii="宋体" w:hAnsi="宋体" w:eastAsia="宋体" w:cs="宋体"/>
          <w:sz w:val="24"/>
          <w:szCs w:val="24"/>
          <w:u w:val="single"/>
        </w:rPr>
        <w:t>供应商须知前附表</w:t>
      </w:r>
      <w:r>
        <w:rPr>
          <w:rFonts w:hint="eastAsia" w:ascii="宋体" w:hAnsi="宋体" w:eastAsia="宋体" w:cs="宋体"/>
          <w:sz w:val="24"/>
          <w:szCs w:val="24"/>
        </w:rPr>
        <w:t>规定的时间内完成政府采购合同签订及合同公告。</w:t>
      </w:r>
    </w:p>
    <w:p w14:paraId="7BB01E4A">
      <w:pPr>
        <w:spacing w:line="360" w:lineRule="auto"/>
        <w:ind w:firstLine="480"/>
        <w:rPr>
          <w:rFonts w:ascii="宋体" w:hAnsi="宋体" w:eastAsia="宋体"/>
          <w:sz w:val="24"/>
        </w:rPr>
      </w:pPr>
      <w:r>
        <w:rPr>
          <w:rFonts w:hint="eastAsia" w:ascii="宋体" w:hAnsi="宋体" w:eastAsia="宋体"/>
          <w:sz w:val="24"/>
        </w:rPr>
        <w:t>27</w:t>
      </w:r>
      <w:r>
        <w:rPr>
          <w:rFonts w:ascii="宋体" w:hAnsi="宋体" w:eastAsia="宋体"/>
          <w:sz w:val="24"/>
        </w:rPr>
        <w:t>.2谈判文件、成交供应商的响应文件及其澄清文件等，均为签订合同的依据。</w:t>
      </w:r>
    </w:p>
    <w:p w14:paraId="397AA86A">
      <w:pPr>
        <w:spacing w:line="360" w:lineRule="auto"/>
        <w:ind w:firstLine="480"/>
        <w:rPr>
          <w:rFonts w:ascii="宋体" w:hAnsi="宋体" w:eastAsia="宋体"/>
          <w:sz w:val="24"/>
        </w:rPr>
      </w:pPr>
      <w:r>
        <w:rPr>
          <w:rFonts w:hint="eastAsia" w:ascii="宋体" w:hAnsi="宋体" w:eastAsia="宋体"/>
          <w:sz w:val="24"/>
        </w:rPr>
        <w:t>27</w:t>
      </w:r>
      <w:r>
        <w:rPr>
          <w:rFonts w:ascii="宋体" w:hAnsi="宋体" w:eastAsia="宋体"/>
          <w:sz w:val="24"/>
        </w:rPr>
        <w:t>.3 成交供应商拒绝与采购人签订合同的，采购人可以按照评审报告推荐的成交候选人名单排序，确定下一成交候选人为成交供应商，也可以重新开展采购活动。</w:t>
      </w:r>
      <w:r>
        <w:rPr>
          <w:rFonts w:hint="eastAsia" w:ascii="宋体" w:hAnsi="宋体" w:eastAsia="宋体"/>
          <w:sz w:val="24"/>
        </w:rPr>
        <w:t>成交供应商拒绝签订政府采购合同的不得参加对该项目重新开展的采购活动。</w:t>
      </w:r>
    </w:p>
    <w:p w14:paraId="04BF44A6">
      <w:pPr>
        <w:spacing w:line="360" w:lineRule="auto"/>
        <w:ind w:firstLine="480"/>
        <w:rPr>
          <w:rFonts w:ascii="宋体" w:hAnsi="宋体" w:eastAsia="宋体"/>
          <w:sz w:val="24"/>
        </w:rPr>
      </w:pPr>
      <w:bookmarkStart w:id="25" w:name="_Hlk60264926"/>
      <w:r>
        <w:rPr>
          <w:rFonts w:hint="eastAsia" w:ascii="宋体" w:hAnsi="宋体" w:eastAsia="宋体"/>
          <w:sz w:val="24"/>
        </w:rPr>
        <w:t>27.</w:t>
      </w:r>
      <w:r>
        <w:rPr>
          <w:rFonts w:ascii="宋体" w:hAnsi="宋体" w:eastAsia="宋体"/>
          <w:sz w:val="24"/>
        </w:rPr>
        <w:t>4</w:t>
      </w:r>
      <w:r>
        <w:rPr>
          <w:rFonts w:hint="eastAsia" w:ascii="宋体" w:hAnsi="宋体" w:eastAsia="宋体"/>
          <w:sz w:val="24"/>
        </w:rPr>
        <w:t>依据《政府采购促进中小企业发展管理办法》（财库〔</w:t>
      </w:r>
      <w:r>
        <w:rPr>
          <w:rFonts w:ascii="宋体" w:hAnsi="宋体" w:eastAsia="宋体"/>
          <w:sz w:val="24"/>
        </w:rPr>
        <w:t>2020〕46号</w:t>
      </w:r>
      <w:r>
        <w:rPr>
          <w:rFonts w:hint="eastAsia" w:ascii="宋体" w:hAnsi="宋体" w:eastAsia="宋体"/>
          <w:sz w:val="24"/>
        </w:rPr>
        <w:t>）规定享受扶持政策获得政府采购合同的，小微企业不得将合同分包给大中型企业，中型企业不得将合同分包给大型企业。</w:t>
      </w:r>
      <w:bookmarkEnd w:id="25"/>
    </w:p>
    <w:p w14:paraId="5EA86FA4">
      <w:pPr>
        <w:spacing w:line="360" w:lineRule="auto"/>
        <w:ind w:firstLine="482"/>
        <w:outlineLvl w:val="2"/>
        <w:rPr>
          <w:rFonts w:ascii="宋体" w:hAnsi="宋体" w:eastAsia="宋体"/>
          <w:b/>
          <w:sz w:val="24"/>
        </w:rPr>
      </w:pPr>
      <w:r>
        <w:rPr>
          <w:rFonts w:hint="eastAsia" w:ascii="宋体" w:hAnsi="宋体" w:eastAsia="宋体"/>
          <w:b/>
          <w:sz w:val="24"/>
        </w:rPr>
        <w:t>28</w:t>
      </w:r>
      <w:r>
        <w:rPr>
          <w:rFonts w:ascii="宋体" w:hAnsi="宋体" w:eastAsia="宋体"/>
          <w:b/>
          <w:sz w:val="24"/>
        </w:rPr>
        <w:t>.廉洁自律规定</w:t>
      </w:r>
    </w:p>
    <w:p w14:paraId="78440F9D">
      <w:pPr>
        <w:spacing w:line="360" w:lineRule="auto"/>
        <w:ind w:firstLine="480"/>
        <w:rPr>
          <w:rFonts w:ascii="宋体" w:hAnsi="宋体" w:eastAsia="宋体"/>
          <w:sz w:val="24"/>
        </w:rPr>
      </w:pPr>
      <w:r>
        <w:rPr>
          <w:rFonts w:hint="eastAsia" w:ascii="宋体" w:hAnsi="宋体" w:eastAsia="宋体"/>
          <w:sz w:val="24"/>
        </w:rPr>
        <w:t>28</w:t>
      </w:r>
      <w:r>
        <w:rPr>
          <w:rFonts w:ascii="宋体" w:hAnsi="宋体" w:eastAsia="宋体"/>
          <w:sz w:val="24"/>
        </w:rPr>
        <w:t>.1采购代理机构工作人员不得以不正当手段获取政府采购代理业务，不得与采购人、供应商恶意串通。</w:t>
      </w:r>
    </w:p>
    <w:p w14:paraId="041A4901">
      <w:pPr>
        <w:spacing w:line="360" w:lineRule="auto"/>
        <w:ind w:firstLine="480"/>
        <w:rPr>
          <w:rFonts w:ascii="宋体" w:hAnsi="宋体" w:eastAsia="宋体"/>
          <w:sz w:val="24"/>
        </w:rPr>
      </w:pPr>
      <w:r>
        <w:rPr>
          <w:rFonts w:hint="eastAsia" w:ascii="宋体" w:hAnsi="宋体" w:eastAsia="宋体"/>
          <w:sz w:val="24"/>
        </w:rPr>
        <w:t>28</w:t>
      </w:r>
      <w:r>
        <w:rPr>
          <w:rFonts w:ascii="宋体" w:hAnsi="宋体" w:eastAsia="宋体"/>
          <w:sz w:val="24"/>
        </w:rPr>
        <w:t>.2采购代理机构工作人员不得接受采购人或者供应商组织的宴请、旅游、娱乐，不得收受礼品、现金、有价证券等，不得向采购人或者供应商报销应当由个人承担的费用。</w:t>
      </w:r>
    </w:p>
    <w:p w14:paraId="20683576">
      <w:pPr>
        <w:spacing w:line="360" w:lineRule="auto"/>
        <w:ind w:firstLine="482"/>
        <w:outlineLvl w:val="2"/>
        <w:rPr>
          <w:rFonts w:ascii="宋体" w:hAnsi="宋体" w:eastAsia="宋体"/>
          <w:b/>
          <w:sz w:val="24"/>
        </w:rPr>
      </w:pPr>
      <w:r>
        <w:rPr>
          <w:rFonts w:hint="eastAsia" w:ascii="宋体" w:hAnsi="宋体" w:eastAsia="宋体"/>
          <w:b/>
          <w:sz w:val="24"/>
        </w:rPr>
        <w:t>29</w:t>
      </w:r>
      <w:r>
        <w:rPr>
          <w:rFonts w:ascii="宋体" w:hAnsi="宋体" w:eastAsia="宋体"/>
          <w:b/>
          <w:sz w:val="24"/>
        </w:rPr>
        <w:t>.质疑的提出与接收</w:t>
      </w:r>
    </w:p>
    <w:p w14:paraId="5A7244D8">
      <w:pPr>
        <w:spacing w:line="360" w:lineRule="auto"/>
        <w:ind w:firstLine="480"/>
        <w:rPr>
          <w:rFonts w:ascii="宋体" w:hAnsi="宋体" w:eastAsia="宋体"/>
          <w:sz w:val="24"/>
        </w:rPr>
      </w:pPr>
      <w:r>
        <w:rPr>
          <w:rFonts w:hint="eastAsia" w:ascii="宋体" w:hAnsi="宋体" w:eastAsia="宋体"/>
          <w:sz w:val="24"/>
        </w:rPr>
        <w:t>29.1供应商认为谈判文件、采购过程和成交结果使自己的权益受到损害的，可以在知道或者应知其权益受到损害之日起七个工作日内，以书面形式向采购人或其委托的采购代理机构提出质疑。</w:t>
      </w:r>
    </w:p>
    <w:p w14:paraId="607281BA">
      <w:pPr>
        <w:spacing w:line="360" w:lineRule="auto"/>
        <w:ind w:firstLine="480"/>
        <w:rPr>
          <w:rFonts w:ascii="宋体" w:hAnsi="宋体" w:eastAsia="宋体"/>
          <w:sz w:val="24"/>
        </w:rPr>
      </w:pPr>
      <w:r>
        <w:rPr>
          <w:rFonts w:hint="eastAsia" w:ascii="宋体" w:hAnsi="宋体" w:eastAsia="宋体"/>
          <w:sz w:val="24"/>
        </w:rPr>
        <w:t>29.2质疑供应商应按照财政部制定的《政府采购质疑函范本》格式和《政府采购质疑和投诉办法》的要求，在法定质疑期内以书面形式提出质疑，超出法定质疑期提交的质疑将被拒绝。针对同一采购程序环节的质疑应一次性提出。</w:t>
      </w:r>
    </w:p>
    <w:p w14:paraId="4242A4BB">
      <w:pPr>
        <w:spacing w:line="360" w:lineRule="auto"/>
        <w:ind w:firstLine="480"/>
        <w:rPr>
          <w:rFonts w:ascii="宋体" w:hAnsi="宋体" w:eastAsia="宋体"/>
          <w:sz w:val="24"/>
        </w:rPr>
      </w:pPr>
      <w:r>
        <w:rPr>
          <w:rFonts w:hint="eastAsia" w:ascii="宋体" w:hAnsi="宋体" w:eastAsia="宋体"/>
          <w:sz w:val="24"/>
        </w:rPr>
        <w:t>29.3采购代理机构质疑函接收部门、联系电话和通讯地址，见</w:t>
      </w:r>
      <w:r>
        <w:rPr>
          <w:rFonts w:hint="eastAsia" w:ascii="宋体" w:hAnsi="宋体" w:eastAsia="宋体"/>
          <w:sz w:val="24"/>
          <w:u w:val="single"/>
        </w:rPr>
        <w:t>供应商须知前附表</w:t>
      </w:r>
      <w:r>
        <w:rPr>
          <w:rFonts w:hint="eastAsia" w:ascii="宋体" w:hAnsi="宋体" w:eastAsia="宋体"/>
          <w:sz w:val="24"/>
        </w:rPr>
        <w:t>。</w:t>
      </w:r>
    </w:p>
    <w:p w14:paraId="2D5082B1">
      <w:pPr>
        <w:spacing w:line="360" w:lineRule="auto"/>
        <w:ind w:firstLine="480"/>
        <w:rPr>
          <w:rFonts w:ascii="宋体" w:hAnsi="宋体" w:eastAsia="宋体"/>
          <w:sz w:val="24"/>
        </w:rPr>
      </w:pPr>
      <w:r>
        <w:rPr>
          <w:rFonts w:hint="eastAsia" w:ascii="宋体" w:hAnsi="宋体" w:eastAsia="宋体"/>
          <w:sz w:val="24"/>
        </w:rPr>
        <w:t>注：上述条款中所要求的书面形式包含通过书面递交。</w:t>
      </w:r>
    </w:p>
    <w:p w14:paraId="6AB4E4EA">
      <w:pPr>
        <w:spacing w:line="360" w:lineRule="auto"/>
        <w:ind w:firstLine="482"/>
        <w:outlineLvl w:val="2"/>
        <w:rPr>
          <w:rFonts w:ascii="宋体" w:hAnsi="宋体" w:eastAsia="宋体"/>
          <w:b/>
          <w:sz w:val="24"/>
        </w:rPr>
      </w:pPr>
      <w:r>
        <w:rPr>
          <w:rFonts w:hint="eastAsia" w:ascii="宋体" w:hAnsi="宋体" w:eastAsia="宋体"/>
          <w:b/>
          <w:sz w:val="24"/>
        </w:rPr>
        <w:t>30</w:t>
      </w:r>
      <w:r>
        <w:rPr>
          <w:rFonts w:ascii="宋体" w:hAnsi="宋体" w:eastAsia="宋体"/>
          <w:b/>
          <w:sz w:val="24"/>
        </w:rPr>
        <w:t>.需要补充的其他内容</w:t>
      </w:r>
    </w:p>
    <w:p w14:paraId="2F709F25">
      <w:pPr>
        <w:spacing w:line="360" w:lineRule="auto"/>
        <w:ind w:firstLine="480"/>
        <w:rPr>
          <w:rFonts w:ascii="宋体" w:hAnsi="宋体" w:eastAsia="宋体"/>
          <w:sz w:val="24"/>
        </w:rPr>
      </w:pPr>
      <w:r>
        <w:rPr>
          <w:rFonts w:hint="eastAsia" w:ascii="宋体" w:hAnsi="宋体" w:eastAsia="宋体"/>
          <w:sz w:val="24"/>
        </w:rPr>
        <w:t>需要补充的其他内容，见</w:t>
      </w:r>
      <w:r>
        <w:rPr>
          <w:rFonts w:hint="eastAsia" w:ascii="宋体" w:hAnsi="宋体" w:eastAsia="宋体"/>
          <w:sz w:val="24"/>
          <w:u w:val="single"/>
        </w:rPr>
        <w:t>供应商须知前附表</w:t>
      </w:r>
      <w:r>
        <w:rPr>
          <w:rFonts w:hint="eastAsia" w:ascii="宋体" w:hAnsi="宋体" w:eastAsia="宋体"/>
          <w:sz w:val="24"/>
        </w:rPr>
        <w:t>。</w:t>
      </w:r>
    </w:p>
    <w:p w14:paraId="08A35CF4">
      <w:pPr>
        <w:widowControl/>
        <w:ind w:firstLine="480"/>
        <w:jc w:val="left"/>
        <w:rPr>
          <w:rFonts w:asciiTheme="minorEastAsia" w:hAnsiTheme="minorEastAsia" w:eastAsiaTheme="minorEastAsia"/>
          <w:b/>
          <w:sz w:val="28"/>
        </w:rPr>
      </w:pPr>
      <w:r>
        <w:rPr>
          <w:rFonts w:asciiTheme="minorEastAsia" w:hAnsiTheme="minorEastAsia" w:eastAsiaTheme="minorEastAsia"/>
          <w:sz w:val="24"/>
        </w:rPr>
        <w:br w:type="page"/>
      </w:r>
    </w:p>
    <w:p w14:paraId="22224498">
      <w:pPr>
        <w:spacing w:line="360" w:lineRule="auto"/>
        <w:ind w:firstLine="562"/>
        <w:jc w:val="center"/>
        <w:outlineLvl w:val="0"/>
        <w:rPr>
          <w:rFonts w:asciiTheme="minorEastAsia" w:hAnsiTheme="minorEastAsia" w:eastAsiaTheme="minorEastAsia"/>
          <w:b/>
          <w:sz w:val="28"/>
        </w:rPr>
      </w:pPr>
      <w:bookmarkStart w:id="26" w:name="_Toc12846"/>
      <w:r>
        <w:rPr>
          <w:rFonts w:hint="eastAsia" w:asciiTheme="minorEastAsia" w:hAnsiTheme="minorEastAsia" w:eastAsiaTheme="minorEastAsia"/>
          <w:b/>
          <w:sz w:val="28"/>
        </w:rPr>
        <w:t>第三章  采购需求</w:t>
      </w:r>
      <w:bookmarkEnd w:id="26"/>
    </w:p>
    <w:p w14:paraId="74BFC705">
      <w:pPr>
        <w:spacing w:line="360" w:lineRule="auto"/>
        <w:ind w:firstLine="482"/>
        <w:outlineLvl w:val="1"/>
        <w:rPr>
          <w:rFonts w:ascii="宋体" w:hAnsi="宋体" w:eastAsia="宋体"/>
          <w:b/>
          <w:sz w:val="24"/>
          <w:szCs w:val="18"/>
        </w:rPr>
      </w:pPr>
      <w:bookmarkStart w:id="27" w:name="_Toc24918"/>
      <w:bookmarkStart w:id="28" w:name="_Toc4514"/>
      <w:r>
        <w:rPr>
          <w:rFonts w:hint="eastAsia" w:ascii="宋体" w:hAnsi="宋体" w:eastAsia="宋体"/>
          <w:b/>
          <w:sz w:val="24"/>
          <w:szCs w:val="18"/>
        </w:rPr>
        <w:t>一、采购需求前附表</w:t>
      </w:r>
      <w:bookmarkEnd w:id="27"/>
      <w:bookmarkEnd w:id="28"/>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2085"/>
        <w:gridCol w:w="5628"/>
      </w:tblGrid>
      <w:tr w14:paraId="632C8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018FEB5">
            <w:pPr>
              <w:pStyle w:val="34"/>
              <w:pBdr>
                <w:bottom w:val="none" w:color="auto" w:sz="0" w:space="0"/>
              </w:pBdr>
              <w:tabs>
                <w:tab w:val="clear" w:pos="4153"/>
                <w:tab w:val="clear" w:pos="8306"/>
              </w:tabs>
              <w:adjustRightInd/>
              <w:spacing w:line="240" w:lineRule="auto"/>
              <w:ind w:firstLine="482"/>
              <w:textAlignment w:val="auto"/>
              <w:rPr>
                <w:rFonts w:ascii="宋体" w:hAnsi="宋体" w:eastAsia="宋体"/>
                <w:b/>
                <w:kern w:val="2"/>
              </w:rPr>
            </w:pPr>
            <w:r>
              <w:rPr>
                <w:rFonts w:hint="eastAsia" w:ascii="宋体" w:hAnsi="宋体" w:eastAsia="宋体"/>
                <w:b/>
                <w:kern w:val="2"/>
              </w:rPr>
              <w:t>序号</w:t>
            </w:r>
          </w:p>
        </w:tc>
        <w:tc>
          <w:tcPr>
            <w:tcW w:w="1192" w:type="pct"/>
            <w:vAlign w:val="center"/>
          </w:tcPr>
          <w:p w14:paraId="23A37FD5">
            <w:pPr>
              <w:pStyle w:val="33"/>
            </w:pPr>
            <w:r>
              <w:rPr>
                <w:rFonts w:hint="eastAsia"/>
              </w:rPr>
              <w:t>条款名称</w:t>
            </w:r>
          </w:p>
        </w:tc>
        <w:tc>
          <w:tcPr>
            <w:tcW w:w="3218" w:type="pct"/>
            <w:vAlign w:val="center"/>
          </w:tcPr>
          <w:p w14:paraId="158FB18F">
            <w:pPr>
              <w:pStyle w:val="33"/>
            </w:pPr>
            <w:r>
              <w:rPr>
                <w:rFonts w:hint="eastAsia"/>
              </w:rPr>
              <w:t>内容、说明与要求</w:t>
            </w:r>
          </w:p>
        </w:tc>
      </w:tr>
      <w:tr w14:paraId="11F5B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E6F4323">
            <w:pPr>
              <w:pStyle w:val="34"/>
              <w:pBdr>
                <w:bottom w:val="none" w:color="auto" w:sz="0" w:space="0"/>
              </w:pBdr>
              <w:tabs>
                <w:tab w:val="clear" w:pos="4153"/>
                <w:tab w:val="clear" w:pos="8306"/>
              </w:tabs>
              <w:adjustRightInd/>
              <w:spacing w:line="240" w:lineRule="auto"/>
              <w:ind w:firstLine="480"/>
              <w:textAlignment w:val="auto"/>
              <w:rPr>
                <w:rFonts w:ascii="宋体" w:hAnsi="宋体" w:eastAsia="宋体"/>
                <w:bCs/>
                <w:kern w:val="2"/>
              </w:rPr>
            </w:pPr>
            <w:r>
              <w:rPr>
                <w:rFonts w:hint="eastAsia" w:ascii="宋体" w:hAnsi="宋体" w:eastAsia="宋体"/>
                <w:bCs/>
                <w:kern w:val="2"/>
              </w:rPr>
              <w:t>1</w:t>
            </w:r>
          </w:p>
        </w:tc>
        <w:tc>
          <w:tcPr>
            <w:tcW w:w="1192" w:type="pct"/>
            <w:vAlign w:val="center"/>
          </w:tcPr>
          <w:p w14:paraId="26554864">
            <w:pPr>
              <w:pStyle w:val="33"/>
              <w:rPr>
                <w:b/>
              </w:rPr>
            </w:pPr>
            <w:r>
              <w:rPr>
                <w:rFonts w:hint="eastAsia"/>
              </w:rPr>
              <w:t>付款方式</w:t>
            </w:r>
          </w:p>
        </w:tc>
        <w:tc>
          <w:tcPr>
            <w:tcW w:w="3218" w:type="pct"/>
            <w:vAlign w:val="center"/>
          </w:tcPr>
          <w:p w14:paraId="043DC464">
            <w:pPr>
              <w:pStyle w:val="33"/>
              <w:rPr>
                <w:rFonts w:hint="eastAsia" w:eastAsia="宋体"/>
                <w:lang w:eastAsia="zh-CN"/>
              </w:rPr>
            </w:pPr>
            <w:r>
              <w:rPr>
                <w:rFonts w:hint="eastAsia"/>
                <w:lang w:eastAsia="zh-CN"/>
              </w:rPr>
              <w:t>合同签订后支付合同价款的50%，服务期为一年，每月需维保一次，在最后一次维保后，支付剩余合同款的100%。</w:t>
            </w:r>
          </w:p>
        </w:tc>
      </w:tr>
      <w:tr w14:paraId="022F9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0DB970D">
            <w:pPr>
              <w:pStyle w:val="34"/>
              <w:pBdr>
                <w:bottom w:val="none" w:color="auto" w:sz="0" w:space="0"/>
              </w:pBdr>
              <w:tabs>
                <w:tab w:val="clear" w:pos="4153"/>
                <w:tab w:val="clear" w:pos="8306"/>
              </w:tabs>
              <w:adjustRightInd/>
              <w:spacing w:line="240" w:lineRule="auto"/>
              <w:ind w:firstLine="480"/>
              <w:textAlignment w:val="auto"/>
              <w:rPr>
                <w:rFonts w:ascii="宋体" w:hAnsi="宋体" w:eastAsia="宋体"/>
                <w:bCs/>
                <w:kern w:val="2"/>
              </w:rPr>
            </w:pPr>
            <w:r>
              <w:rPr>
                <w:rFonts w:hint="eastAsia" w:ascii="宋体" w:hAnsi="宋体" w:eastAsia="宋体"/>
                <w:bCs/>
                <w:kern w:val="2"/>
              </w:rPr>
              <w:t>2</w:t>
            </w:r>
          </w:p>
        </w:tc>
        <w:tc>
          <w:tcPr>
            <w:tcW w:w="1192" w:type="pct"/>
            <w:vAlign w:val="center"/>
          </w:tcPr>
          <w:p w14:paraId="2DBD0B7C">
            <w:pPr>
              <w:pStyle w:val="33"/>
              <w:rPr>
                <w:b/>
              </w:rPr>
            </w:pPr>
            <w:r>
              <w:rPr>
                <w:rFonts w:hint="eastAsia"/>
              </w:rPr>
              <w:t>服务地点</w:t>
            </w:r>
          </w:p>
        </w:tc>
        <w:tc>
          <w:tcPr>
            <w:tcW w:w="3218" w:type="pct"/>
            <w:vAlign w:val="center"/>
          </w:tcPr>
          <w:p w14:paraId="7C63CCFE">
            <w:pPr>
              <w:pStyle w:val="33"/>
              <w:rPr>
                <w:b/>
              </w:rPr>
            </w:pPr>
            <w:r>
              <w:rPr>
                <w:rFonts w:hint="eastAsia"/>
              </w:rPr>
              <w:t>采购人指定地点</w:t>
            </w:r>
          </w:p>
        </w:tc>
      </w:tr>
      <w:tr w14:paraId="000AA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E0785AE">
            <w:pPr>
              <w:pStyle w:val="34"/>
              <w:pBdr>
                <w:bottom w:val="none" w:color="auto" w:sz="0" w:space="0"/>
              </w:pBdr>
              <w:tabs>
                <w:tab w:val="clear" w:pos="4153"/>
                <w:tab w:val="clear" w:pos="8306"/>
              </w:tabs>
              <w:adjustRightInd/>
              <w:spacing w:line="240" w:lineRule="auto"/>
              <w:ind w:firstLine="480"/>
              <w:textAlignment w:val="auto"/>
              <w:rPr>
                <w:rFonts w:ascii="宋体" w:hAnsi="宋体" w:eastAsia="宋体"/>
                <w:bCs/>
                <w:kern w:val="2"/>
              </w:rPr>
            </w:pPr>
            <w:r>
              <w:rPr>
                <w:rFonts w:hint="eastAsia" w:ascii="宋体" w:hAnsi="宋体" w:eastAsia="宋体"/>
                <w:bCs/>
                <w:kern w:val="2"/>
              </w:rPr>
              <w:t>3</w:t>
            </w:r>
          </w:p>
        </w:tc>
        <w:tc>
          <w:tcPr>
            <w:tcW w:w="1192" w:type="pct"/>
            <w:vAlign w:val="center"/>
          </w:tcPr>
          <w:p w14:paraId="1406B064">
            <w:pPr>
              <w:pStyle w:val="33"/>
              <w:rPr>
                <w:b/>
              </w:rPr>
            </w:pPr>
            <w:r>
              <w:rPr>
                <w:rFonts w:hint="eastAsia"/>
              </w:rPr>
              <w:t>服务期限</w:t>
            </w:r>
          </w:p>
        </w:tc>
        <w:tc>
          <w:tcPr>
            <w:tcW w:w="3218" w:type="pct"/>
            <w:vAlign w:val="center"/>
          </w:tcPr>
          <w:p w14:paraId="0B6EC85A">
            <w:pPr>
              <w:pStyle w:val="33"/>
              <w:rPr>
                <w:b/>
              </w:rPr>
            </w:pPr>
            <w:r>
              <w:rPr>
                <w:rFonts w:hint="eastAsia"/>
                <w:bCs w:val="0"/>
              </w:rPr>
              <w:t>一年</w:t>
            </w:r>
          </w:p>
        </w:tc>
      </w:tr>
      <w:tr w14:paraId="2BC57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66A62BE">
            <w:pPr>
              <w:pStyle w:val="34"/>
              <w:pBdr>
                <w:bottom w:val="none" w:color="auto" w:sz="0" w:space="0"/>
              </w:pBdr>
              <w:tabs>
                <w:tab w:val="clear" w:pos="4153"/>
                <w:tab w:val="clear" w:pos="8306"/>
              </w:tabs>
              <w:adjustRightInd/>
              <w:spacing w:line="240" w:lineRule="auto"/>
              <w:ind w:firstLine="480"/>
              <w:textAlignment w:val="auto"/>
              <w:rPr>
                <w:rFonts w:asciiTheme="majorEastAsia" w:hAnsiTheme="majorEastAsia" w:eastAsiaTheme="majorEastAsia"/>
                <w:bCs/>
                <w:kern w:val="2"/>
              </w:rPr>
            </w:pPr>
            <w:r>
              <w:rPr>
                <w:rFonts w:asciiTheme="majorEastAsia" w:hAnsiTheme="majorEastAsia" w:eastAsiaTheme="majorEastAsia"/>
                <w:bCs/>
                <w:kern w:val="2"/>
              </w:rPr>
              <w:t>4</w:t>
            </w:r>
          </w:p>
        </w:tc>
        <w:tc>
          <w:tcPr>
            <w:tcW w:w="1192" w:type="pct"/>
            <w:vAlign w:val="center"/>
          </w:tcPr>
          <w:p w14:paraId="2EF83977">
            <w:pPr>
              <w:pStyle w:val="33"/>
              <w:rPr>
                <w:b/>
              </w:rPr>
            </w:pPr>
            <w:r>
              <w:rPr>
                <w:rFonts w:hint="eastAsia"/>
              </w:rPr>
              <w:t>本项目采购标的名称及所属行业</w:t>
            </w:r>
          </w:p>
        </w:tc>
        <w:tc>
          <w:tcPr>
            <w:tcW w:w="3218" w:type="pct"/>
            <w:vAlign w:val="center"/>
          </w:tcPr>
          <w:p w14:paraId="702C719A">
            <w:pPr>
              <w:spacing w:line="360" w:lineRule="auto"/>
              <w:jc w:val="left"/>
              <w:rPr>
                <w:rFonts w:hint="eastAsia" w:asciiTheme="minorEastAsia" w:hAnsiTheme="minorEastAsia" w:eastAsiaTheme="minorEastAsia"/>
                <w:sz w:val="24"/>
                <w:lang w:eastAsia="zh-CN"/>
              </w:rPr>
            </w:pPr>
            <w:r>
              <w:rPr>
                <w:rFonts w:hint="eastAsia" w:asciiTheme="minorEastAsia" w:hAnsiTheme="minorEastAsia" w:eastAsiaTheme="minorEastAsia"/>
                <w:sz w:val="24"/>
              </w:rPr>
              <w:t>标的名称：</w:t>
            </w:r>
            <w:r>
              <w:rPr>
                <w:rFonts w:hint="eastAsia" w:asciiTheme="minorEastAsia" w:hAnsiTheme="minorEastAsia" w:eastAsiaTheme="minorEastAsia"/>
                <w:sz w:val="24"/>
                <w:lang w:eastAsia="zh-CN"/>
              </w:rPr>
              <w:t>滁州市科学技术馆电力设备预防性试验及维保项目</w:t>
            </w:r>
          </w:p>
          <w:p w14:paraId="5291F8B3">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所属行业：其他未注明行业</w:t>
            </w:r>
          </w:p>
        </w:tc>
      </w:tr>
    </w:tbl>
    <w:p w14:paraId="3B783F78">
      <w:pPr>
        <w:spacing w:line="360" w:lineRule="auto"/>
        <w:ind w:firstLine="482" w:firstLineChars="200"/>
        <w:outlineLvl w:val="1"/>
        <w:rPr>
          <w:rFonts w:ascii="宋体" w:hAnsi="宋体" w:eastAsia="宋体"/>
          <w:b/>
          <w:sz w:val="24"/>
          <w:szCs w:val="18"/>
        </w:rPr>
      </w:pPr>
      <w:bookmarkStart w:id="29" w:name="_Toc12926"/>
      <w:bookmarkStart w:id="30" w:name="_Toc9389"/>
      <w:bookmarkStart w:id="31" w:name="_Hlk16461016"/>
      <w:r>
        <w:rPr>
          <w:rFonts w:hint="eastAsia" w:ascii="宋体" w:hAnsi="宋体" w:eastAsia="宋体"/>
          <w:b/>
          <w:sz w:val="24"/>
          <w:szCs w:val="18"/>
        </w:rPr>
        <w:t>二、项目概况</w:t>
      </w:r>
      <w:bookmarkEnd w:id="29"/>
      <w:bookmarkEnd w:id="30"/>
    </w:p>
    <w:p w14:paraId="77B1C08E">
      <w:pPr>
        <w:spacing w:line="360" w:lineRule="auto"/>
        <w:ind w:firstLine="480"/>
        <w:rPr>
          <w:rFonts w:ascii="宋体" w:hAnsi="宋体" w:eastAsia="宋体" w:cs="宋体"/>
          <w:sz w:val="24"/>
          <w:szCs w:val="21"/>
        </w:rPr>
      </w:pPr>
      <w:r>
        <w:rPr>
          <w:rFonts w:hint="eastAsia" w:ascii="宋体" w:hAnsi="宋体" w:eastAsia="宋体"/>
          <w:b w:val="0"/>
          <w:bCs/>
          <w:sz w:val="24"/>
          <w:szCs w:val="18"/>
        </w:rPr>
        <w:t>对滁州市科学技术馆现有电力</w:t>
      </w:r>
      <w:r>
        <w:rPr>
          <w:rFonts w:hint="eastAsia" w:ascii="宋体" w:hAnsi="宋体" w:eastAsia="宋体"/>
          <w:b w:val="0"/>
          <w:bCs/>
          <w:sz w:val="24"/>
          <w:szCs w:val="18"/>
          <w:lang w:eastAsia="zh-CN"/>
        </w:rPr>
        <w:t>设备进行</w:t>
      </w:r>
      <w:r>
        <w:rPr>
          <w:rFonts w:hint="eastAsia" w:ascii="宋体" w:hAnsi="宋体" w:eastAsia="宋体"/>
          <w:b w:val="0"/>
          <w:bCs/>
          <w:sz w:val="24"/>
          <w:szCs w:val="18"/>
        </w:rPr>
        <w:t>整体安全排查，存在老化或故障的元器件及时更换，消除隐患保障用电安全</w:t>
      </w:r>
      <w:r>
        <w:rPr>
          <w:rFonts w:hint="eastAsia" w:ascii="宋体" w:hAnsi="宋体" w:eastAsia="宋体" w:cs="宋体"/>
          <w:sz w:val="24"/>
          <w:szCs w:val="21"/>
        </w:rPr>
        <w:t>。</w:t>
      </w:r>
    </w:p>
    <w:bookmarkEnd w:id="31"/>
    <w:p w14:paraId="6FB4C46A">
      <w:pPr>
        <w:numPr>
          <w:ilvl w:val="0"/>
          <w:numId w:val="2"/>
        </w:numPr>
        <w:spacing w:line="440" w:lineRule="exact"/>
        <w:ind w:firstLine="482" w:firstLineChars="200"/>
        <w:jc w:val="left"/>
        <w:rPr>
          <w:rFonts w:ascii="宋体" w:hAnsi="宋体" w:eastAsia="宋体"/>
          <w:b/>
          <w:sz w:val="24"/>
          <w:szCs w:val="18"/>
        </w:rPr>
      </w:pPr>
      <w:r>
        <w:rPr>
          <w:rFonts w:hint="eastAsia" w:ascii="宋体" w:hAnsi="宋体" w:eastAsia="宋体"/>
          <w:b/>
          <w:sz w:val="24"/>
          <w:szCs w:val="18"/>
        </w:rPr>
        <w:t>服务需求：</w:t>
      </w:r>
    </w:p>
    <w:p w14:paraId="6CBDF420">
      <w:pPr>
        <w:spacing w:line="360" w:lineRule="auto"/>
        <w:ind w:firstLine="480" w:firstLineChars="200"/>
        <w:outlineLvl w:val="1"/>
        <w:rPr>
          <w:rFonts w:hint="eastAsia" w:ascii="宋体" w:hAnsi="宋体" w:eastAsia="宋体"/>
          <w:b w:val="0"/>
          <w:bCs/>
          <w:sz w:val="24"/>
          <w:szCs w:val="18"/>
        </w:rPr>
      </w:pPr>
      <w:r>
        <w:rPr>
          <w:rFonts w:hint="eastAsia" w:ascii="宋体" w:hAnsi="宋体" w:eastAsia="宋体"/>
          <w:b w:val="0"/>
          <w:bCs/>
          <w:sz w:val="24"/>
          <w:szCs w:val="18"/>
        </w:rPr>
        <w:t>为保证滁州市科学技术馆用电的可靠性，根据国家《电气设备预防性试验规程》的要求，急需对现有电力设备进行预防性试验或维保。</w:t>
      </w:r>
    </w:p>
    <w:p w14:paraId="50613306">
      <w:pPr>
        <w:spacing w:line="360" w:lineRule="auto"/>
        <w:ind w:firstLine="482" w:firstLineChars="200"/>
        <w:outlineLvl w:val="1"/>
        <w:rPr>
          <w:rFonts w:hint="eastAsia" w:ascii="宋体" w:hAnsi="宋体" w:eastAsia="宋体"/>
          <w:b/>
          <w:bCs w:val="0"/>
          <w:sz w:val="24"/>
          <w:szCs w:val="18"/>
        </w:rPr>
      </w:pPr>
      <w:r>
        <w:rPr>
          <w:rFonts w:hint="eastAsia" w:ascii="宋体" w:hAnsi="宋体" w:eastAsia="宋体"/>
          <w:b/>
          <w:bCs w:val="0"/>
          <w:sz w:val="24"/>
          <w:szCs w:val="18"/>
        </w:rPr>
        <w:t>服务计划和内容如下：</w:t>
      </w:r>
    </w:p>
    <w:p w14:paraId="32714506">
      <w:pPr>
        <w:spacing w:line="360" w:lineRule="auto"/>
        <w:ind w:firstLine="480" w:firstLineChars="200"/>
        <w:outlineLvl w:val="1"/>
        <w:rPr>
          <w:rFonts w:hint="eastAsia" w:ascii="宋体" w:hAnsi="宋体" w:eastAsia="宋体"/>
          <w:b w:val="0"/>
          <w:bCs/>
          <w:sz w:val="24"/>
          <w:szCs w:val="18"/>
        </w:rPr>
      </w:pPr>
      <w:r>
        <w:rPr>
          <w:rFonts w:hint="eastAsia" w:ascii="宋体" w:hAnsi="宋体" w:eastAsia="宋体"/>
          <w:b w:val="0"/>
          <w:bCs/>
          <w:sz w:val="24"/>
          <w:szCs w:val="18"/>
        </w:rPr>
        <w:t>1、对滁州市科学技术馆现有电力</w:t>
      </w:r>
      <w:r>
        <w:rPr>
          <w:rFonts w:hint="eastAsia" w:ascii="宋体" w:hAnsi="宋体" w:eastAsia="宋体"/>
          <w:b w:val="0"/>
          <w:bCs/>
          <w:sz w:val="24"/>
          <w:szCs w:val="18"/>
          <w:lang w:eastAsia="zh-CN"/>
        </w:rPr>
        <w:t>设备进行</w:t>
      </w:r>
      <w:r>
        <w:rPr>
          <w:rFonts w:hint="eastAsia" w:ascii="宋体" w:hAnsi="宋体" w:eastAsia="宋体"/>
          <w:b w:val="0"/>
          <w:bCs/>
          <w:sz w:val="24"/>
          <w:szCs w:val="18"/>
        </w:rPr>
        <w:t>整体安全排查，存在老化或故障的元器件及时更换，消除隐患保障用电安全。</w:t>
      </w:r>
    </w:p>
    <w:p w14:paraId="7E86E804">
      <w:pPr>
        <w:spacing w:line="360" w:lineRule="auto"/>
        <w:ind w:firstLine="480" w:firstLineChars="200"/>
        <w:outlineLvl w:val="1"/>
        <w:rPr>
          <w:rFonts w:hint="eastAsia" w:ascii="宋体" w:hAnsi="宋体" w:eastAsia="宋体"/>
          <w:b w:val="0"/>
          <w:bCs/>
          <w:sz w:val="24"/>
          <w:szCs w:val="18"/>
        </w:rPr>
      </w:pPr>
      <w:r>
        <w:rPr>
          <w:rFonts w:hint="eastAsia" w:ascii="宋体" w:hAnsi="宋体" w:eastAsia="宋体"/>
          <w:b w:val="0"/>
          <w:bCs/>
          <w:sz w:val="24"/>
          <w:szCs w:val="18"/>
        </w:rPr>
        <w:t>2、整体维修后每月一次现场巡查电力设备，对电力设备运行数据整理汇总。对异常数据安全评估分析，做到精准处理，消除安全隐患。</w:t>
      </w:r>
    </w:p>
    <w:p w14:paraId="451D7CBA">
      <w:pPr>
        <w:spacing w:line="360" w:lineRule="auto"/>
        <w:ind w:firstLine="480" w:firstLineChars="200"/>
        <w:outlineLvl w:val="1"/>
        <w:rPr>
          <w:rFonts w:hint="eastAsia" w:ascii="宋体" w:hAnsi="宋体" w:eastAsia="宋体"/>
          <w:b w:val="0"/>
          <w:bCs/>
          <w:sz w:val="24"/>
          <w:szCs w:val="18"/>
        </w:rPr>
      </w:pPr>
      <w:r>
        <w:rPr>
          <w:rFonts w:hint="eastAsia" w:ascii="宋体" w:hAnsi="宋体" w:eastAsia="宋体"/>
          <w:b w:val="0"/>
          <w:bCs/>
          <w:sz w:val="24"/>
          <w:szCs w:val="18"/>
        </w:rPr>
        <w:t>3、按照国家《电气设备预防性试验规程》等相关规范的要求，每年对电力设备进行 1 次预防性试验，每 6 个月对安全工器具（绝缘靴、绝缘手套、绝缘垫）进行 1 次预防性试验，测试电力设备运行状态是否可靠良好，试验后所得数据以文件形式将电力设备运行状态汇报给滁州市科学技术馆。</w:t>
      </w:r>
    </w:p>
    <w:p w14:paraId="04281788">
      <w:pPr>
        <w:spacing w:line="360" w:lineRule="auto"/>
        <w:ind w:firstLine="480" w:firstLineChars="200"/>
        <w:outlineLvl w:val="1"/>
        <w:rPr>
          <w:rFonts w:hint="eastAsia" w:ascii="宋体" w:hAnsi="宋体" w:eastAsia="宋体"/>
          <w:b w:val="0"/>
          <w:bCs/>
          <w:sz w:val="24"/>
          <w:szCs w:val="18"/>
        </w:rPr>
      </w:pPr>
      <w:r>
        <w:rPr>
          <w:rFonts w:hint="eastAsia" w:ascii="宋体" w:hAnsi="宋体" w:eastAsia="宋体"/>
          <w:b w:val="0"/>
          <w:bCs/>
          <w:sz w:val="24"/>
          <w:szCs w:val="18"/>
        </w:rPr>
        <w:t>4、对于应急故障抢修，接到抢修电话 30-40 分钟抵达现场，处理应急故障。</w:t>
      </w:r>
    </w:p>
    <w:p w14:paraId="7C518301">
      <w:pPr>
        <w:spacing w:line="360" w:lineRule="auto"/>
        <w:ind w:firstLine="480" w:firstLineChars="200"/>
        <w:outlineLvl w:val="1"/>
        <w:rPr>
          <w:rFonts w:hint="eastAsia" w:ascii="宋体" w:hAnsi="宋体" w:eastAsia="宋体"/>
          <w:b w:val="0"/>
          <w:bCs/>
          <w:sz w:val="24"/>
          <w:szCs w:val="18"/>
        </w:rPr>
      </w:pPr>
      <w:r>
        <w:rPr>
          <w:rFonts w:hint="eastAsia" w:ascii="宋体" w:hAnsi="宋体" w:eastAsia="宋体"/>
          <w:b w:val="0"/>
          <w:bCs/>
          <w:sz w:val="24"/>
          <w:szCs w:val="18"/>
        </w:rPr>
        <w:t>5、对于 2000 元以下的维修更换部件费用，由维保单位承担。超出（含）2000 元的维修更换部件费用，由滁州市科学技术馆承担。</w:t>
      </w:r>
    </w:p>
    <w:p w14:paraId="697E0573">
      <w:pPr>
        <w:spacing w:line="360" w:lineRule="auto"/>
        <w:ind w:firstLine="482" w:firstLineChars="200"/>
        <w:outlineLvl w:val="1"/>
        <w:rPr>
          <w:rFonts w:hint="eastAsia" w:ascii="宋体" w:hAnsi="宋体" w:eastAsia="宋体"/>
          <w:b/>
          <w:bCs w:val="0"/>
          <w:sz w:val="24"/>
          <w:szCs w:val="18"/>
          <w:lang w:eastAsia="zh-CN"/>
        </w:rPr>
      </w:pPr>
      <w:r>
        <w:rPr>
          <w:rFonts w:hint="eastAsia" w:ascii="宋体" w:hAnsi="宋体" w:eastAsia="宋体"/>
          <w:b/>
          <w:bCs w:val="0"/>
          <w:sz w:val="24"/>
          <w:szCs w:val="18"/>
        </w:rPr>
        <w:t>具体服务需求</w:t>
      </w:r>
      <w:r>
        <w:rPr>
          <w:rFonts w:hint="eastAsia" w:ascii="宋体" w:hAnsi="宋体" w:eastAsia="宋体"/>
          <w:b/>
          <w:bCs w:val="0"/>
          <w:sz w:val="24"/>
          <w:szCs w:val="18"/>
          <w:lang w:eastAsia="zh-CN"/>
        </w:rPr>
        <w:t>：</w:t>
      </w:r>
    </w:p>
    <w:p w14:paraId="64ECFEF9">
      <w:pPr>
        <w:spacing w:line="360" w:lineRule="auto"/>
        <w:ind w:firstLine="482" w:firstLineChars="200"/>
        <w:outlineLvl w:val="1"/>
        <w:rPr>
          <w:rFonts w:hint="eastAsia" w:ascii="宋体" w:hAnsi="宋体" w:eastAsia="宋体"/>
          <w:b/>
          <w:bCs w:val="0"/>
          <w:sz w:val="24"/>
          <w:szCs w:val="18"/>
        </w:rPr>
      </w:pPr>
      <w:r>
        <w:rPr>
          <w:rFonts w:hint="eastAsia" w:ascii="宋体" w:hAnsi="宋体" w:eastAsia="宋体"/>
          <w:b/>
          <w:bCs w:val="0"/>
          <w:sz w:val="24"/>
          <w:szCs w:val="18"/>
          <w:lang w:val="en-US" w:eastAsia="zh-CN"/>
        </w:rPr>
        <w:t>1、</w:t>
      </w:r>
      <w:r>
        <w:rPr>
          <w:rFonts w:hint="eastAsia" w:ascii="宋体" w:hAnsi="宋体" w:eastAsia="宋体"/>
          <w:b/>
          <w:bCs w:val="0"/>
          <w:sz w:val="24"/>
          <w:szCs w:val="18"/>
        </w:rPr>
        <w:t>10KV 中压配电柜</w:t>
      </w:r>
    </w:p>
    <w:p w14:paraId="011A5541">
      <w:pPr>
        <w:spacing w:line="360" w:lineRule="auto"/>
        <w:ind w:firstLine="480" w:firstLineChars="200"/>
        <w:outlineLvl w:val="1"/>
        <w:rPr>
          <w:rFonts w:hint="eastAsia" w:ascii="宋体" w:hAnsi="宋体" w:eastAsia="宋体"/>
          <w:b w:val="0"/>
          <w:bCs/>
          <w:sz w:val="24"/>
          <w:szCs w:val="18"/>
        </w:rPr>
      </w:pPr>
      <w:r>
        <w:rPr>
          <w:rFonts w:hint="eastAsia" w:ascii="宋体" w:hAnsi="宋体" w:eastAsia="宋体"/>
          <w:b w:val="0"/>
          <w:bCs/>
          <w:sz w:val="24"/>
          <w:szCs w:val="18"/>
        </w:rPr>
        <w:t>（1）检查母线接头处有无变形，有无放电变黑痕迹，紧固连接螺栓，螺栓若有生锈应予以更换，确保接头连接紧密。检查母线上绝缘子有无松动和损坏。</w:t>
      </w:r>
    </w:p>
    <w:p w14:paraId="3668F6E4">
      <w:pPr>
        <w:spacing w:line="360" w:lineRule="auto"/>
        <w:ind w:firstLine="480" w:firstLineChars="200"/>
        <w:outlineLvl w:val="1"/>
        <w:rPr>
          <w:rFonts w:hint="eastAsia" w:ascii="宋体" w:hAnsi="宋体" w:eastAsia="宋体"/>
          <w:b w:val="0"/>
          <w:bCs/>
          <w:sz w:val="24"/>
          <w:szCs w:val="18"/>
        </w:rPr>
      </w:pPr>
      <w:r>
        <w:rPr>
          <w:rFonts w:hint="eastAsia" w:ascii="宋体" w:hAnsi="宋体" w:eastAsia="宋体"/>
          <w:b w:val="0"/>
          <w:bCs/>
          <w:sz w:val="24"/>
          <w:szCs w:val="18"/>
        </w:rPr>
        <w:t>（2）柜内的机械闭锁，电气闭锁应动作准确、可靠，开关小车推拉应灵活，无卡阻现象。</w:t>
      </w:r>
    </w:p>
    <w:p w14:paraId="3E1C3725">
      <w:pPr>
        <w:spacing w:line="360" w:lineRule="auto"/>
        <w:ind w:firstLine="480" w:firstLineChars="200"/>
        <w:outlineLvl w:val="1"/>
        <w:rPr>
          <w:rFonts w:hint="eastAsia" w:ascii="宋体" w:hAnsi="宋体" w:eastAsia="宋体"/>
          <w:b w:val="0"/>
          <w:bCs/>
          <w:sz w:val="24"/>
          <w:szCs w:val="18"/>
        </w:rPr>
      </w:pPr>
      <w:r>
        <w:rPr>
          <w:rFonts w:hint="eastAsia" w:ascii="宋体" w:hAnsi="宋体" w:eastAsia="宋体"/>
          <w:b w:val="0"/>
          <w:bCs/>
          <w:sz w:val="24"/>
          <w:szCs w:val="18"/>
        </w:rPr>
        <w:t>（3）柜的接地应牢固良好，装有电器的可开启的门，应以裸铜软线与接地金属构件可靠地接线。</w:t>
      </w:r>
    </w:p>
    <w:p w14:paraId="294D7D27">
      <w:pPr>
        <w:spacing w:line="360" w:lineRule="auto"/>
        <w:ind w:firstLine="480" w:firstLineChars="200"/>
        <w:outlineLvl w:val="1"/>
        <w:rPr>
          <w:rFonts w:hint="eastAsia" w:ascii="宋体" w:hAnsi="宋体" w:eastAsia="宋体"/>
          <w:b w:val="0"/>
          <w:bCs/>
          <w:sz w:val="24"/>
          <w:szCs w:val="18"/>
        </w:rPr>
      </w:pPr>
      <w:r>
        <w:rPr>
          <w:rFonts w:hint="eastAsia" w:ascii="宋体" w:hAnsi="宋体" w:eastAsia="宋体"/>
          <w:b w:val="0"/>
          <w:bCs/>
          <w:sz w:val="24"/>
          <w:szCs w:val="18"/>
        </w:rPr>
        <w:t>（4）柜的正面各电器、端子排等应标明编号、名称、用途及操作位置，其标明的字迹应清晰、工整、不易脱落。</w:t>
      </w:r>
    </w:p>
    <w:p w14:paraId="416C68E6">
      <w:pPr>
        <w:spacing w:line="360" w:lineRule="auto"/>
        <w:ind w:firstLine="480" w:firstLineChars="200"/>
        <w:outlineLvl w:val="1"/>
        <w:rPr>
          <w:rFonts w:hint="eastAsia" w:ascii="宋体" w:hAnsi="宋体" w:eastAsia="宋体"/>
          <w:b w:val="0"/>
          <w:bCs/>
          <w:sz w:val="24"/>
          <w:szCs w:val="18"/>
        </w:rPr>
      </w:pPr>
      <w:r>
        <w:rPr>
          <w:rFonts w:hint="eastAsia" w:ascii="宋体" w:hAnsi="宋体" w:eastAsia="宋体"/>
          <w:b w:val="0"/>
          <w:bCs/>
          <w:sz w:val="24"/>
          <w:szCs w:val="18"/>
        </w:rPr>
        <w:t>（5）柜内二次回路的连接件均应采用铜质制品牢固紧接，绝缘件采用自熄性阻燃材料，并应清洁干燥。</w:t>
      </w:r>
    </w:p>
    <w:p w14:paraId="14F6DD66">
      <w:pPr>
        <w:spacing w:line="360" w:lineRule="auto"/>
        <w:ind w:firstLine="480" w:firstLineChars="200"/>
        <w:outlineLvl w:val="1"/>
        <w:rPr>
          <w:rFonts w:hint="eastAsia" w:ascii="宋体" w:hAnsi="宋体" w:eastAsia="宋体"/>
          <w:b w:val="0"/>
          <w:bCs/>
          <w:sz w:val="24"/>
          <w:szCs w:val="18"/>
        </w:rPr>
      </w:pPr>
      <w:r>
        <w:rPr>
          <w:rFonts w:hint="eastAsia" w:ascii="宋体" w:hAnsi="宋体" w:eastAsia="宋体"/>
          <w:b w:val="0"/>
          <w:bCs/>
          <w:sz w:val="24"/>
          <w:szCs w:val="18"/>
        </w:rPr>
        <w:t>（6）柜上装有装置性设备或其他有接地要求的电器，其外壳应可靠接地。</w:t>
      </w:r>
    </w:p>
    <w:p w14:paraId="0028256C">
      <w:pPr>
        <w:spacing w:line="360" w:lineRule="auto"/>
        <w:ind w:firstLine="480" w:firstLineChars="200"/>
        <w:outlineLvl w:val="1"/>
        <w:rPr>
          <w:rFonts w:hint="eastAsia" w:ascii="宋体" w:hAnsi="宋体" w:eastAsia="宋体"/>
          <w:b w:val="0"/>
          <w:bCs/>
          <w:sz w:val="24"/>
          <w:szCs w:val="18"/>
        </w:rPr>
      </w:pPr>
      <w:r>
        <w:rPr>
          <w:rFonts w:hint="eastAsia" w:ascii="宋体" w:hAnsi="宋体" w:eastAsia="宋体"/>
          <w:b w:val="0"/>
          <w:bCs/>
          <w:sz w:val="24"/>
          <w:szCs w:val="18"/>
        </w:rPr>
        <w:t>（7）清除屏内充电机及设备上的灰尘和蓄电池槽表面污垢连接件上的氧化物。</w:t>
      </w:r>
    </w:p>
    <w:p w14:paraId="09842743">
      <w:pPr>
        <w:spacing w:line="360" w:lineRule="auto"/>
        <w:ind w:firstLine="480" w:firstLineChars="200"/>
        <w:outlineLvl w:val="1"/>
        <w:rPr>
          <w:rFonts w:hint="eastAsia" w:ascii="宋体" w:hAnsi="宋体" w:eastAsia="宋体"/>
          <w:b w:val="0"/>
          <w:bCs/>
          <w:sz w:val="24"/>
          <w:szCs w:val="18"/>
        </w:rPr>
      </w:pPr>
      <w:r>
        <w:rPr>
          <w:rFonts w:hint="eastAsia" w:ascii="宋体" w:hAnsi="宋体" w:eastAsia="宋体"/>
          <w:b w:val="0"/>
          <w:bCs/>
          <w:sz w:val="24"/>
          <w:szCs w:val="18"/>
        </w:rPr>
        <w:t>（8）对充电机、输出回路进行绝缘测试以及各种特性测试。</w:t>
      </w:r>
    </w:p>
    <w:p w14:paraId="03C63D0D">
      <w:pPr>
        <w:spacing w:line="360" w:lineRule="auto"/>
        <w:ind w:firstLine="480" w:firstLineChars="200"/>
        <w:outlineLvl w:val="1"/>
        <w:rPr>
          <w:rFonts w:hint="eastAsia" w:ascii="宋体" w:hAnsi="宋体" w:eastAsia="宋体"/>
          <w:b w:val="0"/>
          <w:bCs/>
          <w:sz w:val="24"/>
          <w:szCs w:val="18"/>
        </w:rPr>
      </w:pPr>
      <w:r>
        <w:rPr>
          <w:rFonts w:hint="eastAsia" w:ascii="宋体" w:hAnsi="宋体" w:eastAsia="宋体"/>
          <w:b w:val="0"/>
          <w:bCs/>
          <w:sz w:val="24"/>
          <w:szCs w:val="18"/>
        </w:rPr>
        <w:t>（9）对高压柜进行预防性试验。试验内容包括：高压柜耐压试验、继电保护试验、避雷器试验、电容器试验、互感器试验、真空断路器试验。</w:t>
      </w:r>
    </w:p>
    <w:p w14:paraId="10AB21F9">
      <w:pPr>
        <w:spacing w:line="360" w:lineRule="auto"/>
        <w:ind w:firstLine="482" w:firstLineChars="200"/>
        <w:outlineLvl w:val="1"/>
        <w:rPr>
          <w:rFonts w:hint="eastAsia" w:ascii="宋体" w:hAnsi="宋体" w:eastAsia="宋体"/>
          <w:b/>
          <w:bCs w:val="0"/>
          <w:sz w:val="24"/>
          <w:szCs w:val="18"/>
        </w:rPr>
      </w:pPr>
      <w:r>
        <w:rPr>
          <w:rFonts w:hint="eastAsia" w:ascii="宋体" w:hAnsi="宋体" w:eastAsia="宋体"/>
          <w:b/>
          <w:bCs w:val="0"/>
          <w:sz w:val="24"/>
          <w:szCs w:val="18"/>
          <w:lang w:val="en-US" w:eastAsia="zh-CN"/>
        </w:rPr>
        <w:t>2、</w:t>
      </w:r>
      <w:r>
        <w:rPr>
          <w:rFonts w:hint="eastAsia" w:ascii="宋体" w:hAnsi="宋体" w:eastAsia="宋体"/>
          <w:b/>
          <w:bCs w:val="0"/>
          <w:sz w:val="24"/>
          <w:szCs w:val="18"/>
        </w:rPr>
        <w:t>变压器</w:t>
      </w:r>
    </w:p>
    <w:p w14:paraId="072BADBE">
      <w:pPr>
        <w:spacing w:line="360" w:lineRule="auto"/>
        <w:ind w:firstLine="480" w:firstLineChars="200"/>
        <w:outlineLvl w:val="1"/>
        <w:rPr>
          <w:rFonts w:hint="eastAsia" w:ascii="宋体" w:hAnsi="宋体" w:eastAsia="宋体"/>
          <w:b w:val="0"/>
          <w:bCs/>
          <w:sz w:val="24"/>
          <w:szCs w:val="18"/>
          <w:lang w:eastAsia="zh-CN"/>
        </w:rPr>
      </w:pPr>
      <w:r>
        <w:rPr>
          <w:rFonts w:hint="eastAsia" w:ascii="宋体" w:hAnsi="宋体" w:eastAsia="宋体"/>
          <w:b w:val="0"/>
          <w:bCs/>
          <w:sz w:val="24"/>
          <w:szCs w:val="18"/>
        </w:rPr>
        <w:t>（1）变压器套管是否清洁，有无破损、裂纹和放电痕迹</w:t>
      </w:r>
      <w:r>
        <w:rPr>
          <w:rFonts w:hint="eastAsia" w:ascii="宋体" w:hAnsi="宋体" w:eastAsia="宋体"/>
          <w:b w:val="0"/>
          <w:bCs/>
          <w:sz w:val="24"/>
          <w:szCs w:val="18"/>
          <w:lang w:eastAsia="zh-CN"/>
        </w:rPr>
        <w:t>；</w:t>
      </w:r>
    </w:p>
    <w:p w14:paraId="6A1967D5">
      <w:pPr>
        <w:spacing w:line="360" w:lineRule="auto"/>
        <w:ind w:firstLine="480" w:firstLineChars="200"/>
        <w:outlineLvl w:val="1"/>
        <w:rPr>
          <w:rFonts w:hint="eastAsia" w:ascii="宋体" w:hAnsi="宋体" w:eastAsia="宋体"/>
          <w:b w:val="0"/>
          <w:bCs/>
          <w:sz w:val="24"/>
          <w:szCs w:val="18"/>
        </w:rPr>
      </w:pPr>
      <w:r>
        <w:rPr>
          <w:rFonts w:hint="eastAsia" w:ascii="宋体" w:hAnsi="宋体" w:eastAsia="宋体"/>
          <w:b w:val="0"/>
          <w:bCs/>
          <w:sz w:val="24"/>
          <w:szCs w:val="18"/>
        </w:rPr>
        <w:t>（2）变压器零部件必须无损伤或移位，接线是否松动、断裂、绝缘件和线圈是否有破损，是否有赃物或异物等；</w:t>
      </w:r>
    </w:p>
    <w:p w14:paraId="126B59A3">
      <w:pPr>
        <w:spacing w:line="360" w:lineRule="auto"/>
        <w:ind w:firstLine="480" w:firstLineChars="200"/>
        <w:outlineLvl w:val="1"/>
        <w:rPr>
          <w:rFonts w:hint="eastAsia" w:ascii="宋体" w:hAnsi="宋体" w:eastAsia="宋体"/>
          <w:b w:val="0"/>
          <w:bCs/>
          <w:sz w:val="24"/>
          <w:szCs w:val="18"/>
          <w:lang w:eastAsia="zh-CN"/>
        </w:rPr>
      </w:pPr>
      <w:r>
        <w:rPr>
          <w:rFonts w:hint="eastAsia" w:ascii="宋体" w:hAnsi="宋体" w:eastAsia="宋体"/>
          <w:b w:val="0"/>
          <w:bCs/>
          <w:sz w:val="24"/>
          <w:szCs w:val="18"/>
        </w:rPr>
        <w:t>（3）检查风机、温控设备等能否正常运行</w:t>
      </w:r>
      <w:r>
        <w:rPr>
          <w:rFonts w:hint="eastAsia" w:ascii="宋体" w:hAnsi="宋体" w:eastAsia="宋体"/>
          <w:b w:val="0"/>
          <w:bCs/>
          <w:sz w:val="24"/>
          <w:szCs w:val="18"/>
          <w:lang w:eastAsia="zh-CN"/>
        </w:rPr>
        <w:t>；</w:t>
      </w:r>
    </w:p>
    <w:p w14:paraId="74D02435">
      <w:pPr>
        <w:spacing w:line="360" w:lineRule="auto"/>
        <w:ind w:firstLine="480" w:firstLineChars="200"/>
        <w:outlineLvl w:val="1"/>
        <w:rPr>
          <w:rFonts w:hint="eastAsia" w:ascii="宋体" w:hAnsi="宋体" w:eastAsia="宋体"/>
          <w:b w:val="0"/>
          <w:bCs/>
          <w:sz w:val="24"/>
          <w:szCs w:val="18"/>
          <w:lang w:eastAsia="zh-CN"/>
        </w:rPr>
      </w:pPr>
      <w:r>
        <w:rPr>
          <w:rFonts w:hint="eastAsia" w:ascii="宋体" w:hAnsi="宋体" w:eastAsia="宋体"/>
          <w:b w:val="0"/>
          <w:bCs/>
          <w:sz w:val="24"/>
          <w:szCs w:val="18"/>
        </w:rPr>
        <w:t>（4）变压器的主附设备的外壳接地是否良好</w:t>
      </w:r>
      <w:r>
        <w:rPr>
          <w:rFonts w:hint="eastAsia" w:ascii="宋体" w:hAnsi="宋体" w:eastAsia="宋体"/>
          <w:b w:val="0"/>
          <w:bCs/>
          <w:sz w:val="24"/>
          <w:szCs w:val="18"/>
          <w:lang w:eastAsia="zh-CN"/>
        </w:rPr>
        <w:t>；</w:t>
      </w:r>
    </w:p>
    <w:p w14:paraId="1830C90B">
      <w:pPr>
        <w:spacing w:line="360" w:lineRule="auto"/>
        <w:ind w:firstLine="480" w:firstLineChars="200"/>
        <w:outlineLvl w:val="1"/>
        <w:rPr>
          <w:rFonts w:hint="eastAsia" w:ascii="宋体" w:hAnsi="宋体" w:eastAsia="宋体"/>
          <w:b w:val="0"/>
          <w:bCs/>
          <w:sz w:val="24"/>
          <w:szCs w:val="18"/>
        </w:rPr>
      </w:pPr>
      <w:r>
        <w:rPr>
          <w:rFonts w:hint="eastAsia" w:ascii="宋体" w:hAnsi="宋体" w:eastAsia="宋体"/>
          <w:b w:val="0"/>
          <w:bCs/>
          <w:sz w:val="24"/>
          <w:szCs w:val="18"/>
        </w:rPr>
        <w:t>（5）高低压电缆头的接触情况，螺丝有无松动，接头是否过热；</w:t>
      </w:r>
    </w:p>
    <w:p w14:paraId="55EA0B32">
      <w:pPr>
        <w:spacing w:line="360" w:lineRule="auto"/>
        <w:ind w:firstLine="480" w:firstLineChars="200"/>
        <w:outlineLvl w:val="1"/>
        <w:rPr>
          <w:rFonts w:hint="eastAsia" w:ascii="宋体" w:hAnsi="宋体" w:eastAsia="宋体"/>
          <w:b w:val="0"/>
          <w:bCs/>
          <w:sz w:val="24"/>
          <w:szCs w:val="18"/>
        </w:rPr>
      </w:pPr>
      <w:r>
        <w:rPr>
          <w:rFonts w:hint="eastAsia" w:ascii="宋体" w:hAnsi="宋体" w:eastAsia="宋体"/>
          <w:b w:val="0"/>
          <w:bCs/>
          <w:sz w:val="24"/>
          <w:szCs w:val="18"/>
        </w:rPr>
        <w:t>（6）检查所有的紧固件、连接件、标准件是否松动，并重新紧固一次；</w:t>
      </w:r>
    </w:p>
    <w:p w14:paraId="7A6CE94B">
      <w:pPr>
        <w:spacing w:line="360" w:lineRule="auto"/>
        <w:ind w:firstLine="480" w:firstLineChars="200"/>
        <w:outlineLvl w:val="1"/>
        <w:rPr>
          <w:rFonts w:hint="eastAsia" w:ascii="宋体" w:hAnsi="宋体" w:eastAsia="宋体"/>
          <w:b w:val="0"/>
          <w:bCs/>
          <w:sz w:val="24"/>
          <w:szCs w:val="18"/>
        </w:rPr>
      </w:pPr>
      <w:r>
        <w:rPr>
          <w:rFonts w:hint="eastAsia" w:ascii="宋体" w:hAnsi="宋体" w:eastAsia="宋体"/>
          <w:b w:val="0"/>
          <w:bCs/>
          <w:sz w:val="24"/>
          <w:szCs w:val="18"/>
        </w:rPr>
        <w:t>（7）检查变压器的箱体和铁芯是否可靠接地，穿心螺杆的绝缘是否良好；</w:t>
      </w:r>
    </w:p>
    <w:p w14:paraId="459AC159">
      <w:pPr>
        <w:spacing w:line="360" w:lineRule="auto"/>
        <w:ind w:firstLine="480" w:firstLineChars="200"/>
        <w:outlineLvl w:val="1"/>
        <w:rPr>
          <w:rFonts w:hint="eastAsia" w:ascii="宋体" w:hAnsi="宋体" w:eastAsia="宋体"/>
          <w:b w:val="0"/>
          <w:bCs/>
          <w:sz w:val="24"/>
          <w:szCs w:val="18"/>
        </w:rPr>
      </w:pPr>
      <w:r>
        <w:rPr>
          <w:rFonts w:hint="eastAsia" w:ascii="宋体" w:hAnsi="宋体" w:eastAsia="宋体"/>
          <w:b w:val="0"/>
          <w:bCs/>
          <w:sz w:val="24"/>
          <w:szCs w:val="18"/>
        </w:rPr>
        <w:t>（8）套管密封、顶部连接片、密封衬垫的检查，瓷绝缘的检查和清扫；</w:t>
      </w:r>
    </w:p>
    <w:p w14:paraId="05DCCFEB">
      <w:pPr>
        <w:spacing w:line="360" w:lineRule="auto"/>
        <w:ind w:firstLine="480" w:firstLineChars="200"/>
        <w:outlineLvl w:val="1"/>
        <w:rPr>
          <w:rFonts w:hint="eastAsia" w:ascii="宋体" w:hAnsi="宋体" w:eastAsia="宋体"/>
          <w:b w:val="0"/>
          <w:bCs/>
          <w:sz w:val="24"/>
          <w:szCs w:val="18"/>
        </w:rPr>
      </w:pPr>
      <w:r>
        <w:rPr>
          <w:rFonts w:hint="eastAsia" w:ascii="宋体" w:hAnsi="宋体" w:eastAsia="宋体"/>
          <w:b w:val="0"/>
          <w:bCs/>
          <w:sz w:val="24"/>
          <w:szCs w:val="18"/>
        </w:rPr>
        <w:t>（9）各种保护装置，测量装置及操作控制箱的检修、试验；</w:t>
      </w:r>
    </w:p>
    <w:p w14:paraId="50E501DF">
      <w:pPr>
        <w:spacing w:line="360" w:lineRule="auto"/>
        <w:ind w:firstLine="480" w:firstLineChars="200"/>
        <w:outlineLvl w:val="1"/>
        <w:rPr>
          <w:rFonts w:hint="eastAsia" w:ascii="宋体" w:hAnsi="宋体" w:eastAsia="宋体"/>
          <w:b w:val="0"/>
          <w:bCs/>
          <w:sz w:val="24"/>
          <w:szCs w:val="18"/>
        </w:rPr>
      </w:pPr>
      <w:r>
        <w:rPr>
          <w:rFonts w:hint="eastAsia" w:ascii="宋体" w:hAnsi="宋体" w:eastAsia="宋体"/>
          <w:b w:val="0"/>
          <w:bCs/>
          <w:sz w:val="24"/>
          <w:szCs w:val="18"/>
        </w:rPr>
        <w:t>（10）对变压器进行预防性试验。</w:t>
      </w:r>
    </w:p>
    <w:p w14:paraId="5C1C33F5">
      <w:pPr>
        <w:spacing w:line="360" w:lineRule="auto"/>
        <w:ind w:firstLine="480" w:firstLineChars="200"/>
        <w:outlineLvl w:val="1"/>
        <w:rPr>
          <w:rFonts w:hint="eastAsia" w:ascii="宋体" w:hAnsi="宋体" w:eastAsia="宋体"/>
          <w:b w:val="0"/>
          <w:bCs/>
          <w:sz w:val="24"/>
          <w:szCs w:val="18"/>
        </w:rPr>
      </w:pPr>
      <w:r>
        <w:rPr>
          <w:rFonts w:hint="eastAsia" w:ascii="宋体" w:hAnsi="宋体" w:eastAsia="宋体"/>
          <w:b w:val="0"/>
          <w:bCs/>
          <w:sz w:val="24"/>
          <w:szCs w:val="18"/>
        </w:rPr>
        <w:t>试验内容包括：变压器耐压试验</w:t>
      </w:r>
      <w:r>
        <w:rPr>
          <w:rFonts w:hint="eastAsia" w:ascii="宋体" w:hAnsi="宋体" w:eastAsia="宋体"/>
          <w:b w:val="0"/>
          <w:bCs/>
          <w:sz w:val="24"/>
          <w:szCs w:val="18"/>
          <w:lang w:eastAsia="zh-CN"/>
        </w:rPr>
        <w:t>、</w:t>
      </w:r>
      <w:r>
        <w:rPr>
          <w:rFonts w:hint="eastAsia" w:ascii="宋体" w:hAnsi="宋体" w:eastAsia="宋体"/>
          <w:b w:val="0"/>
          <w:bCs/>
          <w:sz w:val="24"/>
          <w:szCs w:val="18"/>
        </w:rPr>
        <w:t>变压器变比试验</w:t>
      </w:r>
      <w:r>
        <w:rPr>
          <w:rFonts w:hint="eastAsia" w:ascii="宋体" w:hAnsi="宋体" w:eastAsia="宋体"/>
          <w:b w:val="0"/>
          <w:bCs/>
          <w:sz w:val="24"/>
          <w:szCs w:val="18"/>
          <w:lang w:eastAsia="zh-CN"/>
        </w:rPr>
        <w:t>、</w:t>
      </w:r>
      <w:r>
        <w:rPr>
          <w:rFonts w:hint="eastAsia" w:ascii="宋体" w:hAnsi="宋体" w:eastAsia="宋体"/>
          <w:b w:val="0"/>
          <w:bCs/>
          <w:sz w:val="24"/>
          <w:szCs w:val="18"/>
        </w:rPr>
        <w:t>变压器直流电阻试验。</w:t>
      </w:r>
    </w:p>
    <w:p w14:paraId="595AE3C2">
      <w:pPr>
        <w:spacing w:line="360" w:lineRule="auto"/>
        <w:ind w:firstLine="482" w:firstLineChars="200"/>
        <w:outlineLvl w:val="1"/>
        <w:rPr>
          <w:rFonts w:hint="eastAsia" w:ascii="宋体" w:hAnsi="宋体" w:eastAsia="宋体"/>
          <w:b/>
          <w:bCs w:val="0"/>
          <w:sz w:val="24"/>
          <w:szCs w:val="18"/>
        </w:rPr>
      </w:pPr>
      <w:r>
        <w:rPr>
          <w:rFonts w:hint="eastAsia" w:ascii="宋体" w:hAnsi="宋体" w:eastAsia="宋体"/>
          <w:b/>
          <w:bCs w:val="0"/>
          <w:sz w:val="24"/>
          <w:szCs w:val="18"/>
          <w:lang w:val="en-US" w:eastAsia="zh-CN"/>
        </w:rPr>
        <w:t>3、</w:t>
      </w:r>
      <w:r>
        <w:rPr>
          <w:rFonts w:hint="eastAsia" w:ascii="宋体" w:hAnsi="宋体" w:eastAsia="宋体"/>
          <w:b/>
          <w:bCs w:val="0"/>
          <w:sz w:val="24"/>
          <w:szCs w:val="18"/>
        </w:rPr>
        <w:t>低压配电柜</w:t>
      </w:r>
    </w:p>
    <w:p w14:paraId="6AE68BCD">
      <w:pPr>
        <w:spacing w:line="360" w:lineRule="auto"/>
        <w:ind w:firstLine="480" w:firstLineChars="200"/>
        <w:outlineLvl w:val="1"/>
        <w:rPr>
          <w:rFonts w:hint="eastAsia" w:ascii="宋体" w:hAnsi="宋体" w:eastAsia="宋体"/>
          <w:b w:val="0"/>
          <w:bCs/>
          <w:sz w:val="24"/>
          <w:szCs w:val="18"/>
        </w:rPr>
      </w:pPr>
      <w:r>
        <w:rPr>
          <w:rFonts w:hint="eastAsia" w:ascii="宋体" w:hAnsi="宋体" w:eastAsia="宋体"/>
          <w:b w:val="0"/>
          <w:bCs/>
          <w:sz w:val="24"/>
          <w:szCs w:val="18"/>
        </w:rPr>
        <w:t>（1）测量电容柜的温度，检查各电容器的外观有无变形，熔断器有无熔断，运行时不应该有任何声音。</w:t>
      </w:r>
    </w:p>
    <w:p w14:paraId="16296F07">
      <w:pPr>
        <w:spacing w:line="360" w:lineRule="auto"/>
        <w:ind w:firstLine="480" w:firstLineChars="200"/>
        <w:outlineLvl w:val="1"/>
        <w:rPr>
          <w:rFonts w:hint="eastAsia" w:ascii="宋体" w:hAnsi="宋体" w:eastAsia="宋体"/>
          <w:b w:val="0"/>
          <w:bCs/>
          <w:sz w:val="24"/>
          <w:szCs w:val="18"/>
        </w:rPr>
      </w:pPr>
      <w:r>
        <w:rPr>
          <w:rFonts w:hint="eastAsia" w:ascii="宋体" w:hAnsi="宋体" w:eastAsia="宋体"/>
          <w:b w:val="0"/>
          <w:bCs/>
          <w:sz w:val="24"/>
          <w:szCs w:val="18"/>
        </w:rPr>
        <w:t>（2）低压柜的机械闭锁、电气闭锁应动作准确、可靠；</w:t>
      </w:r>
    </w:p>
    <w:p w14:paraId="40FEECC5">
      <w:pPr>
        <w:spacing w:line="360" w:lineRule="auto"/>
        <w:ind w:firstLine="480" w:firstLineChars="200"/>
        <w:outlineLvl w:val="1"/>
        <w:rPr>
          <w:rFonts w:hint="eastAsia" w:ascii="宋体" w:hAnsi="宋体" w:eastAsia="宋体"/>
          <w:b w:val="0"/>
          <w:bCs/>
          <w:sz w:val="24"/>
          <w:szCs w:val="18"/>
        </w:rPr>
      </w:pPr>
      <w:r>
        <w:rPr>
          <w:rFonts w:hint="eastAsia" w:ascii="宋体" w:hAnsi="宋体" w:eastAsia="宋体"/>
          <w:b w:val="0"/>
          <w:bCs/>
          <w:sz w:val="24"/>
          <w:szCs w:val="18"/>
        </w:rPr>
        <w:t>（3）配电柜抽屉推拉应灵活、无卡阻现象；</w:t>
      </w:r>
    </w:p>
    <w:p w14:paraId="767376D2">
      <w:pPr>
        <w:spacing w:line="360" w:lineRule="auto"/>
        <w:ind w:firstLine="480" w:firstLineChars="200"/>
        <w:outlineLvl w:val="1"/>
        <w:rPr>
          <w:rFonts w:hint="eastAsia" w:ascii="宋体" w:hAnsi="宋体" w:eastAsia="宋体"/>
          <w:b w:val="0"/>
          <w:bCs/>
          <w:sz w:val="24"/>
          <w:szCs w:val="18"/>
        </w:rPr>
      </w:pPr>
      <w:r>
        <w:rPr>
          <w:rFonts w:hint="eastAsia" w:ascii="宋体" w:hAnsi="宋体" w:eastAsia="宋体"/>
          <w:b w:val="0"/>
          <w:bCs/>
          <w:sz w:val="24"/>
          <w:szCs w:val="18"/>
        </w:rPr>
        <w:t>（4）低压柜内设备与各构件间连接应牢固，接头温度应在允许范围；</w:t>
      </w:r>
    </w:p>
    <w:p w14:paraId="6DC60BE6">
      <w:pPr>
        <w:spacing w:line="360" w:lineRule="auto"/>
        <w:ind w:firstLine="480" w:firstLineChars="200"/>
        <w:outlineLvl w:val="1"/>
        <w:rPr>
          <w:rFonts w:hint="eastAsia" w:ascii="宋体" w:hAnsi="宋体" w:eastAsia="宋体"/>
          <w:b w:val="0"/>
          <w:bCs/>
          <w:sz w:val="24"/>
          <w:szCs w:val="18"/>
          <w:lang w:eastAsia="zh-CN"/>
        </w:rPr>
      </w:pPr>
      <w:r>
        <w:rPr>
          <w:rFonts w:hint="eastAsia" w:ascii="宋体" w:hAnsi="宋体" w:eastAsia="宋体"/>
          <w:b w:val="0"/>
          <w:bCs/>
          <w:sz w:val="24"/>
          <w:szCs w:val="18"/>
        </w:rPr>
        <w:t>（5）配电柜的固定及接地可靠，漆层应完好、清洁整齐</w:t>
      </w:r>
      <w:r>
        <w:rPr>
          <w:rFonts w:hint="eastAsia" w:ascii="宋体" w:hAnsi="宋体" w:eastAsia="宋体"/>
          <w:b w:val="0"/>
          <w:bCs/>
          <w:sz w:val="24"/>
          <w:szCs w:val="18"/>
          <w:lang w:eastAsia="zh-CN"/>
        </w:rPr>
        <w:t>；</w:t>
      </w:r>
    </w:p>
    <w:p w14:paraId="2CEFBD32">
      <w:pPr>
        <w:spacing w:line="360" w:lineRule="auto"/>
        <w:ind w:firstLine="480" w:firstLineChars="200"/>
        <w:outlineLvl w:val="1"/>
        <w:rPr>
          <w:rFonts w:hint="eastAsia" w:ascii="宋体" w:hAnsi="宋体" w:eastAsia="宋体"/>
          <w:b w:val="0"/>
          <w:bCs/>
          <w:sz w:val="24"/>
          <w:szCs w:val="18"/>
        </w:rPr>
      </w:pPr>
      <w:r>
        <w:rPr>
          <w:rFonts w:hint="eastAsia" w:ascii="宋体" w:hAnsi="宋体" w:eastAsia="宋体"/>
          <w:b w:val="0"/>
          <w:bCs/>
          <w:sz w:val="24"/>
          <w:szCs w:val="18"/>
        </w:rPr>
        <w:t>（6）对设备进行预防性试验。</w:t>
      </w:r>
    </w:p>
    <w:p w14:paraId="62E73511">
      <w:pPr>
        <w:spacing w:line="360" w:lineRule="auto"/>
        <w:ind w:firstLine="480" w:firstLineChars="200"/>
        <w:outlineLvl w:val="1"/>
        <w:rPr>
          <w:rFonts w:hint="eastAsia" w:ascii="宋体" w:hAnsi="宋体" w:eastAsia="宋体"/>
          <w:b w:val="0"/>
          <w:bCs/>
          <w:sz w:val="24"/>
          <w:szCs w:val="18"/>
        </w:rPr>
      </w:pPr>
      <w:r>
        <w:rPr>
          <w:rFonts w:hint="eastAsia" w:ascii="宋体" w:hAnsi="宋体" w:eastAsia="宋体"/>
          <w:b w:val="0"/>
          <w:bCs/>
          <w:sz w:val="24"/>
          <w:szCs w:val="18"/>
        </w:rPr>
        <w:t>试验内容：电力电容器预防性试验。低压柜预防性试验。</w:t>
      </w:r>
    </w:p>
    <w:p w14:paraId="60295695">
      <w:pPr>
        <w:spacing w:line="360" w:lineRule="auto"/>
        <w:ind w:firstLine="482" w:firstLineChars="200"/>
        <w:outlineLvl w:val="1"/>
        <w:rPr>
          <w:rFonts w:hint="eastAsia" w:ascii="宋体" w:hAnsi="宋体" w:eastAsia="宋体"/>
          <w:b/>
          <w:bCs w:val="0"/>
          <w:sz w:val="24"/>
          <w:szCs w:val="18"/>
        </w:rPr>
      </w:pPr>
      <w:r>
        <w:rPr>
          <w:rFonts w:hint="eastAsia" w:ascii="宋体" w:hAnsi="宋体" w:eastAsia="宋体"/>
          <w:b/>
          <w:bCs w:val="0"/>
          <w:sz w:val="24"/>
          <w:szCs w:val="18"/>
          <w:lang w:val="en-US" w:eastAsia="zh-CN"/>
        </w:rPr>
        <w:t>4、</w:t>
      </w:r>
      <w:r>
        <w:rPr>
          <w:rFonts w:hint="eastAsia" w:ascii="宋体" w:hAnsi="宋体" w:eastAsia="宋体"/>
          <w:b/>
          <w:bCs w:val="0"/>
          <w:sz w:val="24"/>
          <w:szCs w:val="18"/>
        </w:rPr>
        <w:t>接地系统</w:t>
      </w:r>
    </w:p>
    <w:p w14:paraId="004F6309">
      <w:pPr>
        <w:spacing w:line="360" w:lineRule="auto"/>
        <w:ind w:firstLine="480" w:firstLineChars="200"/>
        <w:outlineLvl w:val="1"/>
        <w:rPr>
          <w:rFonts w:hint="eastAsia" w:ascii="宋体" w:hAnsi="宋体" w:eastAsia="宋体"/>
          <w:b w:val="0"/>
          <w:bCs/>
          <w:sz w:val="24"/>
          <w:szCs w:val="18"/>
        </w:rPr>
      </w:pPr>
      <w:r>
        <w:rPr>
          <w:rFonts w:hint="eastAsia" w:ascii="宋体" w:hAnsi="宋体" w:eastAsia="宋体"/>
          <w:b w:val="0"/>
          <w:bCs/>
          <w:sz w:val="24"/>
          <w:szCs w:val="18"/>
          <w:lang w:val="en-US" w:eastAsia="zh-CN"/>
        </w:rPr>
        <w:t>（1）</w:t>
      </w:r>
      <w:r>
        <w:rPr>
          <w:rFonts w:hint="eastAsia" w:ascii="宋体" w:hAnsi="宋体" w:eastAsia="宋体"/>
          <w:b w:val="0"/>
          <w:bCs/>
          <w:sz w:val="24"/>
          <w:szCs w:val="18"/>
        </w:rPr>
        <w:t>检查接地网有无脱漆、锈蚀、设备各接地处、导体搭接处是否牢固；</w:t>
      </w:r>
    </w:p>
    <w:p w14:paraId="6120D253">
      <w:pPr>
        <w:spacing w:line="360" w:lineRule="auto"/>
        <w:ind w:firstLine="480" w:firstLineChars="200"/>
        <w:outlineLvl w:val="1"/>
        <w:rPr>
          <w:rFonts w:hint="eastAsia" w:ascii="宋体" w:hAnsi="宋体" w:eastAsia="宋体"/>
          <w:b w:val="0"/>
          <w:bCs/>
          <w:sz w:val="24"/>
          <w:szCs w:val="18"/>
          <w:lang w:eastAsia="zh-CN"/>
        </w:rPr>
      </w:pPr>
      <w:r>
        <w:rPr>
          <w:rFonts w:hint="eastAsia" w:ascii="宋体" w:hAnsi="宋体" w:eastAsia="宋体"/>
          <w:b w:val="0"/>
          <w:bCs/>
          <w:sz w:val="24"/>
          <w:szCs w:val="18"/>
          <w:lang w:val="en-US" w:eastAsia="zh-CN"/>
        </w:rPr>
        <w:t>（2）</w:t>
      </w:r>
      <w:r>
        <w:rPr>
          <w:rFonts w:hint="eastAsia" w:ascii="宋体" w:hAnsi="宋体" w:eastAsia="宋体"/>
          <w:b w:val="0"/>
          <w:bCs/>
          <w:sz w:val="24"/>
          <w:szCs w:val="18"/>
        </w:rPr>
        <w:t>对接地系统进行预防性试验（接地电阻）</w:t>
      </w:r>
      <w:r>
        <w:rPr>
          <w:rFonts w:hint="eastAsia" w:ascii="宋体" w:hAnsi="宋体" w:eastAsia="宋体"/>
          <w:b w:val="0"/>
          <w:bCs/>
          <w:sz w:val="24"/>
          <w:szCs w:val="18"/>
          <w:lang w:eastAsia="zh-CN"/>
        </w:rPr>
        <w:t>。</w:t>
      </w:r>
    </w:p>
    <w:p w14:paraId="60F67765">
      <w:pPr>
        <w:spacing w:line="360" w:lineRule="auto"/>
        <w:ind w:firstLine="482" w:firstLineChars="200"/>
        <w:outlineLvl w:val="1"/>
        <w:rPr>
          <w:rFonts w:hint="eastAsia" w:ascii="宋体" w:hAnsi="宋体" w:eastAsia="宋体"/>
          <w:b/>
          <w:bCs w:val="0"/>
          <w:sz w:val="24"/>
          <w:szCs w:val="18"/>
        </w:rPr>
      </w:pPr>
      <w:r>
        <w:rPr>
          <w:rFonts w:hint="eastAsia" w:ascii="宋体" w:hAnsi="宋体" w:eastAsia="宋体"/>
          <w:b/>
          <w:bCs w:val="0"/>
          <w:sz w:val="24"/>
          <w:szCs w:val="18"/>
          <w:lang w:val="en-US" w:eastAsia="zh-CN"/>
        </w:rPr>
        <w:t>5、</w:t>
      </w:r>
      <w:r>
        <w:rPr>
          <w:rFonts w:hint="eastAsia" w:ascii="宋体" w:hAnsi="宋体" w:eastAsia="宋体"/>
          <w:b/>
          <w:bCs w:val="0"/>
          <w:sz w:val="24"/>
          <w:szCs w:val="18"/>
        </w:rPr>
        <w:t>其他</w:t>
      </w:r>
    </w:p>
    <w:p w14:paraId="4CE95F04">
      <w:pPr>
        <w:spacing w:line="360" w:lineRule="auto"/>
        <w:ind w:firstLine="480" w:firstLineChars="200"/>
        <w:outlineLvl w:val="1"/>
        <w:rPr>
          <w:rFonts w:hint="eastAsia" w:ascii="宋体" w:hAnsi="宋体" w:eastAsia="宋体"/>
          <w:b w:val="0"/>
          <w:bCs/>
          <w:sz w:val="24"/>
          <w:szCs w:val="18"/>
        </w:rPr>
      </w:pPr>
      <w:r>
        <w:rPr>
          <w:rFonts w:hint="eastAsia" w:ascii="宋体" w:hAnsi="宋体" w:eastAsia="宋体"/>
          <w:b w:val="0"/>
          <w:bCs/>
          <w:sz w:val="24"/>
          <w:szCs w:val="18"/>
        </w:rPr>
        <w:t>（1）检查配电房照明和防潮灯及通风机是否正常；</w:t>
      </w:r>
    </w:p>
    <w:p w14:paraId="3FF14DDD">
      <w:pPr>
        <w:spacing w:line="360" w:lineRule="auto"/>
        <w:ind w:firstLine="480" w:firstLineChars="200"/>
        <w:outlineLvl w:val="1"/>
        <w:rPr>
          <w:rFonts w:hint="eastAsia" w:ascii="宋体" w:hAnsi="宋体" w:eastAsia="宋体"/>
          <w:b w:val="0"/>
          <w:bCs/>
          <w:sz w:val="24"/>
          <w:szCs w:val="18"/>
        </w:rPr>
      </w:pPr>
      <w:r>
        <w:rPr>
          <w:rFonts w:hint="eastAsia" w:ascii="宋体" w:hAnsi="宋体" w:eastAsia="宋体"/>
          <w:b w:val="0"/>
          <w:bCs/>
          <w:sz w:val="24"/>
          <w:szCs w:val="18"/>
        </w:rPr>
        <w:t>（2）检查配电房屋面有否漏水，电缆沟有否积水，门窗有否损坏；</w:t>
      </w:r>
    </w:p>
    <w:p w14:paraId="492E27F1">
      <w:pPr>
        <w:spacing w:line="360" w:lineRule="auto"/>
        <w:ind w:firstLine="480" w:firstLineChars="200"/>
        <w:outlineLvl w:val="1"/>
        <w:rPr>
          <w:rFonts w:hint="eastAsia" w:ascii="宋体" w:hAnsi="宋体" w:eastAsia="宋体"/>
          <w:b w:val="0"/>
          <w:bCs/>
          <w:sz w:val="24"/>
          <w:szCs w:val="18"/>
        </w:rPr>
      </w:pPr>
      <w:r>
        <w:rPr>
          <w:rFonts w:hint="eastAsia" w:ascii="宋体" w:hAnsi="宋体" w:eastAsia="宋体"/>
          <w:b w:val="0"/>
          <w:bCs/>
          <w:sz w:val="24"/>
          <w:szCs w:val="18"/>
        </w:rPr>
        <w:t>（3）检查防鼠挡板是否完整，房内孔洞有否堵死；</w:t>
      </w:r>
    </w:p>
    <w:p w14:paraId="046360A5">
      <w:pPr>
        <w:spacing w:line="360" w:lineRule="auto"/>
        <w:ind w:firstLine="480" w:firstLineChars="200"/>
        <w:outlineLvl w:val="1"/>
        <w:rPr>
          <w:rFonts w:hint="eastAsia" w:ascii="宋体" w:hAnsi="宋体" w:eastAsia="宋体"/>
          <w:b w:val="0"/>
          <w:bCs/>
          <w:sz w:val="24"/>
          <w:szCs w:val="18"/>
        </w:rPr>
      </w:pPr>
      <w:r>
        <w:rPr>
          <w:rFonts w:hint="eastAsia" w:ascii="宋体" w:hAnsi="宋体" w:eastAsia="宋体"/>
          <w:b w:val="0"/>
          <w:bCs/>
          <w:sz w:val="24"/>
          <w:szCs w:val="18"/>
        </w:rPr>
        <w:t>（4）检查配电房门外通道是否畅顺，有否被堵现象；</w:t>
      </w:r>
    </w:p>
    <w:p w14:paraId="49286D4D">
      <w:pPr>
        <w:spacing w:line="360" w:lineRule="auto"/>
        <w:ind w:firstLine="480" w:firstLineChars="200"/>
        <w:outlineLvl w:val="1"/>
        <w:rPr>
          <w:rFonts w:hint="eastAsia" w:ascii="宋体" w:hAnsi="宋体" w:eastAsia="宋体"/>
          <w:b w:val="0"/>
          <w:bCs/>
          <w:sz w:val="24"/>
          <w:szCs w:val="18"/>
        </w:rPr>
      </w:pPr>
      <w:r>
        <w:rPr>
          <w:rFonts w:hint="eastAsia" w:ascii="宋体" w:hAnsi="宋体" w:eastAsia="宋体"/>
          <w:b w:val="0"/>
          <w:bCs/>
          <w:sz w:val="24"/>
          <w:szCs w:val="18"/>
        </w:rPr>
        <w:t>（5）安全工器具试验。安全工器具试验需把安全工器具带回维保单位内部实验室试验。</w:t>
      </w:r>
    </w:p>
    <w:p w14:paraId="004BCB1A">
      <w:pPr>
        <w:spacing w:line="360" w:lineRule="auto"/>
        <w:ind w:firstLine="482" w:firstLineChars="200"/>
        <w:outlineLvl w:val="1"/>
        <w:rPr>
          <w:rFonts w:ascii="宋体" w:hAnsi="宋体" w:eastAsia="宋体"/>
          <w:b/>
          <w:sz w:val="24"/>
          <w:szCs w:val="18"/>
        </w:rPr>
      </w:pPr>
      <w:r>
        <w:rPr>
          <w:rFonts w:hint="eastAsia" w:ascii="宋体" w:hAnsi="宋体" w:eastAsia="宋体"/>
          <w:b/>
          <w:sz w:val="24"/>
          <w:szCs w:val="18"/>
        </w:rPr>
        <w:t>四、报价要求</w:t>
      </w:r>
    </w:p>
    <w:p w14:paraId="3D683649">
      <w:pPr>
        <w:spacing w:line="360" w:lineRule="auto"/>
        <w:ind w:firstLine="480"/>
        <w:rPr>
          <w:rFonts w:ascii="宋体" w:hAnsi="宋体" w:eastAsia="宋体" w:cs="宋体"/>
          <w:sz w:val="24"/>
          <w:szCs w:val="24"/>
        </w:rPr>
      </w:pPr>
      <w:r>
        <w:rPr>
          <w:rFonts w:hint="eastAsia" w:ascii="宋体" w:hAnsi="宋体" w:eastAsia="宋体" w:cs="宋体"/>
          <w:sz w:val="24"/>
          <w:szCs w:val="24"/>
        </w:rPr>
        <w:t>1 响应报价（含最后报价，下同）全部采用人民币表示。响应报价采用综合单价法，综合单价为全费用综合单价，综合单价包括但不限于为完成项目全部内容所发生的：各项服务（货物）所有辅材、安装、利润、税金、政策性文件规定及合同包含的所有风险、责任、义务等，即为完成谈判文件要求的服务（货物）内容所包含的一切应有费用，中标价格今后将不作任何调整，采购人后期不再追加费用，供应商自行考虑投标风险。</w:t>
      </w:r>
    </w:p>
    <w:p w14:paraId="4018549B">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 响应报价一览表上应清楚地标明供应商拟提供货物或服务的总价。 </w:t>
      </w:r>
    </w:p>
    <w:p w14:paraId="596AD643">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 供应商只允许有一个方案、一个报价。 </w:t>
      </w:r>
    </w:p>
    <w:p w14:paraId="7E8B15F3">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4 供应商的响应报价应为完成本项目所需的所有费用，不得采用总价下浮的方式进行报价。报价包含但不限于完成采购内容及服务要求所需的全部费用、后期服务以及国家对中标单位征收的各种税费等所有一切费用，合同价今后将不作任何调整，采购人将不再支付任何费用。 </w:t>
      </w:r>
    </w:p>
    <w:p w14:paraId="6D32711B">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5 响应报价的价格是完成项目全部工作内容（包括后期的相关服务）的价格。 </w:t>
      </w:r>
    </w:p>
    <w:p w14:paraId="15D3A465">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6 因供应商对谈判文件阅读不深、理解不透、误解、疏漏、或因市场行情了解不清造成的后果和风险均由各供应商自负，采购人将认为这些费用供应商已计取，并包含在报价中。 </w:t>
      </w:r>
    </w:p>
    <w:p w14:paraId="46BEC8D3">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7 供应商的报价不得高于本次最高限价，否则将作为无效响应处理。最高限价详见供应商须知前附表。 </w:t>
      </w:r>
    </w:p>
    <w:p w14:paraId="149B40AE">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 如响应文件中未列明全面实现响应服务功能而必须配置的配套或辅助设施及相应技术措施的费用，这些费用将被视为已包含在报价中。 </w:t>
      </w:r>
    </w:p>
    <w:p w14:paraId="69C683B8">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 谈判报价中不得包含谈判文件要求以外的内容，否则，在评审时不予核减，但在授予合同时，采购人有权将这部分价格从其成交价格中扣除。 </w:t>
      </w:r>
    </w:p>
    <w:p w14:paraId="571E9CDE">
      <w:pPr>
        <w:spacing w:line="360" w:lineRule="auto"/>
        <w:ind w:firstLine="482" w:firstLineChars="200"/>
        <w:outlineLvl w:val="1"/>
        <w:rPr>
          <w:rFonts w:ascii="宋体" w:hAnsi="宋体" w:eastAsia="宋体"/>
          <w:b/>
          <w:sz w:val="24"/>
          <w:szCs w:val="18"/>
        </w:rPr>
      </w:pPr>
      <w:r>
        <w:rPr>
          <w:rFonts w:hint="eastAsia" w:ascii="宋体" w:hAnsi="宋体" w:eastAsia="宋体"/>
          <w:b/>
          <w:sz w:val="24"/>
          <w:szCs w:val="18"/>
        </w:rPr>
        <w:t>五、其他要求</w:t>
      </w:r>
    </w:p>
    <w:p w14:paraId="1BF46129">
      <w:pPr>
        <w:ind w:firstLine="643"/>
        <w:rPr>
          <w:rFonts w:ascii="宋体" w:hAnsi="宋体" w:cs="宋体"/>
          <w:b/>
          <w:bCs/>
          <w:sz w:val="32"/>
          <w:szCs w:val="32"/>
        </w:rPr>
      </w:pPr>
      <w:bookmarkStart w:id="32" w:name="_Toc19990"/>
      <w:r>
        <w:rPr>
          <w:rFonts w:hint="eastAsia" w:ascii="宋体" w:hAnsi="宋体" w:eastAsia="宋体" w:cs="宋体"/>
          <w:sz w:val="24"/>
          <w:szCs w:val="24"/>
        </w:rPr>
        <w:t>无</w:t>
      </w:r>
      <w:bookmarkEnd w:id="32"/>
    </w:p>
    <w:p w14:paraId="06FDCDF4">
      <w:pPr>
        <w:spacing w:line="360" w:lineRule="auto"/>
        <w:ind w:firstLine="480"/>
        <w:jc w:val="center"/>
        <w:outlineLvl w:val="0"/>
        <w:rPr>
          <w:rFonts w:asciiTheme="minorEastAsia" w:hAnsiTheme="minorEastAsia" w:eastAsiaTheme="minorEastAsia"/>
          <w:sz w:val="24"/>
        </w:rPr>
      </w:pPr>
      <w:r>
        <w:rPr>
          <w:rFonts w:asciiTheme="minorEastAsia" w:hAnsiTheme="minorEastAsia" w:eastAsiaTheme="minorEastAsia"/>
          <w:sz w:val="24"/>
        </w:rPr>
        <w:br w:type="page"/>
      </w:r>
      <w:bookmarkStart w:id="33" w:name="_Toc23236"/>
      <w:r>
        <w:rPr>
          <w:rFonts w:hint="eastAsia" w:asciiTheme="minorEastAsia" w:hAnsiTheme="minorEastAsia" w:eastAsiaTheme="minorEastAsia"/>
          <w:b/>
          <w:sz w:val="28"/>
        </w:rPr>
        <w:t>第四章  评审方法和标准</w:t>
      </w:r>
      <w:bookmarkEnd w:id="33"/>
    </w:p>
    <w:p w14:paraId="05981367">
      <w:pPr>
        <w:spacing w:line="360" w:lineRule="auto"/>
        <w:ind w:firstLine="482"/>
        <w:outlineLvl w:val="1"/>
        <w:rPr>
          <w:rFonts w:asciiTheme="minorEastAsia" w:hAnsiTheme="minorEastAsia" w:eastAsiaTheme="minorEastAsia"/>
          <w:b/>
          <w:sz w:val="24"/>
        </w:rPr>
      </w:pPr>
      <w:bookmarkStart w:id="34" w:name="_Toc16905"/>
      <w:bookmarkStart w:id="35" w:name="_Toc20577"/>
      <w:r>
        <w:rPr>
          <w:rFonts w:hint="eastAsia" w:asciiTheme="minorEastAsia" w:hAnsiTheme="minorEastAsia" w:eastAsiaTheme="minorEastAsia"/>
          <w:b/>
          <w:sz w:val="24"/>
        </w:rPr>
        <w:t>一、总则</w:t>
      </w:r>
      <w:bookmarkEnd w:id="34"/>
      <w:bookmarkEnd w:id="35"/>
    </w:p>
    <w:p w14:paraId="354E58DF">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本项目将按照谈判文件第二章 供应商须知的相关要求</w:t>
      </w:r>
      <w:r>
        <w:rPr>
          <w:rFonts w:asciiTheme="minorEastAsia" w:hAnsiTheme="minorEastAsia" w:eastAsiaTheme="minorEastAsia"/>
          <w:sz w:val="24"/>
        </w:rPr>
        <w:t>及本章的规定</w:t>
      </w:r>
      <w:r>
        <w:rPr>
          <w:rFonts w:hint="eastAsia" w:asciiTheme="minorEastAsia" w:hAnsiTheme="minorEastAsia" w:eastAsiaTheme="minorEastAsia"/>
          <w:sz w:val="24"/>
        </w:rPr>
        <w:t>评审</w:t>
      </w:r>
      <w:r>
        <w:rPr>
          <w:rFonts w:asciiTheme="minorEastAsia" w:hAnsiTheme="minorEastAsia" w:eastAsiaTheme="minorEastAsia"/>
          <w:sz w:val="24"/>
        </w:rPr>
        <w:t>。</w:t>
      </w:r>
    </w:p>
    <w:p w14:paraId="535074B4">
      <w:pPr>
        <w:spacing w:line="360" w:lineRule="auto"/>
        <w:ind w:firstLine="482"/>
        <w:outlineLvl w:val="1"/>
        <w:rPr>
          <w:rFonts w:asciiTheme="minorEastAsia" w:hAnsiTheme="minorEastAsia" w:eastAsiaTheme="minorEastAsia"/>
          <w:b/>
          <w:sz w:val="24"/>
        </w:rPr>
      </w:pPr>
      <w:bookmarkStart w:id="36" w:name="_Toc28634"/>
      <w:bookmarkStart w:id="37" w:name="_Toc14705"/>
      <w:r>
        <w:rPr>
          <w:rFonts w:hint="eastAsia" w:asciiTheme="minorEastAsia" w:hAnsiTheme="minorEastAsia" w:eastAsiaTheme="minorEastAsia"/>
          <w:b/>
          <w:sz w:val="24"/>
        </w:rPr>
        <w:t>二、评审方法</w:t>
      </w:r>
      <w:bookmarkEnd w:id="36"/>
      <w:bookmarkEnd w:id="37"/>
    </w:p>
    <w:p w14:paraId="6D988D5F">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谈判小组对供应商的响应文件进行初审，以确定其是否满足谈判文件的实质性要求。初审表如下：</w:t>
      </w:r>
    </w:p>
    <w:p w14:paraId="40C8A8F2">
      <w:pPr>
        <w:pStyle w:val="2"/>
        <w:ind w:firstLine="210"/>
        <w:rPr>
          <w:lang w:val="en-US"/>
        </w:rPr>
      </w:pPr>
    </w:p>
    <w:tbl>
      <w:tblPr>
        <w:tblStyle w:val="24"/>
        <w:tblW w:w="56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595"/>
        <w:gridCol w:w="5330"/>
        <w:gridCol w:w="2208"/>
      </w:tblGrid>
      <w:tr w14:paraId="6F7D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4F6DD8C9">
            <w:pPr>
              <w:adjustRightInd w:val="0"/>
              <w:snapToGrid w:val="0"/>
              <w:spacing w:line="360" w:lineRule="auto"/>
              <w:ind w:right="-10"/>
              <w:jc w:val="center"/>
              <w:rPr>
                <w:rFonts w:ascii="宋体" w:hAnsi="宋体" w:eastAsia="宋体"/>
                <w:sz w:val="24"/>
              </w:rPr>
            </w:pPr>
            <w:r>
              <w:rPr>
                <w:rFonts w:hint="eastAsia" w:ascii="宋体" w:hAnsi="宋体" w:eastAsia="宋体"/>
                <w:b/>
                <w:sz w:val="24"/>
                <w:szCs w:val="22"/>
              </w:rPr>
              <w:t>初审表</w:t>
            </w:r>
          </w:p>
        </w:tc>
      </w:tr>
      <w:tr w14:paraId="72F73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tcBorders>
              <w:bottom w:val="single" w:color="auto" w:sz="4" w:space="0"/>
            </w:tcBorders>
            <w:vAlign w:val="center"/>
          </w:tcPr>
          <w:p w14:paraId="0E97A404">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809" w:type="pct"/>
            <w:tcBorders>
              <w:bottom w:val="single" w:color="auto" w:sz="4" w:space="0"/>
            </w:tcBorders>
            <w:vAlign w:val="center"/>
          </w:tcPr>
          <w:p w14:paraId="5AA984CC">
            <w:pPr>
              <w:pStyle w:val="34"/>
              <w:pBdr>
                <w:bottom w:val="none" w:color="auto" w:sz="0" w:space="0"/>
              </w:pBdr>
              <w:tabs>
                <w:tab w:val="clear" w:pos="4153"/>
                <w:tab w:val="clear" w:pos="8306"/>
              </w:tabs>
              <w:snapToGrid w:val="0"/>
              <w:spacing w:line="360" w:lineRule="auto"/>
              <w:ind w:right="-10"/>
              <w:textAlignment w:val="auto"/>
              <w:rPr>
                <w:rFonts w:ascii="宋体" w:hAnsi="宋体" w:eastAsia="宋体"/>
                <w:kern w:val="2"/>
                <w:szCs w:val="24"/>
              </w:rPr>
            </w:pPr>
            <w:r>
              <w:rPr>
                <w:rFonts w:hint="eastAsia" w:ascii="宋体" w:hAnsi="宋体" w:eastAsia="宋体"/>
                <w:kern w:val="2"/>
                <w:szCs w:val="24"/>
              </w:rPr>
              <w:t>审查指标</w:t>
            </w:r>
          </w:p>
        </w:tc>
        <w:tc>
          <w:tcPr>
            <w:tcW w:w="2704" w:type="pct"/>
            <w:tcBorders>
              <w:bottom w:val="single" w:color="auto" w:sz="4" w:space="0"/>
            </w:tcBorders>
            <w:vAlign w:val="center"/>
          </w:tcPr>
          <w:p w14:paraId="58170808">
            <w:pPr>
              <w:adjustRightInd w:val="0"/>
              <w:snapToGrid w:val="0"/>
              <w:spacing w:line="360" w:lineRule="auto"/>
              <w:ind w:right="-10"/>
              <w:jc w:val="center"/>
              <w:rPr>
                <w:rFonts w:ascii="宋体" w:hAnsi="宋体" w:eastAsia="宋体"/>
                <w:sz w:val="24"/>
              </w:rPr>
            </w:pPr>
            <w:r>
              <w:rPr>
                <w:rFonts w:hint="eastAsia" w:ascii="宋体" w:hAnsi="宋体" w:eastAsia="宋体"/>
                <w:sz w:val="24"/>
              </w:rPr>
              <w:t>审查标准</w:t>
            </w:r>
          </w:p>
        </w:tc>
        <w:tc>
          <w:tcPr>
            <w:tcW w:w="1120" w:type="pct"/>
            <w:tcBorders>
              <w:bottom w:val="single" w:color="auto" w:sz="4" w:space="0"/>
            </w:tcBorders>
            <w:vAlign w:val="center"/>
          </w:tcPr>
          <w:p w14:paraId="1BEFB94F">
            <w:pPr>
              <w:adjustRightInd w:val="0"/>
              <w:snapToGrid w:val="0"/>
              <w:spacing w:line="360" w:lineRule="auto"/>
              <w:ind w:right="-10"/>
              <w:jc w:val="center"/>
              <w:rPr>
                <w:rFonts w:ascii="宋体" w:hAnsi="宋体" w:eastAsia="宋体"/>
                <w:sz w:val="24"/>
              </w:rPr>
            </w:pPr>
            <w:r>
              <w:rPr>
                <w:rFonts w:hint="eastAsia" w:ascii="宋体" w:hAnsi="宋体" w:eastAsia="宋体"/>
                <w:sz w:val="24"/>
              </w:rPr>
              <w:t>格式要求</w:t>
            </w:r>
          </w:p>
        </w:tc>
      </w:tr>
      <w:tr w14:paraId="44C56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67" w:type="pct"/>
            <w:tcBorders>
              <w:bottom w:val="single" w:color="auto" w:sz="4" w:space="0"/>
            </w:tcBorders>
            <w:vAlign w:val="center"/>
          </w:tcPr>
          <w:p w14:paraId="2576F465">
            <w:pPr>
              <w:adjustRightInd w:val="0"/>
              <w:snapToGrid w:val="0"/>
              <w:spacing w:line="360" w:lineRule="auto"/>
              <w:ind w:right="-10"/>
              <w:jc w:val="center"/>
              <w:rPr>
                <w:rFonts w:ascii="宋体" w:hAnsi="宋体" w:eastAsia="宋体"/>
                <w:sz w:val="24"/>
              </w:rPr>
            </w:pPr>
            <w:r>
              <w:rPr>
                <w:rFonts w:hint="eastAsia" w:ascii="宋体" w:hAnsi="宋体" w:eastAsia="宋体"/>
                <w:sz w:val="24"/>
              </w:rPr>
              <w:t>1</w:t>
            </w:r>
          </w:p>
        </w:tc>
        <w:tc>
          <w:tcPr>
            <w:tcW w:w="809" w:type="pct"/>
            <w:tcBorders>
              <w:bottom w:val="single" w:color="auto" w:sz="4" w:space="0"/>
            </w:tcBorders>
            <w:vAlign w:val="center"/>
          </w:tcPr>
          <w:p w14:paraId="62E717BF">
            <w:pPr>
              <w:spacing w:after="50" w:line="360" w:lineRule="auto"/>
              <w:ind w:right="-10"/>
              <w:jc w:val="center"/>
              <w:rPr>
                <w:rFonts w:ascii="宋体" w:hAnsi="宋体" w:eastAsia="宋体"/>
                <w:sz w:val="24"/>
                <w:szCs w:val="28"/>
              </w:rPr>
            </w:pPr>
            <w:r>
              <w:rPr>
                <w:rFonts w:ascii="宋体" w:hAnsi="宋体" w:eastAsia="宋体" w:cs="宋体"/>
                <w:spacing w:val="9"/>
                <w:sz w:val="24"/>
                <w:szCs w:val="24"/>
              </w:rPr>
              <w:t>营业执照等证明</w:t>
            </w:r>
            <w:r>
              <w:rPr>
                <w:rFonts w:ascii="宋体" w:hAnsi="宋体" w:eastAsia="宋体" w:cs="宋体"/>
                <w:spacing w:val="-3"/>
                <w:sz w:val="24"/>
                <w:szCs w:val="24"/>
              </w:rPr>
              <w:t>文件</w:t>
            </w:r>
          </w:p>
        </w:tc>
        <w:tc>
          <w:tcPr>
            <w:tcW w:w="2704" w:type="pct"/>
            <w:tcBorders>
              <w:bottom w:val="single" w:color="auto" w:sz="4" w:space="0"/>
            </w:tcBorders>
            <w:vAlign w:val="center"/>
          </w:tcPr>
          <w:p w14:paraId="5956CD8E">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（1）供应商</w:t>
            </w:r>
            <w:r>
              <w:rPr>
                <w:rFonts w:ascii="宋体" w:hAnsi="宋体" w:eastAsia="宋体" w:cs="宋体"/>
                <w:sz w:val="24"/>
                <w:szCs w:val="24"/>
              </w:rPr>
              <w:t>为企业（包括合伙企业）的，应</w:t>
            </w:r>
            <w:r>
              <w:rPr>
                <w:rFonts w:hint="eastAsia" w:ascii="宋体" w:hAnsi="宋体" w:eastAsia="宋体" w:cs="宋体"/>
                <w:sz w:val="24"/>
                <w:szCs w:val="24"/>
              </w:rPr>
              <w:t>提</w:t>
            </w:r>
            <w:r>
              <w:rPr>
                <w:rFonts w:ascii="宋体" w:hAnsi="宋体" w:eastAsia="宋体" w:cs="宋体"/>
                <w:sz w:val="24"/>
                <w:szCs w:val="24"/>
              </w:rPr>
              <w:t>供有效的营业执照；</w:t>
            </w:r>
          </w:p>
          <w:p w14:paraId="6E1C7ABC">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（2）供应商</w:t>
            </w:r>
            <w:r>
              <w:rPr>
                <w:rFonts w:ascii="宋体" w:hAnsi="宋体" w:eastAsia="宋体" w:cs="宋体"/>
                <w:sz w:val="24"/>
                <w:szCs w:val="24"/>
              </w:rPr>
              <w:t>为事业单位的，应</w:t>
            </w:r>
            <w:r>
              <w:rPr>
                <w:rFonts w:hint="eastAsia" w:ascii="宋体" w:hAnsi="宋体" w:eastAsia="宋体" w:cs="宋体"/>
                <w:sz w:val="24"/>
                <w:szCs w:val="24"/>
              </w:rPr>
              <w:t>提</w:t>
            </w:r>
            <w:r>
              <w:rPr>
                <w:rFonts w:ascii="宋体" w:hAnsi="宋体" w:eastAsia="宋体" w:cs="宋体"/>
                <w:sz w:val="24"/>
                <w:szCs w:val="24"/>
              </w:rPr>
              <w:t>供有效的事业单位法人证书；</w:t>
            </w:r>
          </w:p>
          <w:p w14:paraId="49DBB8AE">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（3）供应商</w:t>
            </w:r>
            <w:r>
              <w:rPr>
                <w:rFonts w:ascii="宋体" w:hAnsi="宋体" w:eastAsia="宋体" w:cs="宋体"/>
                <w:sz w:val="24"/>
                <w:szCs w:val="24"/>
              </w:rPr>
              <w:t>是非企业机构的，应</w:t>
            </w:r>
            <w:r>
              <w:rPr>
                <w:rFonts w:hint="eastAsia" w:ascii="宋体" w:hAnsi="宋体" w:eastAsia="宋体" w:cs="宋体"/>
                <w:sz w:val="24"/>
                <w:szCs w:val="24"/>
              </w:rPr>
              <w:t>提</w:t>
            </w:r>
            <w:r>
              <w:rPr>
                <w:rFonts w:ascii="宋体" w:hAnsi="宋体" w:eastAsia="宋体" w:cs="宋体"/>
                <w:sz w:val="24"/>
                <w:szCs w:val="24"/>
              </w:rPr>
              <w:t>供有效的执业许可证</w:t>
            </w:r>
            <w:r>
              <w:rPr>
                <w:rFonts w:hint="eastAsia" w:ascii="宋体" w:hAnsi="宋体" w:eastAsia="宋体" w:cs="宋体"/>
                <w:sz w:val="24"/>
                <w:szCs w:val="24"/>
              </w:rPr>
              <w:t>或</w:t>
            </w:r>
            <w:r>
              <w:rPr>
                <w:rFonts w:ascii="宋体" w:hAnsi="宋体" w:eastAsia="宋体" w:cs="宋体"/>
                <w:sz w:val="24"/>
                <w:szCs w:val="24"/>
              </w:rPr>
              <w:t>登记证书等证明文件；</w:t>
            </w:r>
          </w:p>
          <w:p w14:paraId="317FF444">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（4）供应商</w:t>
            </w:r>
            <w:r>
              <w:rPr>
                <w:rFonts w:ascii="宋体" w:hAnsi="宋体" w:eastAsia="宋体" w:cs="宋体"/>
                <w:sz w:val="24"/>
                <w:szCs w:val="24"/>
              </w:rPr>
              <w:t>是个体工商户的，应</w:t>
            </w:r>
            <w:r>
              <w:rPr>
                <w:rFonts w:hint="eastAsia" w:ascii="宋体" w:hAnsi="宋体" w:eastAsia="宋体" w:cs="宋体"/>
                <w:sz w:val="24"/>
                <w:szCs w:val="24"/>
              </w:rPr>
              <w:t>提</w:t>
            </w:r>
            <w:r>
              <w:rPr>
                <w:rFonts w:ascii="宋体" w:hAnsi="宋体" w:eastAsia="宋体" w:cs="宋体"/>
                <w:sz w:val="24"/>
                <w:szCs w:val="24"/>
              </w:rPr>
              <w:t>供有效的个体工商户营业执照；</w:t>
            </w:r>
          </w:p>
          <w:p w14:paraId="137B0715">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（5）供应商</w:t>
            </w:r>
            <w:r>
              <w:rPr>
                <w:rFonts w:ascii="宋体" w:hAnsi="宋体" w:eastAsia="宋体" w:cs="宋体"/>
                <w:sz w:val="24"/>
                <w:szCs w:val="24"/>
              </w:rPr>
              <w:t>是自然人的，应</w:t>
            </w:r>
            <w:r>
              <w:rPr>
                <w:rFonts w:hint="eastAsia" w:ascii="宋体" w:hAnsi="宋体" w:eastAsia="宋体" w:cs="宋体"/>
                <w:sz w:val="24"/>
                <w:szCs w:val="24"/>
              </w:rPr>
              <w:t>提</w:t>
            </w:r>
            <w:r>
              <w:rPr>
                <w:rFonts w:ascii="宋体" w:hAnsi="宋体" w:eastAsia="宋体" w:cs="宋体"/>
                <w:sz w:val="24"/>
                <w:szCs w:val="24"/>
              </w:rPr>
              <w:t>供有效的自然人身份证明</w:t>
            </w:r>
            <w:r>
              <w:rPr>
                <w:rFonts w:hint="eastAsia" w:ascii="宋体" w:hAnsi="宋体" w:eastAsia="宋体" w:cs="宋体"/>
                <w:sz w:val="24"/>
                <w:szCs w:val="24"/>
              </w:rPr>
              <w:t>；</w:t>
            </w:r>
          </w:p>
        </w:tc>
        <w:tc>
          <w:tcPr>
            <w:tcW w:w="1120" w:type="pct"/>
            <w:vAlign w:val="center"/>
          </w:tcPr>
          <w:p w14:paraId="45523B92">
            <w:pPr>
              <w:spacing w:line="360" w:lineRule="auto"/>
              <w:jc w:val="left"/>
              <w:rPr>
                <w:rFonts w:ascii="宋体" w:hAnsi="宋体" w:eastAsia="宋体"/>
                <w:sz w:val="24"/>
              </w:rPr>
            </w:pPr>
            <w:r>
              <w:rPr>
                <w:rFonts w:hint="eastAsia" w:ascii="宋体" w:hAnsi="宋体" w:eastAsia="宋体" w:cs="宋体"/>
                <w:sz w:val="24"/>
                <w:szCs w:val="24"/>
              </w:rPr>
              <w:t>提供材料复印件，应完整的体现出材料加盖公章。联合体</w:t>
            </w:r>
            <w:r>
              <w:rPr>
                <w:rFonts w:hint="eastAsia" w:ascii="宋体" w:hAnsi="宋体" w:eastAsia="宋体"/>
                <w:sz w:val="24"/>
              </w:rPr>
              <w:t>参加谈判的</w:t>
            </w:r>
            <w:r>
              <w:rPr>
                <w:rFonts w:hint="eastAsia" w:ascii="宋体" w:hAnsi="宋体" w:eastAsia="宋体" w:cs="宋体"/>
                <w:sz w:val="24"/>
                <w:szCs w:val="24"/>
              </w:rPr>
              <w:t>联合体各方均须提供。</w:t>
            </w:r>
          </w:p>
        </w:tc>
      </w:tr>
      <w:tr w14:paraId="4D44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tcBorders>
              <w:bottom w:val="single" w:color="auto" w:sz="4" w:space="0"/>
            </w:tcBorders>
            <w:vAlign w:val="center"/>
          </w:tcPr>
          <w:p w14:paraId="061A0525">
            <w:pPr>
              <w:adjustRightInd w:val="0"/>
              <w:snapToGrid w:val="0"/>
              <w:spacing w:line="360" w:lineRule="auto"/>
              <w:ind w:right="-10"/>
              <w:jc w:val="center"/>
              <w:rPr>
                <w:rFonts w:ascii="宋体" w:hAnsi="宋体" w:eastAsia="宋体"/>
                <w:sz w:val="24"/>
              </w:rPr>
            </w:pPr>
            <w:r>
              <w:rPr>
                <w:rFonts w:hint="eastAsia" w:ascii="宋体" w:hAnsi="宋体" w:eastAsia="宋体"/>
                <w:sz w:val="24"/>
              </w:rPr>
              <w:t>2</w:t>
            </w:r>
          </w:p>
        </w:tc>
        <w:tc>
          <w:tcPr>
            <w:tcW w:w="809" w:type="pct"/>
            <w:tcBorders>
              <w:bottom w:val="single" w:color="auto" w:sz="4" w:space="0"/>
            </w:tcBorders>
            <w:vAlign w:val="center"/>
          </w:tcPr>
          <w:p w14:paraId="30042F73">
            <w:pPr>
              <w:spacing w:after="50" w:line="360" w:lineRule="auto"/>
              <w:ind w:right="-10"/>
              <w:jc w:val="center"/>
              <w:rPr>
                <w:rFonts w:ascii="宋体" w:hAnsi="宋体" w:eastAsia="宋体"/>
                <w:sz w:val="24"/>
                <w:szCs w:val="28"/>
              </w:rPr>
            </w:pPr>
            <w:r>
              <w:rPr>
                <w:rFonts w:hint="eastAsia" w:ascii="宋体" w:hAnsi="宋体" w:eastAsia="宋体"/>
                <w:sz w:val="24"/>
                <w:szCs w:val="18"/>
              </w:rPr>
              <w:t>供应商资格声明书</w:t>
            </w:r>
          </w:p>
        </w:tc>
        <w:tc>
          <w:tcPr>
            <w:tcW w:w="2704" w:type="pct"/>
            <w:tcBorders>
              <w:bottom w:val="single" w:color="auto" w:sz="4" w:space="0"/>
            </w:tcBorders>
            <w:vAlign w:val="center"/>
          </w:tcPr>
          <w:p w14:paraId="23415DBC">
            <w:pPr>
              <w:spacing w:after="50" w:line="360" w:lineRule="auto"/>
              <w:ind w:right="-10"/>
              <w:jc w:val="left"/>
              <w:rPr>
                <w:rFonts w:ascii="宋体" w:hAnsi="宋体" w:eastAsia="宋体"/>
                <w:sz w:val="24"/>
                <w:szCs w:val="28"/>
              </w:rPr>
            </w:pPr>
            <w:r>
              <w:rPr>
                <w:rFonts w:hint="eastAsia" w:ascii="宋体" w:hAnsi="宋体" w:eastAsia="宋体" w:cs="宋体"/>
                <w:sz w:val="24"/>
                <w:szCs w:val="24"/>
              </w:rPr>
              <w:t>提</w:t>
            </w:r>
            <w:r>
              <w:rPr>
                <w:rFonts w:ascii="宋体" w:hAnsi="宋体" w:eastAsia="宋体" w:cs="宋体"/>
                <w:sz w:val="24"/>
                <w:szCs w:val="24"/>
              </w:rPr>
              <w:t>供符合</w:t>
            </w:r>
            <w:r>
              <w:rPr>
                <w:rFonts w:hint="eastAsia" w:ascii="宋体" w:hAnsi="宋体" w:eastAsia="宋体" w:cs="宋体"/>
                <w:sz w:val="24"/>
                <w:szCs w:val="24"/>
              </w:rPr>
              <w:t>谈判</w:t>
            </w:r>
            <w:r>
              <w:rPr>
                <w:rFonts w:ascii="宋体" w:hAnsi="宋体" w:eastAsia="宋体" w:cs="宋体"/>
                <w:sz w:val="24"/>
                <w:szCs w:val="24"/>
              </w:rPr>
              <w:t>文件要求的《</w:t>
            </w:r>
            <w:r>
              <w:rPr>
                <w:rFonts w:hint="eastAsia" w:ascii="宋体" w:hAnsi="宋体" w:eastAsia="宋体" w:cs="宋体"/>
                <w:sz w:val="24"/>
                <w:szCs w:val="24"/>
              </w:rPr>
              <w:t>供应商</w:t>
            </w:r>
            <w:r>
              <w:rPr>
                <w:rFonts w:ascii="宋体" w:hAnsi="宋体" w:eastAsia="宋体" w:cs="宋体"/>
                <w:sz w:val="24"/>
                <w:szCs w:val="24"/>
              </w:rPr>
              <w:t>资格声明书》</w:t>
            </w:r>
            <w:r>
              <w:rPr>
                <w:rFonts w:hint="eastAsia" w:ascii="宋体" w:hAnsi="宋体" w:eastAsia="宋体" w:cs="宋体"/>
                <w:sz w:val="24"/>
                <w:szCs w:val="24"/>
              </w:rPr>
              <w:t>。</w:t>
            </w:r>
          </w:p>
        </w:tc>
        <w:tc>
          <w:tcPr>
            <w:tcW w:w="1120" w:type="pct"/>
            <w:tcBorders>
              <w:bottom w:val="single" w:color="auto" w:sz="4" w:space="0"/>
            </w:tcBorders>
            <w:vAlign w:val="center"/>
          </w:tcPr>
          <w:p w14:paraId="4342B07E">
            <w:pPr>
              <w:spacing w:line="360" w:lineRule="auto"/>
              <w:jc w:val="left"/>
              <w:rPr>
                <w:rFonts w:ascii="宋体" w:hAnsi="宋体" w:eastAsia="宋体" w:cs="宋体"/>
                <w:sz w:val="24"/>
                <w:szCs w:val="24"/>
              </w:rPr>
            </w:pPr>
            <w:r>
              <w:rPr>
                <w:rFonts w:hint="eastAsia" w:ascii="宋体" w:hAnsi="宋体" w:eastAsia="宋体"/>
                <w:sz w:val="24"/>
              </w:rPr>
              <w:t>详见第六章响应文件格式。</w:t>
            </w:r>
          </w:p>
        </w:tc>
      </w:tr>
      <w:tr w14:paraId="62190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tcBorders>
              <w:bottom w:val="single" w:color="auto" w:sz="4" w:space="0"/>
            </w:tcBorders>
            <w:vAlign w:val="center"/>
          </w:tcPr>
          <w:p w14:paraId="0373AF33">
            <w:pPr>
              <w:adjustRightInd w:val="0"/>
              <w:snapToGrid w:val="0"/>
              <w:spacing w:line="360" w:lineRule="auto"/>
              <w:ind w:right="-10"/>
              <w:jc w:val="center"/>
              <w:rPr>
                <w:rFonts w:ascii="宋体" w:hAnsi="宋体" w:eastAsia="宋体"/>
                <w:sz w:val="24"/>
              </w:rPr>
            </w:pPr>
            <w:r>
              <w:rPr>
                <w:rFonts w:hint="eastAsia" w:ascii="宋体" w:hAnsi="宋体" w:eastAsia="宋体"/>
                <w:sz w:val="24"/>
              </w:rPr>
              <w:t>3</w:t>
            </w:r>
          </w:p>
        </w:tc>
        <w:tc>
          <w:tcPr>
            <w:tcW w:w="809" w:type="pct"/>
            <w:tcBorders>
              <w:bottom w:val="single" w:color="auto" w:sz="4" w:space="0"/>
            </w:tcBorders>
            <w:vAlign w:val="center"/>
          </w:tcPr>
          <w:p w14:paraId="1AE5A592">
            <w:pPr>
              <w:spacing w:after="50" w:line="360" w:lineRule="auto"/>
              <w:ind w:right="-10"/>
              <w:jc w:val="center"/>
              <w:rPr>
                <w:rFonts w:ascii="宋体" w:hAnsi="宋体" w:eastAsia="宋体"/>
                <w:sz w:val="24"/>
                <w:szCs w:val="28"/>
              </w:rPr>
            </w:pPr>
            <w:r>
              <w:rPr>
                <w:rFonts w:hint="eastAsia" w:ascii="宋体" w:hAnsi="宋体" w:eastAsia="宋体" w:cs="宋体"/>
                <w:sz w:val="24"/>
                <w:szCs w:val="24"/>
              </w:rPr>
              <w:t>供应商信用记录</w:t>
            </w:r>
          </w:p>
        </w:tc>
        <w:tc>
          <w:tcPr>
            <w:tcW w:w="2704" w:type="pct"/>
            <w:tcBorders>
              <w:bottom w:val="single" w:color="auto" w:sz="4" w:space="0"/>
            </w:tcBorders>
            <w:vAlign w:val="center"/>
          </w:tcPr>
          <w:p w14:paraId="2A5355C5">
            <w:pPr>
              <w:spacing w:after="50" w:line="360" w:lineRule="auto"/>
              <w:ind w:right="-10"/>
              <w:jc w:val="left"/>
            </w:pPr>
            <w:r>
              <w:rPr>
                <w:rFonts w:hint="eastAsia" w:ascii="宋体" w:hAnsi="宋体" w:eastAsia="宋体" w:cs="宋体"/>
                <w:sz w:val="24"/>
                <w:szCs w:val="24"/>
              </w:rPr>
              <w:t>供应商</w:t>
            </w:r>
            <w:r>
              <w:rPr>
                <w:rFonts w:hint="eastAsia" w:ascii="宋体" w:hAnsi="宋体" w:eastAsia="宋体" w:cs="宋体"/>
                <w:sz w:val="24"/>
                <w:szCs w:val="24"/>
                <w:lang w:val="zh-CN"/>
              </w:rPr>
              <w:t>不得存在</w:t>
            </w:r>
            <w:r>
              <w:rPr>
                <w:rFonts w:hint="eastAsia" w:ascii="宋体" w:hAnsi="宋体" w:eastAsia="宋体" w:cs="宋体"/>
                <w:sz w:val="24"/>
                <w:szCs w:val="24"/>
              </w:rPr>
              <w:t>供应商</w:t>
            </w:r>
            <w:r>
              <w:rPr>
                <w:rFonts w:hint="eastAsia" w:ascii="宋体" w:hAnsi="宋体" w:eastAsia="宋体" w:cs="宋体"/>
                <w:sz w:val="24"/>
                <w:szCs w:val="24"/>
                <w:lang w:val="zh-CN"/>
              </w:rPr>
              <w:t>须知正文第</w:t>
            </w:r>
            <w:r>
              <w:rPr>
                <w:rFonts w:hint="eastAsia" w:ascii="宋体" w:hAnsi="宋体" w:eastAsia="宋体" w:cs="宋体"/>
                <w:sz w:val="24"/>
                <w:szCs w:val="24"/>
              </w:rPr>
              <w:t>14.3.1条中</w:t>
            </w:r>
            <w:r>
              <w:rPr>
                <w:rFonts w:hint="eastAsia" w:ascii="宋体" w:hAnsi="宋体" w:eastAsia="宋体"/>
                <w:sz w:val="24"/>
                <w:szCs w:val="28"/>
              </w:rPr>
              <w:t>的</w:t>
            </w:r>
            <w:r>
              <w:rPr>
                <w:rFonts w:hint="eastAsia" w:ascii="宋体" w:hAnsi="宋体" w:eastAsia="宋体"/>
                <w:sz w:val="24"/>
                <w:szCs w:val="18"/>
              </w:rPr>
              <w:t>不良信用记录情形</w:t>
            </w:r>
          </w:p>
        </w:tc>
        <w:tc>
          <w:tcPr>
            <w:tcW w:w="1120" w:type="pct"/>
            <w:tcBorders>
              <w:bottom w:val="single" w:color="auto" w:sz="4" w:space="0"/>
            </w:tcBorders>
            <w:vAlign w:val="center"/>
          </w:tcPr>
          <w:p w14:paraId="2FA27A87">
            <w:pPr>
              <w:spacing w:line="360" w:lineRule="auto"/>
              <w:jc w:val="left"/>
            </w:pPr>
            <w:r>
              <w:rPr>
                <w:rFonts w:hint="eastAsia" w:ascii="宋体" w:hAnsi="宋体" w:eastAsia="宋体" w:cs="宋体"/>
                <w:sz w:val="24"/>
                <w:szCs w:val="24"/>
              </w:rPr>
              <w:t>无须供应商提供，由采购人或采购代理机构查询。</w:t>
            </w:r>
          </w:p>
        </w:tc>
      </w:tr>
      <w:tr w14:paraId="1679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tcBorders>
              <w:bottom w:val="single" w:color="auto" w:sz="4" w:space="0"/>
            </w:tcBorders>
            <w:vAlign w:val="center"/>
          </w:tcPr>
          <w:p w14:paraId="1315CD5D">
            <w:pPr>
              <w:adjustRightInd w:val="0"/>
              <w:snapToGrid w:val="0"/>
              <w:spacing w:line="360" w:lineRule="auto"/>
              <w:ind w:right="-10"/>
              <w:jc w:val="center"/>
              <w:rPr>
                <w:rFonts w:ascii="宋体" w:hAnsi="宋体" w:eastAsia="宋体"/>
                <w:sz w:val="24"/>
              </w:rPr>
            </w:pPr>
            <w:r>
              <w:rPr>
                <w:rFonts w:hint="eastAsia" w:ascii="宋体" w:hAnsi="宋体" w:eastAsia="宋体"/>
                <w:sz w:val="24"/>
              </w:rPr>
              <w:t>4</w:t>
            </w:r>
          </w:p>
        </w:tc>
        <w:tc>
          <w:tcPr>
            <w:tcW w:w="809" w:type="pct"/>
            <w:tcBorders>
              <w:bottom w:val="single" w:color="auto" w:sz="4" w:space="0"/>
            </w:tcBorders>
            <w:vAlign w:val="center"/>
          </w:tcPr>
          <w:p w14:paraId="63F038F9">
            <w:pPr>
              <w:spacing w:after="50" w:line="360" w:lineRule="auto"/>
              <w:ind w:right="-10"/>
              <w:jc w:val="center"/>
              <w:rPr>
                <w:rFonts w:ascii="宋体" w:hAnsi="宋体" w:eastAsia="宋体" w:cs="宋体"/>
                <w:sz w:val="24"/>
                <w:szCs w:val="24"/>
              </w:rPr>
            </w:pPr>
            <w:r>
              <w:rPr>
                <w:rFonts w:hint="eastAsia" w:ascii="宋体" w:hAnsi="宋体" w:eastAsia="宋体" w:cs="宋体"/>
                <w:sz w:val="24"/>
                <w:szCs w:val="24"/>
              </w:rPr>
              <w:t>中小企业证明文件（</w:t>
            </w:r>
            <w:r>
              <w:rPr>
                <w:rFonts w:hint="eastAsia" w:ascii="宋体" w:hAnsi="宋体" w:eastAsia="宋体" w:cs="宋体"/>
                <w:i/>
                <w:iCs/>
                <w:sz w:val="24"/>
                <w:szCs w:val="24"/>
              </w:rPr>
              <w:t>适用于专门面向中小企业采购项目或预留中小企业采购份额项目</w:t>
            </w:r>
            <w:r>
              <w:rPr>
                <w:rFonts w:hint="eastAsia" w:ascii="宋体" w:hAnsi="宋体" w:eastAsia="宋体" w:cs="宋体"/>
                <w:sz w:val="24"/>
                <w:szCs w:val="24"/>
              </w:rPr>
              <w:t>）</w:t>
            </w:r>
          </w:p>
        </w:tc>
        <w:tc>
          <w:tcPr>
            <w:tcW w:w="2704" w:type="pct"/>
            <w:tcBorders>
              <w:bottom w:val="single" w:color="auto" w:sz="4" w:space="0"/>
            </w:tcBorders>
          </w:tcPr>
          <w:p w14:paraId="2785D93F">
            <w:pPr>
              <w:spacing w:after="50" w:line="360" w:lineRule="auto"/>
              <w:ind w:right="-10"/>
              <w:jc w:val="left"/>
              <w:rPr>
                <w:rFonts w:ascii="宋体" w:hAnsi="宋体" w:eastAsia="宋体" w:cs="宋体"/>
                <w:sz w:val="24"/>
                <w:szCs w:val="24"/>
              </w:rPr>
            </w:pPr>
            <w:r>
              <w:rPr>
                <w:rFonts w:hint="eastAsia" w:ascii="宋体" w:hAnsi="宋体" w:eastAsia="宋体"/>
                <w:sz w:val="24"/>
                <w:szCs w:val="28"/>
              </w:rPr>
              <w:t>符合申请人的资格要求中落实政府采购政策需满足的资格要求：</w:t>
            </w:r>
          </w:p>
          <w:p w14:paraId="400D733A">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（1）专门面向中小企业采购的，供应商应提供《中小企业声明函》或《残疾人福利性单位声明函》或由省级以上监狱管理局、戒毒管理局（含新疆生产建设兵团）出具的属于监狱企业的证明文件。</w:t>
            </w:r>
          </w:p>
          <w:p w14:paraId="4ACE0813">
            <w:pPr>
              <w:spacing w:after="50" w:line="360" w:lineRule="auto"/>
              <w:ind w:right="-10"/>
              <w:jc w:val="left"/>
              <w:rPr>
                <w:rFonts w:ascii="宋体" w:hAnsi="宋体" w:eastAsia="宋体" w:cs="宋体"/>
                <w:sz w:val="24"/>
                <w:szCs w:val="24"/>
                <w:lang w:eastAsia="en-US"/>
              </w:rPr>
            </w:pPr>
            <w:r>
              <w:rPr>
                <w:rFonts w:hint="eastAsia" w:ascii="宋体" w:hAnsi="宋体" w:eastAsia="宋体" w:cs="宋体"/>
                <w:sz w:val="24"/>
                <w:szCs w:val="24"/>
              </w:rPr>
              <w:t>（2）如谈判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谈判文件关于预留份额的要求。</w:t>
            </w:r>
          </w:p>
        </w:tc>
        <w:tc>
          <w:tcPr>
            <w:tcW w:w="1120" w:type="pct"/>
            <w:tcBorders>
              <w:bottom w:val="single" w:color="auto" w:sz="4" w:space="0"/>
            </w:tcBorders>
            <w:vAlign w:val="center"/>
          </w:tcPr>
          <w:p w14:paraId="5BC7739F">
            <w:pPr>
              <w:spacing w:after="50" w:line="360" w:lineRule="auto"/>
              <w:ind w:right="-10"/>
              <w:jc w:val="center"/>
              <w:rPr>
                <w:rFonts w:ascii="宋体" w:hAnsi="宋体" w:eastAsia="宋体" w:cs="宋体"/>
                <w:sz w:val="24"/>
                <w:szCs w:val="24"/>
              </w:rPr>
            </w:pPr>
            <w:r>
              <w:rPr>
                <w:rFonts w:hint="eastAsia" w:ascii="宋体" w:hAnsi="宋体" w:eastAsia="宋体"/>
                <w:sz w:val="24"/>
              </w:rPr>
              <w:t>详见第六章响应文件格式。</w:t>
            </w:r>
          </w:p>
        </w:tc>
      </w:tr>
      <w:tr w14:paraId="0847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5B2A751F">
            <w:pPr>
              <w:adjustRightInd w:val="0"/>
              <w:snapToGrid w:val="0"/>
              <w:spacing w:line="360" w:lineRule="auto"/>
              <w:ind w:right="-10"/>
              <w:jc w:val="center"/>
              <w:rPr>
                <w:rFonts w:ascii="宋体" w:hAnsi="宋体" w:eastAsia="宋体"/>
                <w:sz w:val="24"/>
              </w:rPr>
            </w:pPr>
            <w:r>
              <w:rPr>
                <w:rFonts w:hint="eastAsia" w:ascii="宋体" w:hAnsi="宋体" w:eastAsia="宋体"/>
                <w:sz w:val="24"/>
              </w:rPr>
              <w:t>6</w:t>
            </w:r>
          </w:p>
        </w:tc>
        <w:tc>
          <w:tcPr>
            <w:tcW w:w="809" w:type="pct"/>
            <w:vAlign w:val="center"/>
          </w:tcPr>
          <w:p w14:paraId="529EA73D">
            <w:pPr>
              <w:spacing w:after="50" w:line="360" w:lineRule="auto"/>
              <w:ind w:right="-10"/>
              <w:rPr>
                <w:rFonts w:ascii="宋体" w:hAnsi="宋体" w:eastAsia="宋体" w:cs="宋体"/>
                <w:sz w:val="24"/>
                <w:szCs w:val="24"/>
              </w:rPr>
            </w:pPr>
            <w:r>
              <w:rPr>
                <w:rFonts w:ascii="宋体" w:hAnsi="宋体" w:eastAsia="宋体" w:cs="宋体"/>
                <w:spacing w:val="10"/>
                <w:sz w:val="24"/>
                <w:szCs w:val="24"/>
              </w:rPr>
              <w:t>其它落实政府采</w:t>
            </w:r>
            <w:r>
              <w:rPr>
                <w:rFonts w:ascii="宋体" w:hAnsi="宋体" w:eastAsia="宋体" w:cs="宋体"/>
                <w:spacing w:val="11"/>
                <w:sz w:val="24"/>
                <w:szCs w:val="24"/>
              </w:rPr>
              <w:t>购政策的资格要</w:t>
            </w:r>
            <w:r>
              <w:rPr>
                <w:rFonts w:ascii="宋体" w:hAnsi="宋体" w:eastAsia="宋体" w:cs="宋体"/>
                <w:sz w:val="24"/>
                <w:szCs w:val="24"/>
              </w:rPr>
              <w:t>求</w:t>
            </w:r>
          </w:p>
        </w:tc>
        <w:tc>
          <w:tcPr>
            <w:tcW w:w="2704" w:type="pct"/>
            <w:vAlign w:val="center"/>
          </w:tcPr>
          <w:p w14:paraId="57C77F36">
            <w:pPr>
              <w:spacing w:after="50" w:line="360" w:lineRule="auto"/>
              <w:ind w:right="-10"/>
              <w:rPr>
                <w:rFonts w:ascii="宋体" w:hAnsi="宋体" w:eastAsia="宋体" w:cs="宋体"/>
                <w:sz w:val="24"/>
                <w:szCs w:val="24"/>
              </w:rPr>
            </w:pPr>
            <w:r>
              <w:rPr>
                <w:rFonts w:ascii="宋体" w:hAnsi="宋体" w:eastAsia="宋体" w:cs="宋体"/>
                <w:spacing w:val="-2"/>
                <w:sz w:val="24"/>
                <w:szCs w:val="24"/>
              </w:rPr>
              <w:t>如有，见第一章《</w:t>
            </w:r>
            <w:r>
              <w:rPr>
                <w:rFonts w:hint="eastAsia" w:ascii="宋体" w:hAnsi="宋体" w:eastAsia="宋体" w:cs="宋体"/>
                <w:spacing w:val="-2"/>
                <w:sz w:val="24"/>
                <w:szCs w:val="24"/>
              </w:rPr>
              <w:t>谈判</w:t>
            </w:r>
            <w:r>
              <w:rPr>
                <w:rFonts w:ascii="宋体" w:hAnsi="宋体" w:eastAsia="宋体" w:cs="宋体"/>
                <w:spacing w:val="-2"/>
                <w:sz w:val="24"/>
                <w:szCs w:val="24"/>
              </w:rPr>
              <w:t>邀请》</w:t>
            </w:r>
          </w:p>
        </w:tc>
        <w:tc>
          <w:tcPr>
            <w:tcW w:w="1120" w:type="pct"/>
            <w:vAlign w:val="center"/>
          </w:tcPr>
          <w:p w14:paraId="22EAB9BB">
            <w:pPr>
              <w:spacing w:after="50" w:line="360" w:lineRule="auto"/>
              <w:ind w:right="-10"/>
              <w:rPr>
                <w:rFonts w:ascii="宋体" w:hAnsi="宋体" w:eastAsia="宋体"/>
                <w:sz w:val="24"/>
              </w:rPr>
            </w:pPr>
            <w:r>
              <w:rPr>
                <w:rFonts w:hint="eastAsia" w:ascii="宋体" w:hAnsi="宋体" w:eastAsia="宋体" w:cs="宋体"/>
                <w:sz w:val="24"/>
                <w:szCs w:val="24"/>
              </w:rPr>
              <w:t>提供材料复印件，应完整的体现出材料加盖公章。</w:t>
            </w:r>
          </w:p>
        </w:tc>
      </w:tr>
      <w:tr w14:paraId="42F2B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02098A58">
            <w:pPr>
              <w:adjustRightInd w:val="0"/>
              <w:snapToGrid w:val="0"/>
              <w:spacing w:line="360" w:lineRule="auto"/>
              <w:ind w:right="-10"/>
              <w:jc w:val="center"/>
              <w:rPr>
                <w:rFonts w:asciiTheme="majorEastAsia" w:hAnsiTheme="majorEastAsia" w:eastAsiaTheme="majorEastAsia"/>
                <w:sz w:val="24"/>
              </w:rPr>
            </w:pPr>
            <w:r>
              <w:rPr>
                <w:rFonts w:hint="eastAsia" w:asciiTheme="majorEastAsia" w:hAnsiTheme="majorEastAsia" w:eastAsiaTheme="majorEastAsia"/>
                <w:sz w:val="24"/>
              </w:rPr>
              <w:t>8</w:t>
            </w:r>
          </w:p>
        </w:tc>
        <w:tc>
          <w:tcPr>
            <w:tcW w:w="809" w:type="pct"/>
            <w:vAlign w:val="center"/>
          </w:tcPr>
          <w:p w14:paraId="33B150D0">
            <w:pPr>
              <w:spacing w:after="50" w:line="360" w:lineRule="auto"/>
              <w:ind w:right="-10"/>
              <w:rPr>
                <w:rFonts w:ascii="宋体" w:hAnsi="宋体" w:eastAsia="宋体" w:cs="宋体"/>
                <w:spacing w:val="10"/>
                <w:sz w:val="24"/>
                <w:szCs w:val="24"/>
              </w:rPr>
            </w:pPr>
            <w:r>
              <w:rPr>
                <w:rFonts w:ascii="宋体" w:hAnsi="宋体" w:eastAsia="宋体" w:cs="宋体"/>
                <w:spacing w:val="10"/>
                <w:sz w:val="24"/>
                <w:szCs w:val="24"/>
              </w:rPr>
              <w:t>其他特定资格要求</w:t>
            </w:r>
          </w:p>
        </w:tc>
        <w:tc>
          <w:tcPr>
            <w:tcW w:w="2704" w:type="pct"/>
            <w:vAlign w:val="center"/>
          </w:tcPr>
          <w:p w14:paraId="1B0D9FFF">
            <w:pPr>
              <w:spacing w:after="50" w:line="360" w:lineRule="auto"/>
              <w:ind w:right="-10"/>
              <w:rPr>
                <w:rFonts w:ascii="宋体" w:hAnsi="宋体" w:eastAsia="宋体" w:cs="宋体"/>
                <w:spacing w:val="10"/>
                <w:sz w:val="24"/>
                <w:szCs w:val="24"/>
              </w:rPr>
            </w:pPr>
            <w:r>
              <w:rPr>
                <w:rFonts w:ascii="宋体" w:hAnsi="宋体" w:eastAsia="宋体" w:cs="宋体"/>
                <w:spacing w:val="10"/>
                <w:sz w:val="24"/>
                <w:szCs w:val="24"/>
              </w:rPr>
              <w:t>如有，见第一章《</w:t>
            </w:r>
            <w:r>
              <w:rPr>
                <w:rFonts w:hint="eastAsia" w:ascii="宋体" w:hAnsi="宋体" w:eastAsia="宋体" w:cs="宋体"/>
                <w:spacing w:val="10"/>
                <w:sz w:val="24"/>
                <w:szCs w:val="24"/>
              </w:rPr>
              <w:t>谈判</w:t>
            </w:r>
            <w:r>
              <w:rPr>
                <w:rFonts w:ascii="宋体" w:hAnsi="宋体" w:eastAsia="宋体" w:cs="宋体"/>
                <w:spacing w:val="10"/>
                <w:sz w:val="24"/>
                <w:szCs w:val="24"/>
              </w:rPr>
              <w:t>邀请》</w:t>
            </w:r>
          </w:p>
        </w:tc>
        <w:tc>
          <w:tcPr>
            <w:tcW w:w="1120" w:type="pct"/>
            <w:vAlign w:val="center"/>
          </w:tcPr>
          <w:p w14:paraId="01936D39">
            <w:pPr>
              <w:spacing w:after="50" w:line="360" w:lineRule="auto"/>
              <w:ind w:right="-10"/>
              <w:rPr>
                <w:rFonts w:ascii="宋体" w:hAnsi="宋体" w:eastAsia="宋体" w:cs="宋体"/>
                <w:spacing w:val="10"/>
                <w:sz w:val="24"/>
                <w:szCs w:val="24"/>
              </w:rPr>
            </w:pPr>
            <w:r>
              <w:rPr>
                <w:rFonts w:hint="eastAsia" w:ascii="宋体" w:hAnsi="宋体" w:eastAsia="宋体" w:cs="宋体"/>
                <w:sz w:val="24"/>
                <w:szCs w:val="24"/>
              </w:rPr>
              <w:t>提供材料复印件，应完整的体现出材料加盖公章。</w:t>
            </w:r>
          </w:p>
        </w:tc>
      </w:tr>
      <w:tr w14:paraId="12BF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2050D779">
            <w:pPr>
              <w:adjustRightInd w:val="0"/>
              <w:snapToGrid w:val="0"/>
              <w:spacing w:line="360" w:lineRule="auto"/>
              <w:ind w:right="-10"/>
              <w:jc w:val="center"/>
              <w:rPr>
                <w:rFonts w:asciiTheme="majorEastAsia" w:hAnsiTheme="majorEastAsia" w:eastAsiaTheme="majorEastAsia"/>
                <w:sz w:val="24"/>
              </w:rPr>
            </w:pPr>
            <w:r>
              <w:rPr>
                <w:rFonts w:hint="eastAsia" w:asciiTheme="majorEastAsia" w:hAnsiTheme="majorEastAsia" w:eastAsiaTheme="majorEastAsia"/>
                <w:sz w:val="24"/>
              </w:rPr>
              <w:t>9</w:t>
            </w:r>
          </w:p>
        </w:tc>
        <w:tc>
          <w:tcPr>
            <w:tcW w:w="809" w:type="pct"/>
            <w:vAlign w:val="center"/>
          </w:tcPr>
          <w:p w14:paraId="4D5C9ED8">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谈判响应函</w:t>
            </w:r>
          </w:p>
        </w:tc>
        <w:tc>
          <w:tcPr>
            <w:tcW w:w="2704" w:type="pct"/>
            <w:vAlign w:val="center"/>
          </w:tcPr>
          <w:p w14:paraId="24BCB17B">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格式、填写要求符合谈判文件规定并加盖供应商公章</w:t>
            </w:r>
          </w:p>
        </w:tc>
        <w:tc>
          <w:tcPr>
            <w:tcW w:w="1120" w:type="pct"/>
            <w:vAlign w:val="center"/>
          </w:tcPr>
          <w:p w14:paraId="7A6BE8B0">
            <w:pPr>
              <w:adjustRightInd w:val="0"/>
              <w:snapToGrid w:val="0"/>
              <w:spacing w:line="360" w:lineRule="auto"/>
              <w:ind w:right="-10"/>
              <w:jc w:val="center"/>
              <w:rPr>
                <w:rFonts w:asciiTheme="minorEastAsia" w:hAnsiTheme="minorEastAsia" w:eastAsiaTheme="minorEastAsia"/>
                <w:sz w:val="24"/>
              </w:rPr>
            </w:pPr>
            <w:r>
              <w:rPr>
                <w:rFonts w:hint="eastAsia" w:ascii="宋体" w:hAnsi="宋体" w:eastAsia="宋体"/>
                <w:sz w:val="24"/>
              </w:rPr>
              <w:t>详见第六章响应文件格式。</w:t>
            </w:r>
          </w:p>
        </w:tc>
      </w:tr>
      <w:tr w14:paraId="5149A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63E50C2C">
            <w:pPr>
              <w:adjustRightInd w:val="0"/>
              <w:snapToGrid w:val="0"/>
              <w:spacing w:line="360" w:lineRule="auto"/>
              <w:ind w:right="-10"/>
              <w:jc w:val="center"/>
              <w:rPr>
                <w:rFonts w:ascii="宋体" w:hAnsi="宋体" w:eastAsia="宋体"/>
                <w:sz w:val="24"/>
              </w:rPr>
            </w:pPr>
            <w:r>
              <w:rPr>
                <w:rFonts w:hint="eastAsia" w:ascii="宋体" w:hAnsi="宋体" w:eastAsia="宋体"/>
                <w:sz w:val="24"/>
              </w:rPr>
              <w:t>10</w:t>
            </w:r>
          </w:p>
        </w:tc>
        <w:tc>
          <w:tcPr>
            <w:tcW w:w="809" w:type="pct"/>
            <w:vAlign w:val="center"/>
          </w:tcPr>
          <w:p w14:paraId="145A996E">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授权书</w:t>
            </w:r>
          </w:p>
        </w:tc>
        <w:tc>
          <w:tcPr>
            <w:tcW w:w="2704" w:type="pct"/>
            <w:vAlign w:val="center"/>
          </w:tcPr>
          <w:p w14:paraId="2B158C18">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格式、填写要求符合谈判文件规定并加盖供应商公章</w:t>
            </w:r>
          </w:p>
        </w:tc>
        <w:tc>
          <w:tcPr>
            <w:tcW w:w="1120" w:type="pct"/>
            <w:vAlign w:val="center"/>
          </w:tcPr>
          <w:p w14:paraId="719C49EE">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法定代表人参加谈判的无需此件，提供身份证明即可。</w:t>
            </w:r>
            <w:r>
              <w:rPr>
                <w:rFonts w:hint="eastAsia" w:ascii="宋体" w:hAnsi="宋体" w:eastAsia="宋体"/>
                <w:sz w:val="24"/>
              </w:rPr>
              <w:t>详见第六章响应文件格式。</w:t>
            </w:r>
          </w:p>
        </w:tc>
      </w:tr>
      <w:tr w14:paraId="77AF1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52B39F75">
            <w:pPr>
              <w:adjustRightInd w:val="0"/>
              <w:snapToGrid w:val="0"/>
              <w:spacing w:line="360" w:lineRule="auto"/>
              <w:ind w:right="-10"/>
              <w:jc w:val="center"/>
              <w:rPr>
                <w:rFonts w:ascii="宋体" w:hAnsi="宋体" w:eastAsia="宋体"/>
                <w:sz w:val="24"/>
              </w:rPr>
            </w:pPr>
            <w:r>
              <w:rPr>
                <w:rFonts w:hint="eastAsia" w:ascii="宋体" w:hAnsi="宋体" w:eastAsia="宋体"/>
                <w:sz w:val="24"/>
              </w:rPr>
              <w:t>11</w:t>
            </w:r>
          </w:p>
        </w:tc>
        <w:tc>
          <w:tcPr>
            <w:tcW w:w="809" w:type="pct"/>
            <w:vAlign w:val="center"/>
          </w:tcPr>
          <w:p w14:paraId="6EC52BBF">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谈判报价</w:t>
            </w:r>
          </w:p>
        </w:tc>
        <w:tc>
          <w:tcPr>
            <w:tcW w:w="2704" w:type="pct"/>
            <w:vAlign w:val="center"/>
          </w:tcPr>
          <w:p w14:paraId="21D7822E">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w:t>
            </w:r>
            <w:r>
              <w:rPr>
                <w:rFonts w:hint="eastAsia" w:asciiTheme="minorEastAsia" w:hAnsiTheme="minorEastAsia" w:eastAsiaTheme="minorEastAsia"/>
                <w:sz w:val="24"/>
              </w:rPr>
              <w:t>谈判文件供应商须知正文第9条要求</w:t>
            </w:r>
          </w:p>
        </w:tc>
        <w:tc>
          <w:tcPr>
            <w:tcW w:w="1120" w:type="pct"/>
            <w:vAlign w:val="center"/>
          </w:tcPr>
          <w:p w14:paraId="0AC8DB4E">
            <w:pPr>
              <w:adjustRightInd w:val="0"/>
              <w:snapToGrid w:val="0"/>
              <w:spacing w:line="360" w:lineRule="auto"/>
              <w:ind w:right="-10"/>
              <w:jc w:val="center"/>
              <w:rPr>
                <w:rFonts w:asciiTheme="minorEastAsia" w:hAnsiTheme="minorEastAsia" w:eastAsiaTheme="minorEastAsia"/>
                <w:sz w:val="24"/>
              </w:rPr>
            </w:pPr>
            <w:r>
              <w:rPr>
                <w:rFonts w:hint="eastAsia" w:ascii="宋体" w:hAnsi="宋体" w:eastAsia="宋体"/>
                <w:sz w:val="24"/>
              </w:rPr>
              <w:t>详见第六章响应文件格式。</w:t>
            </w:r>
          </w:p>
        </w:tc>
      </w:tr>
      <w:tr w14:paraId="054C2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60C7E407">
            <w:pPr>
              <w:adjustRightInd w:val="0"/>
              <w:snapToGrid w:val="0"/>
              <w:spacing w:line="360" w:lineRule="auto"/>
              <w:ind w:right="-10"/>
              <w:jc w:val="center"/>
              <w:rPr>
                <w:rFonts w:ascii="宋体" w:hAnsi="宋体" w:eastAsia="宋体"/>
                <w:sz w:val="24"/>
              </w:rPr>
            </w:pPr>
            <w:r>
              <w:rPr>
                <w:rFonts w:hint="eastAsia" w:ascii="宋体" w:hAnsi="宋体" w:eastAsia="宋体"/>
                <w:sz w:val="24"/>
              </w:rPr>
              <w:t>12</w:t>
            </w:r>
          </w:p>
        </w:tc>
        <w:tc>
          <w:tcPr>
            <w:tcW w:w="809" w:type="pct"/>
            <w:vAlign w:val="center"/>
          </w:tcPr>
          <w:p w14:paraId="06217F23">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商务响应情况</w:t>
            </w:r>
          </w:p>
        </w:tc>
        <w:tc>
          <w:tcPr>
            <w:tcW w:w="2704" w:type="pct"/>
            <w:vAlign w:val="center"/>
          </w:tcPr>
          <w:p w14:paraId="5139AF6A">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w:t>
            </w:r>
            <w:r>
              <w:rPr>
                <w:rFonts w:hint="eastAsia" w:asciiTheme="minorEastAsia" w:hAnsiTheme="minorEastAsia" w:eastAsiaTheme="minorEastAsia"/>
                <w:sz w:val="24"/>
              </w:rPr>
              <w:t>谈判</w:t>
            </w:r>
            <w:r>
              <w:rPr>
                <w:rFonts w:hint="eastAsia" w:asciiTheme="minorEastAsia" w:hAnsiTheme="minorEastAsia" w:eastAsiaTheme="minorEastAsia"/>
                <w:sz w:val="24"/>
                <w:szCs w:val="28"/>
              </w:rPr>
              <w:t>文件采购需求中对付款方式、服务地点、服务期限等实质性要求</w:t>
            </w:r>
          </w:p>
        </w:tc>
        <w:tc>
          <w:tcPr>
            <w:tcW w:w="1120" w:type="pct"/>
            <w:vAlign w:val="center"/>
          </w:tcPr>
          <w:p w14:paraId="71851A56">
            <w:pPr>
              <w:adjustRightInd w:val="0"/>
              <w:snapToGrid w:val="0"/>
              <w:spacing w:line="360" w:lineRule="auto"/>
              <w:ind w:right="-10"/>
              <w:jc w:val="center"/>
              <w:rPr>
                <w:rFonts w:asciiTheme="minorEastAsia" w:hAnsiTheme="minorEastAsia" w:eastAsiaTheme="minorEastAsia"/>
                <w:sz w:val="24"/>
              </w:rPr>
            </w:pPr>
            <w:r>
              <w:rPr>
                <w:rFonts w:hint="eastAsia" w:ascii="宋体" w:hAnsi="宋体" w:eastAsia="宋体"/>
                <w:sz w:val="24"/>
              </w:rPr>
              <w:t>详见第六章响应文件格式。</w:t>
            </w:r>
          </w:p>
        </w:tc>
      </w:tr>
      <w:tr w14:paraId="6BB2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6831AC92">
            <w:pPr>
              <w:adjustRightInd w:val="0"/>
              <w:snapToGrid w:val="0"/>
              <w:spacing w:line="360" w:lineRule="auto"/>
              <w:ind w:right="-10"/>
              <w:jc w:val="center"/>
              <w:rPr>
                <w:rFonts w:ascii="宋体" w:hAnsi="宋体" w:eastAsia="宋体"/>
                <w:sz w:val="24"/>
              </w:rPr>
            </w:pPr>
            <w:r>
              <w:rPr>
                <w:rFonts w:hint="eastAsia" w:ascii="宋体" w:hAnsi="宋体" w:eastAsia="宋体"/>
                <w:sz w:val="24"/>
              </w:rPr>
              <w:t>13</w:t>
            </w:r>
          </w:p>
        </w:tc>
        <w:tc>
          <w:tcPr>
            <w:tcW w:w="809" w:type="pct"/>
            <w:vAlign w:val="center"/>
          </w:tcPr>
          <w:p w14:paraId="1B0A18AF">
            <w:pPr>
              <w:spacing w:line="360" w:lineRule="auto"/>
              <w:outlineLvl w:val="2"/>
              <w:rPr>
                <w:rFonts w:asciiTheme="minorEastAsia" w:hAnsiTheme="minorEastAsia" w:eastAsiaTheme="minorEastAsia"/>
                <w:sz w:val="24"/>
                <w:szCs w:val="28"/>
              </w:rPr>
            </w:pPr>
            <w:r>
              <w:rPr>
                <w:rFonts w:hint="eastAsia" w:asciiTheme="minorEastAsia" w:hAnsiTheme="minorEastAsia" w:eastAsiaTheme="minorEastAsia"/>
                <w:sz w:val="24"/>
                <w:szCs w:val="28"/>
              </w:rPr>
              <w:t>技术响应情况</w:t>
            </w:r>
          </w:p>
        </w:tc>
        <w:tc>
          <w:tcPr>
            <w:tcW w:w="2704" w:type="pct"/>
            <w:vAlign w:val="center"/>
          </w:tcPr>
          <w:p w14:paraId="6F18F168">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符合谈判文件采购需求中货物技术参数等实质性要求</w:t>
            </w:r>
          </w:p>
        </w:tc>
        <w:tc>
          <w:tcPr>
            <w:tcW w:w="1120" w:type="pct"/>
            <w:vAlign w:val="center"/>
          </w:tcPr>
          <w:p w14:paraId="1C10A02A">
            <w:pPr>
              <w:adjustRightInd w:val="0"/>
              <w:snapToGrid w:val="0"/>
              <w:spacing w:line="360" w:lineRule="auto"/>
              <w:ind w:right="-10"/>
              <w:jc w:val="center"/>
              <w:rPr>
                <w:rFonts w:asciiTheme="minorEastAsia" w:hAnsiTheme="minorEastAsia" w:eastAsiaTheme="minorEastAsia"/>
                <w:sz w:val="24"/>
              </w:rPr>
            </w:pPr>
            <w:r>
              <w:rPr>
                <w:rFonts w:hint="eastAsia" w:ascii="宋体" w:hAnsi="宋体" w:eastAsia="宋体"/>
                <w:sz w:val="24"/>
              </w:rPr>
              <w:t>详见第六章响应文件格式。</w:t>
            </w:r>
          </w:p>
        </w:tc>
      </w:tr>
      <w:tr w14:paraId="1E73F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1CF3A444">
            <w:pPr>
              <w:adjustRightInd w:val="0"/>
              <w:snapToGrid w:val="0"/>
              <w:spacing w:line="360" w:lineRule="auto"/>
              <w:ind w:right="-10"/>
              <w:jc w:val="center"/>
              <w:rPr>
                <w:rFonts w:ascii="宋体" w:hAnsi="宋体" w:eastAsia="宋体"/>
                <w:sz w:val="24"/>
              </w:rPr>
            </w:pPr>
            <w:r>
              <w:rPr>
                <w:rFonts w:hint="eastAsia" w:ascii="宋体" w:hAnsi="宋体" w:eastAsia="宋体"/>
                <w:sz w:val="24"/>
              </w:rPr>
              <w:t>14</w:t>
            </w:r>
          </w:p>
        </w:tc>
        <w:tc>
          <w:tcPr>
            <w:tcW w:w="809" w:type="pct"/>
            <w:vAlign w:val="center"/>
          </w:tcPr>
          <w:p w14:paraId="4573AF1E">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其他要求</w:t>
            </w:r>
          </w:p>
        </w:tc>
        <w:tc>
          <w:tcPr>
            <w:tcW w:w="2704" w:type="pct"/>
            <w:vAlign w:val="center"/>
          </w:tcPr>
          <w:p w14:paraId="12CD7FE2">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符合法律、行政法规规定的其他条件或谈判文件列明的其他实质性要求</w:t>
            </w:r>
          </w:p>
        </w:tc>
        <w:tc>
          <w:tcPr>
            <w:tcW w:w="1120" w:type="pct"/>
            <w:vAlign w:val="center"/>
          </w:tcPr>
          <w:p w14:paraId="52328080">
            <w:pPr>
              <w:adjustRightInd w:val="0"/>
              <w:snapToGrid w:val="0"/>
              <w:spacing w:line="360" w:lineRule="auto"/>
              <w:ind w:right="-10"/>
              <w:jc w:val="center"/>
              <w:rPr>
                <w:rFonts w:asciiTheme="minorEastAsia" w:hAnsiTheme="minorEastAsia" w:eastAsiaTheme="minorEastAsia"/>
                <w:sz w:val="24"/>
              </w:rPr>
            </w:pPr>
          </w:p>
        </w:tc>
      </w:tr>
    </w:tbl>
    <w:p w14:paraId="7F574A46"/>
    <w:p w14:paraId="21F2FD6F">
      <w:pPr>
        <w:spacing w:line="360" w:lineRule="auto"/>
        <w:ind w:firstLine="482"/>
        <w:rPr>
          <w:rFonts w:asciiTheme="minorEastAsia" w:hAnsiTheme="minorEastAsia" w:eastAsiaTheme="minorEastAsia"/>
          <w:sz w:val="24"/>
        </w:rPr>
      </w:pPr>
      <w:r>
        <w:rPr>
          <w:rFonts w:hint="eastAsia" w:asciiTheme="minorEastAsia" w:hAnsiTheme="minorEastAsia" w:eastAsiaTheme="minorEastAsia"/>
          <w:b/>
          <w:bCs/>
          <w:sz w:val="24"/>
        </w:rPr>
        <w:t>初审指标通过标准：</w:t>
      </w:r>
      <w:r>
        <w:rPr>
          <w:rFonts w:hint="eastAsia" w:asciiTheme="minorEastAsia" w:hAnsiTheme="minorEastAsia" w:eastAsiaTheme="minorEastAsia"/>
          <w:sz w:val="24"/>
        </w:rPr>
        <w:t>供应商必须通过初审表中的全部评审指标。</w:t>
      </w:r>
    </w:p>
    <w:p w14:paraId="456B9BC8">
      <w:pPr>
        <w:widowControl/>
        <w:ind w:firstLine="480"/>
        <w:jc w:val="left"/>
        <w:rPr>
          <w:rFonts w:asciiTheme="minorEastAsia" w:hAnsiTheme="minorEastAsia" w:eastAsiaTheme="minorEastAsia"/>
          <w:sz w:val="24"/>
        </w:rPr>
      </w:pPr>
      <w:r>
        <w:rPr>
          <w:rFonts w:asciiTheme="minorEastAsia" w:hAnsiTheme="minorEastAsia" w:eastAsiaTheme="minorEastAsia"/>
          <w:sz w:val="24"/>
        </w:rPr>
        <w:br w:type="page"/>
      </w:r>
    </w:p>
    <w:p w14:paraId="55D63001">
      <w:pPr>
        <w:spacing w:line="360" w:lineRule="auto"/>
        <w:ind w:firstLine="562"/>
        <w:jc w:val="center"/>
        <w:outlineLvl w:val="0"/>
        <w:rPr>
          <w:rFonts w:asciiTheme="minorEastAsia" w:hAnsiTheme="minorEastAsia" w:eastAsiaTheme="minorEastAsia"/>
          <w:b/>
          <w:sz w:val="28"/>
        </w:rPr>
      </w:pPr>
      <w:bookmarkStart w:id="38" w:name="_Toc35526206"/>
      <w:bookmarkStart w:id="39" w:name="_Toc27310"/>
      <w:r>
        <w:rPr>
          <w:rFonts w:hint="eastAsia" w:asciiTheme="minorEastAsia" w:hAnsiTheme="minorEastAsia" w:eastAsiaTheme="minorEastAsia"/>
          <w:b/>
          <w:sz w:val="28"/>
        </w:rPr>
        <w:t xml:space="preserve">第五章  </w:t>
      </w:r>
      <w:r>
        <w:rPr>
          <w:rFonts w:asciiTheme="minorEastAsia" w:hAnsiTheme="minorEastAsia" w:eastAsiaTheme="minorEastAsia"/>
          <w:b/>
          <w:sz w:val="28"/>
        </w:rPr>
        <w:t>政府采购合同</w:t>
      </w:r>
      <w:bookmarkEnd w:id="38"/>
      <w:bookmarkEnd w:id="39"/>
    </w:p>
    <w:p w14:paraId="5D27A107">
      <w:pPr>
        <w:spacing w:line="480" w:lineRule="auto"/>
        <w:ind w:firstLine="643"/>
        <w:jc w:val="center"/>
        <w:outlineLvl w:val="1"/>
        <w:rPr>
          <w:rFonts w:ascii="宋体" w:hAnsi="宋体" w:eastAsia="宋体"/>
          <w:b/>
          <w:sz w:val="32"/>
          <w:szCs w:val="32"/>
        </w:rPr>
      </w:pPr>
      <w:bookmarkStart w:id="40" w:name="_Toc8170"/>
      <w:r>
        <w:rPr>
          <w:rFonts w:ascii="宋体" w:hAnsi="宋体" w:eastAsia="宋体"/>
          <w:b/>
          <w:sz w:val="32"/>
          <w:szCs w:val="32"/>
        </w:rPr>
        <w:t>政府采购合同</w:t>
      </w:r>
      <w:r>
        <w:rPr>
          <w:rFonts w:hint="eastAsia" w:ascii="宋体" w:hAnsi="宋体" w:eastAsia="宋体"/>
          <w:b/>
          <w:sz w:val="32"/>
          <w:szCs w:val="32"/>
        </w:rPr>
        <w:t>参考范本</w:t>
      </w:r>
      <w:bookmarkEnd w:id="40"/>
    </w:p>
    <w:p w14:paraId="334A111F">
      <w:pPr>
        <w:spacing w:line="480" w:lineRule="auto"/>
        <w:ind w:firstLine="643"/>
        <w:jc w:val="center"/>
        <w:outlineLvl w:val="1"/>
        <w:rPr>
          <w:rFonts w:ascii="宋体" w:hAnsi="宋体" w:eastAsia="宋体"/>
          <w:b/>
          <w:sz w:val="32"/>
          <w:szCs w:val="32"/>
        </w:rPr>
      </w:pPr>
      <w:bookmarkStart w:id="41" w:name="_Toc15041"/>
      <w:r>
        <w:rPr>
          <w:rFonts w:hint="eastAsia" w:ascii="宋体" w:hAnsi="宋体" w:eastAsia="宋体"/>
          <w:b/>
          <w:sz w:val="32"/>
          <w:szCs w:val="32"/>
        </w:rPr>
        <w:t>（服务类）</w:t>
      </w:r>
      <w:bookmarkEnd w:id="41"/>
    </w:p>
    <w:p w14:paraId="6A9F9B91">
      <w:pPr>
        <w:spacing w:line="480" w:lineRule="auto"/>
        <w:ind w:firstLine="482"/>
        <w:jc w:val="center"/>
        <w:rPr>
          <w:rFonts w:ascii="宋体" w:hAnsi="宋体" w:eastAsia="宋体"/>
          <w:b/>
          <w:sz w:val="24"/>
        </w:rPr>
      </w:pPr>
    </w:p>
    <w:p w14:paraId="56DAFE60">
      <w:pPr>
        <w:spacing w:line="480" w:lineRule="auto"/>
        <w:ind w:firstLine="482"/>
        <w:jc w:val="center"/>
        <w:rPr>
          <w:rFonts w:ascii="宋体" w:hAnsi="宋体" w:eastAsia="宋体"/>
          <w:b/>
          <w:sz w:val="24"/>
        </w:rPr>
      </w:pPr>
    </w:p>
    <w:p w14:paraId="42152DFB">
      <w:pPr>
        <w:spacing w:line="480" w:lineRule="auto"/>
        <w:ind w:firstLine="482"/>
        <w:jc w:val="center"/>
        <w:rPr>
          <w:rFonts w:ascii="宋体" w:hAnsi="宋体" w:eastAsia="宋体"/>
          <w:b/>
          <w:sz w:val="24"/>
        </w:rPr>
      </w:pPr>
    </w:p>
    <w:p w14:paraId="0991A7D5">
      <w:pPr>
        <w:spacing w:line="360" w:lineRule="auto"/>
        <w:ind w:firstLine="482"/>
        <w:jc w:val="center"/>
        <w:outlineLvl w:val="1"/>
        <w:rPr>
          <w:rFonts w:ascii="宋体" w:hAnsi="宋体" w:eastAsia="宋体"/>
          <w:b/>
          <w:sz w:val="24"/>
        </w:rPr>
      </w:pPr>
      <w:bookmarkStart w:id="42" w:name="_Toc30604"/>
      <w:r>
        <w:rPr>
          <w:rFonts w:hint="eastAsia" w:ascii="宋体" w:hAnsi="宋体" w:eastAsia="宋体"/>
          <w:b/>
          <w:sz w:val="24"/>
        </w:rPr>
        <w:t>第一部分 合同书</w:t>
      </w:r>
      <w:bookmarkEnd w:id="42"/>
    </w:p>
    <w:p w14:paraId="1BBBA583">
      <w:pPr>
        <w:spacing w:line="480" w:lineRule="auto"/>
        <w:ind w:firstLine="482"/>
        <w:jc w:val="center"/>
        <w:rPr>
          <w:rFonts w:ascii="宋体" w:hAnsi="宋体" w:eastAsia="宋体"/>
          <w:b/>
          <w:sz w:val="24"/>
        </w:rPr>
      </w:pPr>
    </w:p>
    <w:p w14:paraId="1DD77CB2">
      <w:pPr>
        <w:spacing w:line="480" w:lineRule="auto"/>
        <w:ind w:firstLine="482"/>
        <w:jc w:val="center"/>
        <w:rPr>
          <w:rFonts w:ascii="宋体" w:hAnsi="宋体" w:eastAsia="宋体"/>
          <w:b/>
          <w:sz w:val="24"/>
        </w:rPr>
      </w:pPr>
    </w:p>
    <w:p w14:paraId="7DD9EF05">
      <w:pPr>
        <w:spacing w:line="480" w:lineRule="auto"/>
        <w:ind w:firstLine="482"/>
        <w:jc w:val="center"/>
        <w:rPr>
          <w:rFonts w:ascii="宋体" w:hAnsi="宋体" w:eastAsia="宋体"/>
          <w:b/>
          <w:sz w:val="24"/>
        </w:rPr>
      </w:pPr>
    </w:p>
    <w:p w14:paraId="471FA016">
      <w:pPr>
        <w:spacing w:before="120" w:line="480" w:lineRule="auto"/>
        <w:ind w:left="960" w:firstLine="480"/>
        <w:rPr>
          <w:rFonts w:ascii="宋体" w:hAnsi="宋体" w:eastAsia="宋体"/>
          <w:sz w:val="24"/>
          <w:u w:val="single"/>
        </w:rPr>
      </w:pPr>
      <w:r>
        <w:rPr>
          <w:rFonts w:hint="eastAsia" w:ascii="宋体" w:hAnsi="宋体" w:eastAsia="宋体"/>
          <w:sz w:val="24"/>
        </w:rPr>
        <w:t>项目名称：</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14:paraId="28883C08">
      <w:pPr>
        <w:spacing w:before="120" w:line="480" w:lineRule="auto"/>
        <w:ind w:left="960" w:firstLine="480"/>
        <w:rPr>
          <w:rFonts w:ascii="宋体" w:hAnsi="宋体" w:eastAsia="宋体"/>
          <w:sz w:val="24"/>
          <w:u w:val="single"/>
        </w:rPr>
      </w:pPr>
      <w:r>
        <w:rPr>
          <w:rFonts w:hint="eastAsia" w:ascii="宋体" w:hAnsi="宋体" w:eastAsia="宋体"/>
          <w:sz w:val="24"/>
        </w:rPr>
        <w:t>甲方（采购人）：</w:t>
      </w:r>
      <w:r>
        <w:rPr>
          <w:rFonts w:hint="eastAsia" w:ascii="宋体" w:hAnsi="宋体" w:eastAsia="宋体"/>
          <w:sz w:val="24"/>
          <w:u w:val="single"/>
        </w:rPr>
        <w:t xml:space="preserve">                              </w:t>
      </w:r>
    </w:p>
    <w:p w14:paraId="2FEBF404">
      <w:pPr>
        <w:spacing w:before="120" w:line="480" w:lineRule="auto"/>
        <w:ind w:left="960" w:firstLine="480"/>
        <w:rPr>
          <w:rFonts w:ascii="宋体" w:hAnsi="宋体" w:eastAsia="宋体"/>
          <w:sz w:val="24"/>
          <w:u w:val="single"/>
        </w:rPr>
      </w:pPr>
      <w:r>
        <w:rPr>
          <w:rFonts w:hint="eastAsia" w:ascii="宋体" w:hAnsi="宋体" w:eastAsia="宋体"/>
          <w:sz w:val="24"/>
        </w:rPr>
        <w:t>乙方（成交供应商）：</w:t>
      </w:r>
      <w:r>
        <w:rPr>
          <w:rFonts w:ascii="宋体" w:hAnsi="宋体" w:eastAsia="宋体"/>
          <w:sz w:val="24"/>
          <w:u w:val="single"/>
        </w:rPr>
        <w:t xml:space="preserve">        </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4F855749">
      <w:pPr>
        <w:spacing w:before="120" w:line="480" w:lineRule="auto"/>
        <w:ind w:firstLine="1440" w:firstLineChars="600"/>
        <w:rPr>
          <w:rFonts w:ascii="宋体" w:hAnsi="宋体" w:eastAsia="宋体"/>
          <w:sz w:val="24"/>
          <w:u w:val="single"/>
        </w:rPr>
      </w:pPr>
      <w:r>
        <w:rPr>
          <w:rFonts w:hint="eastAsia" w:ascii="宋体" w:hAnsi="宋体" w:eastAsia="宋体"/>
          <w:sz w:val="24"/>
        </w:rPr>
        <w:t>签订地：</w:t>
      </w:r>
      <w:r>
        <w:rPr>
          <w:rFonts w:hint="eastAsia" w:ascii="宋体" w:hAnsi="宋体" w:eastAsia="宋体"/>
          <w:sz w:val="24"/>
          <w:u w:val="single"/>
        </w:rPr>
        <w:t xml:space="preserve">                                     </w:t>
      </w:r>
    </w:p>
    <w:p w14:paraId="6453D4C7">
      <w:pPr>
        <w:spacing w:before="120" w:line="480" w:lineRule="auto"/>
        <w:ind w:firstLine="1440" w:firstLineChars="600"/>
        <w:rPr>
          <w:rFonts w:ascii="宋体" w:hAnsi="宋体" w:eastAsia="宋体"/>
          <w:sz w:val="24"/>
        </w:rPr>
      </w:pPr>
      <w:r>
        <w:rPr>
          <w:rFonts w:hint="eastAsia" w:ascii="宋体" w:hAnsi="宋体" w:eastAsia="宋体"/>
          <w:sz w:val="24"/>
        </w:rPr>
        <w:t>签订日期：</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w:t>
      </w:r>
    </w:p>
    <w:p w14:paraId="69B34437">
      <w:pPr>
        <w:widowControl/>
        <w:ind w:firstLine="480"/>
        <w:jc w:val="left"/>
        <w:rPr>
          <w:rFonts w:ascii="宋体" w:hAnsi="宋体" w:eastAsia="宋体"/>
          <w:sz w:val="24"/>
        </w:rPr>
      </w:pPr>
      <w:r>
        <w:rPr>
          <w:rFonts w:ascii="宋体" w:hAnsi="宋体" w:eastAsia="宋体"/>
          <w:sz w:val="24"/>
        </w:rPr>
        <w:br w:type="page"/>
      </w:r>
    </w:p>
    <w:p w14:paraId="55A61F98">
      <w:pPr>
        <w:spacing w:line="360" w:lineRule="auto"/>
        <w:ind w:firstLine="480"/>
        <w:rPr>
          <w:rFonts w:ascii="宋体" w:hAnsi="宋体" w:eastAsia="宋体"/>
          <w:sz w:val="24"/>
        </w:rPr>
      </w:pP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hint="eastAsia" w:ascii="宋体" w:hAnsi="宋体" w:eastAsia="宋体"/>
          <w:sz w:val="24"/>
        </w:rPr>
        <w:t>（</w:t>
      </w:r>
      <w:r>
        <w:rPr>
          <w:rFonts w:hint="eastAsia" w:ascii="宋体" w:hAnsi="宋体" w:eastAsia="宋体"/>
          <w:sz w:val="24"/>
          <w:lang w:val="zh-CN"/>
        </w:rPr>
        <w:t>以下简称：甲方</w:t>
      </w:r>
      <w:r>
        <w:rPr>
          <w:rFonts w:hint="eastAsia" w:ascii="宋体" w:hAnsi="宋体" w:eastAsia="宋体"/>
          <w:sz w:val="24"/>
        </w:rPr>
        <w:t>）通过</w:t>
      </w:r>
      <w:r>
        <w:rPr>
          <w:rFonts w:hint="eastAsia" w:asciiTheme="minorEastAsia" w:hAnsiTheme="minorEastAsia" w:eastAsiaTheme="minorEastAsia"/>
          <w:sz w:val="24"/>
          <w:u w:val="single"/>
        </w:rPr>
        <w:t xml:space="preserve">      </w:t>
      </w:r>
      <w:r>
        <w:rPr>
          <w:rFonts w:hint="eastAsia" w:ascii="宋体" w:hAnsi="宋体" w:eastAsia="宋体"/>
          <w:sz w:val="24"/>
        </w:rPr>
        <w:t>组织的竞争性谈判方式采购活动，经谈判小组评定，</w:t>
      </w:r>
      <w:r>
        <w:rPr>
          <w:rFonts w:hint="eastAsia" w:asciiTheme="minorEastAsia" w:hAnsiTheme="minorEastAsia" w:eastAsiaTheme="minorEastAsia"/>
          <w:sz w:val="24"/>
          <w:u w:val="single"/>
        </w:rPr>
        <w:t xml:space="preserve">      </w:t>
      </w:r>
      <w:r>
        <w:rPr>
          <w:rFonts w:hint="eastAsia" w:ascii="宋体" w:hAnsi="宋体" w:eastAsia="宋体"/>
          <w:sz w:val="24"/>
        </w:rPr>
        <w:t>（</w:t>
      </w:r>
      <w:r>
        <w:rPr>
          <w:rFonts w:hint="eastAsia" w:ascii="宋体" w:hAnsi="宋体" w:eastAsia="宋体"/>
          <w:sz w:val="24"/>
          <w:lang w:val="zh-CN"/>
        </w:rPr>
        <w:t>以下简称：乙方</w:t>
      </w:r>
      <w:r>
        <w:rPr>
          <w:rFonts w:hint="eastAsia" w:ascii="宋体" w:hAnsi="宋体" w:eastAsia="宋体"/>
          <w:sz w:val="24"/>
        </w:rPr>
        <w:t>）为本项目成交供应商，现按照采购文件确定的事项签订本合同。</w:t>
      </w:r>
    </w:p>
    <w:p w14:paraId="509A7E59">
      <w:pPr>
        <w:spacing w:line="360" w:lineRule="auto"/>
        <w:ind w:firstLine="480"/>
        <w:rPr>
          <w:rFonts w:ascii="宋体" w:hAnsi="宋体" w:eastAsia="宋体"/>
          <w:sz w:val="24"/>
          <w:lang w:val="zh-CN"/>
        </w:rPr>
      </w:pPr>
      <w:r>
        <w:rPr>
          <w:rFonts w:hint="eastAsia" w:ascii="宋体" w:hAnsi="宋体" w:eastAsia="宋体"/>
          <w:sz w:val="24"/>
        </w:rPr>
        <w:t>根据《中华人民共和国民法典》、《中华人民共和国政府采购法》等相关法律法规之规定，按照平等、自愿、公平和诚实信用的原则，经甲方和乙方协商一致，约定以下合同条款，以兹共同遵守、全面履行。</w:t>
      </w:r>
    </w:p>
    <w:p w14:paraId="68A07AF2">
      <w:pPr>
        <w:spacing w:line="360" w:lineRule="auto"/>
        <w:ind w:firstLine="482"/>
        <w:outlineLvl w:val="2"/>
        <w:rPr>
          <w:rFonts w:ascii="宋体" w:hAnsi="宋体" w:eastAsia="宋体"/>
          <w:b/>
          <w:bCs/>
          <w:sz w:val="24"/>
          <w:lang w:val="zh-CN"/>
        </w:rPr>
      </w:pPr>
      <w:bookmarkStart w:id="43" w:name="_Toc24059"/>
      <w:bookmarkStart w:id="44" w:name="_Toc3029"/>
      <w:bookmarkStart w:id="45" w:name="_Toc2232"/>
      <w:r>
        <w:rPr>
          <w:rFonts w:hint="eastAsia" w:ascii="宋体" w:hAnsi="宋体" w:eastAsia="宋体"/>
          <w:b/>
          <w:bCs/>
          <w:sz w:val="24"/>
          <w:lang w:val="zh-CN"/>
        </w:rPr>
        <w:t>1.1</w:t>
      </w:r>
      <w:r>
        <w:rPr>
          <w:rFonts w:ascii="宋体" w:hAnsi="宋体" w:eastAsia="宋体"/>
          <w:b/>
          <w:bCs/>
          <w:sz w:val="24"/>
          <w:lang w:val="zh-CN"/>
        </w:rPr>
        <w:t xml:space="preserve"> </w:t>
      </w:r>
      <w:r>
        <w:rPr>
          <w:rFonts w:hint="eastAsia" w:ascii="宋体" w:hAnsi="宋体" w:eastAsia="宋体"/>
          <w:b/>
          <w:bCs/>
          <w:sz w:val="24"/>
          <w:lang w:val="zh-CN"/>
        </w:rPr>
        <w:t>合同组成部分</w:t>
      </w:r>
      <w:bookmarkEnd w:id="43"/>
      <w:bookmarkEnd w:id="44"/>
      <w:bookmarkEnd w:id="45"/>
    </w:p>
    <w:p w14:paraId="359C6746">
      <w:pPr>
        <w:spacing w:line="360" w:lineRule="auto"/>
        <w:ind w:firstLine="480"/>
        <w:rPr>
          <w:rFonts w:ascii="宋体" w:hAnsi="宋体" w:eastAsia="宋体"/>
          <w:sz w:val="24"/>
          <w:lang w:val="zh-CN"/>
        </w:rPr>
      </w:pPr>
      <w:r>
        <w:rPr>
          <w:rFonts w:hint="eastAsia" w:ascii="宋体" w:hAnsi="宋体" w:eastAsia="宋体"/>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4B7C047A">
      <w:pPr>
        <w:spacing w:line="360" w:lineRule="auto"/>
        <w:ind w:firstLine="480"/>
        <w:rPr>
          <w:rFonts w:ascii="宋体" w:hAnsi="宋体" w:eastAsia="宋体"/>
          <w:sz w:val="24"/>
          <w:lang w:val="zh-CN"/>
        </w:rPr>
      </w:pPr>
      <w:r>
        <w:rPr>
          <w:rFonts w:hint="eastAsia" w:ascii="宋体" w:hAnsi="宋体" w:eastAsia="宋体"/>
          <w:sz w:val="24"/>
          <w:lang w:val="zh-CN"/>
        </w:rPr>
        <w:t>1.1.1本合同及其补充合同、变更协议；</w:t>
      </w:r>
    </w:p>
    <w:p w14:paraId="5ECA24E1">
      <w:pPr>
        <w:spacing w:line="360" w:lineRule="auto"/>
        <w:ind w:firstLine="480"/>
        <w:rPr>
          <w:rFonts w:ascii="宋体" w:hAnsi="宋体" w:eastAsia="宋体"/>
          <w:sz w:val="24"/>
          <w:lang w:val="zh-CN"/>
        </w:rPr>
      </w:pPr>
      <w:r>
        <w:rPr>
          <w:rFonts w:hint="eastAsia" w:ascii="宋体" w:hAnsi="宋体" w:eastAsia="宋体"/>
          <w:sz w:val="24"/>
          <w:lang w:val="zh-CN"/>
        </w:rPr>
        <w:t>1.1.2成交通知书；</w:t>
      </w:r>
    </w:p>
    <w:p w14:paraId="061940C9">
      <w:pPr>
        <w:spacing w:line="360" w:lineRule="auto"/>
        <w:ind w:firstLine="480"/>
        <w:rPr>
          <w:rFonts w:ascii="宋体" w:hAnsi="宋体" w:eastAsia="宋体"/>
          <w:sz w:val="24"/>
          <w:lang w:val="zh-CN"/>
        </w:rPr>
      </w:pPr>
      <w:r>
        <w:rPr>
          <w:rFonts w:hint="eastAsia" w:ascii="宋体" w:hAnsi="宋体" w:eastAsia="宋体"/>
          <w:sz w:val="24"/>
          <w:lang w:val="zh-CN"/>
        </w:rPr>
        <w:t>1.1.3响应文件（含澄清或者说明文件）；</w:t>
      </w:r>
    </w:p>
    <w:p w14:paraId="4AED8B8A">
      <w:pPr>
        <w:spacing w:line="360" w:lineRule="auto"/>
        <w:ind w:firstLine="480"/>
        <w:rPr>
          <w:rFonts w:ascii="宋体" w:hAnsi="宋体" w:eastAsia="宋体"/>
          <w:sz w:val="24"/>
          <w:lang w:val="zh-CN"/>
        </w:rPr>
      </w:pPr>
      <w:r>
        <w:rPr>
          <w:rFonts w:hint="eastAsia" w:ascii="宋体" w:hAnsi="宋体" w:eastAsia="宋体"/>
          <w:sz w:val="24"/>
          <w:lang w:val="zh-CN"/>
        </w:rPr>
        <w:t>1.1.4谈判文件（含澄清或者修改文件）；</w:t>
      </w:r>
    </w:p>
    <w:p w14:paraId="685015B2">
      <w:pPr>
        <w:spacing w:line="360" w:lineRule="auto"/>
        <w:ind w:firstLine="480"/>
        <w:rPr>
          <w:rFonts w:ascii="宋体" w:hAnsi="宋体" w:eastAsia="宋体"/>
          <w:sz w:val="24"/>
          <w:lang w:val="zh-CN"/>
        </w:rPr>
      </w:pPr>
      <w:r>
        <w:rPr>
          <w:rFonts w:hint="eastAsia" w:ascii="宋体" w:hAnsi="宋体" w:eastAsia="宋体"/>
          <w:sz w:val="24"/>
          <w:lang w:val="zh-CN"/>
        </w:rPr>
        <w:t>1.1.5其他相关采购文件。</w:t>
      </w:r>
    </w:p>
    <w:p w14:paraId="65D9F57E">
      <w:pPr>
        <w:spacing w:line="360" w:lineRule="auto"/>
        <w:ind w:firstLine="482"/>
        <w:outlineLvl w:val="2"/>
        <w:rPr>
          <w:rFonts w:ascii="宋体" w:hAnsi="宋体" w:eastAsia="宋体"/>
          <w:b/>
          <w:bCs/>
          <w:sz w:val="24"/>
          <w:lang w:val="zh-CN"/>
        </w:rPr>
      </w:pPr>
      <w:bookmarkStart w:id="46" w:name="_Toc6773"/>
      <w:bookmarkStart w:id="47" w:name="_Toc6311"/>
      <w:bookmarkStart w:id="48" w:name="_Toc22185"/>
      <w:bookmarkStart w:id="49" w:name="_Toc18585"/>
      <w:bookmarkStart w:id="50" w:name="_Toc2918"/>
      <w:r>
        <w:rPr>
          <w:rFonts w:hint="eastAsia" w:ascii="宋体" w:hAnsi="宋体" w:eastAsia="宋体"/>
          <w:b/>
          <w:bCs/>
          <w:sz w:val="24"/>
          <w:lang w:val="zh-CN"/>
        </w:rPr>
        <w:t xml:space="preserve">1.2 </w:t>
      </w:r>
      <w:bookmarkEnd w:id="46"/>
      <w:bookmarkEnd w:id="47"/>
      <w:bookmarkEnd w:id="48"/>
      <w:bookmarkEnd w:id="49"/>
      <w:bookmarkEnd w:id="50"/>
      <w:r>
        <w:rPr>
          <w:rFonts w:hint="eastAsia" w:ascii="宋体" w:hAnsi="宋体" w:eastAsia="宋体"/>
          <w:b/>
          <w:bCs/>
          <w:sz w:val="24"/>
          <w:lang w:val="zh-CN"/>
        </w:rPr>
        <w:t>服务</w:t>
      </w:r>
    </w:p>
    <w:p w14:paraId="1475A623">
      <w:pPr>
        <w:spacing w:line="360" w:lineRule="auto"/>
        <w:ind w:firstLine="480"/>
        <w:rPr>
          <w:rFonts w:ascii="宋体" w:hAnsi="宋体" w:eastAsia="宋体"/>
          <w:sz w:val="24"/>
          <w:u w:val="single"/>
        </w:rPr>
      </w:pPr>
      <w:r>
        <w:rPr>
          <w:rFonts w:hint="eastAsia" w:ascii="宋体" w:hAnsi="宋体" w:eastAsia="宋体"/>
          <w:sz w:val="24"/>
        </w:rPr>
        <w:t>1.2.1服务</w:t>
      </w:r>
      <w:r>
        <w:rPr>
          <w:rFonts w:ascii="宋体" w:hAnsi="宋体" w:eastAsia="宋体"/>
          <w:sz w:val="24"/>
        </w:rPr>
        <w:t>名称：</w:t>
      </w:r>
      <w:r>
        <w:rPr>
          <w:rFonts w:hint="eastAsia" w:ascii="宋体" w:hAnsi="宋体" w:eastAsia="宋体"/>
          <w:sz w:val="24"/>
          <w:u w:val="single"/>
        </w:rPr>
        <w:t xml:space="preserve">                                                </w:t>
      </w:r>
      <w:r>
        <w:rPr>
          <w:rFonts w:hint="eastAsia" w:ascii="宋体" w:hAnsi="宋体" w:eastAsia="宋体"/>
          <w:sz w:val="24"/>
        </w:rPr>
        <w:t>；</w:t>
      </w:r>
    </w:p>
    <w:p w14:paraId="7A8EF5B7">
      <w:pPr>
        <w:spacing w:line="360" w:lineRule="auto"/>
        <w:ind w:firstLine="480"/>
        <w:rPr>
          <w:rFonts w:ascii="宋体" w:hAnsi="宋体" w:eastAsia="宋体"/>
          <w:sz w:val="24"/>
          <w:u w:val="single"/>
        </w:rPr>
      </w:pPr>
      <w:r>
        <w:rPr>
          <w:rFonts w:hint="eastAsia" w:ascii="宋体" w:hAnsi="宋体" w:eastAsia="宋体"/>
          <w:sz w:val="24"/>
        </w:rPr>
        <w:t>1.2.2服务内容</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14:paraId="42FB50DF">
      <w:pPr>
        <w:spacing w:line="360" w:lineRule="auto"/>
        <w:ind w:firstLine="480"/>
        <w:rPr>
          <w:rFonts w:ascii="宋体" w:hAnsi="宋体" w:eastAsia="宋体"/>
          <w:sz w:val="24"/>
        </w:rPr>
      </w:pPr>
      <w:r>
        <w:rPr>
          <w:rFonts w:hint="eastAsia" w:ascii="宋体" w:hAnsi="宋体" w:eastAsia="宋体"/>
          <w:sz w:val="24"/>
        </w:rPr>
        <w:t>1.2.3服务质量：</w:t>
      </w:r>
      <w:r>
        <w:rPr>
          <w:rFonts w:hint="eastAsia" w:ascii="宋体" w:hAnsi="宋体" w:eastAsia="宋体"/>
          <w:sz w:val="24"/>
          <w:u w:val="single"/>
        </w:rPr>
        <w:t xml:space="preserve">                                                </w:t>
      </w:r>
      <w:r>
        <w:rPr>
          <w:rFonts w:hint="eastAsia" w:ascii="宋体" w:hAnsi="宋体" w:eastAsia="宋体"/>
          <w:sz w:val="24"/>
        </w:rPr>
        <w:t>。</w:t>
      </w:r>
    </w:p>
    <w:p w14:paraId="635D0B8C">
      <w:pPr>
        <w:spacing w:line="360" w:lineRule="auto"/>
        <w:ind w:firstLine="482"/>
        <w:outlineLvl w:val="2"/>
        <w:rPr>
          <w:rFonts w:ascii="宋体" w:hAnsi="宋体" w:eastAsia="宋体"/>
          <w:b/>
          <w:bCs/>
          <w:sz w:val="24"/>
          <w:lang w:val="zh-CN"/>
        </w:rPr>
      </w:pPr>
      <w:bookmarkStart w:id="51" w:name="_Toc23292"/>
      <w:bookmarkStart w:id="52" w:name="_Toc21631"/>
      <w:bookmarkStart w:id="53" w:name="_Toc21551"/>
      <w:r>
        <w:rPr>
          <w:rFonts w:hint="eastAsia" w:ascii="宋体" w:hAnsi="宋体" w:eastAsia="宋体"/>
          <w:b/>
          <w:bCs/>
          <w:sz w:val="24"/>
          <w:lang w:val="zh-CN"/>
        </w:rPr>
        <w:t>1.</w:t>
      </w:r>
      <w:r>
        <w:rPr>
          <w:rFonts w:ascii="宋体" w:hAnsi="宋体" w:eastAsia="宋体"/>
          <w:b/>
          <w:bCs/>
          <w:sz w:val="24"/>
          <w:lang w:val="zh-CN"/>
        </w:rPr>
        <w:t xml:space="preserve">3 </w:t>
      </w:r>
      <w:r>
        <w:rPr>
          <w:rFonts w:hint="eastAsia" w:ascii="宋体" w:hAnsi="宋体" w:eastAsia="宋体"/>
          <w:b/>
          <w:bCs/>
          <w:sz w:val="24"/>
          <w:lang w:val="zh-CN"/>
        </w:rPr>
        <w:t>价款</w:t>
      </w:r>
      <w:bookmarkEnd w:id="51"/>
      <w:bookmarkEnd w:id="52"/>
      <w:bookmarkEnd w:id="53"/>
    </w:p>
    <w:p w14:paraId="283E7123">
      <w:pPr>
        <w:spacing w:line="360" w:lineRule="auto"/>
        <w:ind w:firstLine="480"/>
        <w:rPr>
          <w:rFonts w:ascii="宋体" w:hAnsi="宋体" w:eastAsia="宋体"/>
          <w:sz w:val="24"/>
        </w:rPr>
      </w:pPr>
      <w:r>
        <w:rPr>
          <w:rFonts w:ascii="宋体" w:hAnsi="宋体" w:eastAsia="宋体"/>
          <w:sz w:val="24"/>
        </w:rPr>
        <w:t>本合同总价为</w:t>
      </w:r>
      <w:r>
        <w:rPr>
          <w:rFonts w:hint="eastAsia" w:ascii="宋体" w:hAnsi="宋体" w:eastAsia="宋体"/>
          <w:sz w:val="24"/>
        </w:rPr>
        <w:t>：￥</w:t>
      </w:r>
      <w:r>
        <w:rPr>
          <w:rFonts w:hint="eastAsia" w:ascii="宋体" w:hAnsi="宋体" w:eastAsia="宋体"/>
          <w:sz w:val="24"/>
          <w:u w:val="single"/>
        </w:rPr>
        <w:t xml:space="preserve">           </w:t>
      </w:r>
      <w:r>
        <w:rPr>
          <w:rFonts w:ascii="宋体" w:hAnsi="宋体" w:eastAsia="宋体"/>
          <w:sz w:val="24"/>
        </w:rPr>
        <w:t>元</w:t>
      </w:r>
      <w:r>
        <w:rPr>
          <w:rFonts w:hint="eastAsia" w:ascii="宋体" w:hAnsi="宋体" w:eastAsia="宋体"/>
          <w:sz w:val="24"/>
        </w:rPr>
        <w:t>（大写：人民币</w:t>
      </w:r>
      <w:r>
        <w:rPr>
          <w:rFonts w:hint="eastAsia" w:ascii="宋体" w:hAnsi="宋体" w:eastAsia="宋体"/>
          <w:sz w:val="24"/>
          <w:u w:val="single"/>
        </w:rPr>
        <w:t xml:space="preserve">                 </w:t>
      </w:r>
      <w:r>
        <w:rPr>
          <w:rFonts w:hint="eastAsia" w:ascii="宋体" w:hAnsi="宋体" w:eastAsia="宋体"/>
          <w:sz w:val="24"/>
        </w:rPr>
        <w:t>元）</w:t>
      </w:r>
      <w:r>
        <w:rPr>
          <w:rFonts w:ascii="宋体" w:hAnsi="宋体" w:eastAsia="宋体"/>
          <w:sz w:val="24"/>
        </w:rPr>
        <w:t>。</w:t>
      </w:r>
    </w:p>
    <w:p w14:paraId="7CCBAA26">
      <w:pPr>
        <w:spacing w:line="360" w:lineRule="auto"/>
        <w:ind w:firstLine="480"/>
        <w:rPr>
          <w:rFonts w:ascii="宋体" w:hAnsi="宋体" w:eastAsia="宋体"/>
          <w:sz w:val="24"/>
          <w:u w:val="single"/>
        </w:rPr>
      </w:pPr>
      <w:r>
        <w:rPr>
          <w:rFonts w:ascii="宋体" w:hAnsi="宋体" w:eastAsia="宋体"/>
          <w:sz w:val="24"/>
        </w:rPr>
        <w:t>分项价格：</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4428"/>
        <w:gridCol w:w="12"/>
        <w:gridCol w:w="3309"/>
        <w:gridCol w:w="12"/>
      </w:tblGrid>
      <w:tr w14:paraId="77DFE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vAlign w:val="center"/>
          </w:tcPr>
          <w:p w14:paraId="3D80F4F0">
            <w:pPr>
              <w:jc w:val="center"/>
              <w:rPr>
                <w:rFonts w:ascii="宋体" w:hAnsi="宋体" w:eastAsia="宋体"/>
                <w:sz w:val="24"/>
                <w:lang w:val="zh-CN"/>
              </w:rPr>
            </w:pPr>
            <w:r>
              <w:rPr>
                <w:rFonts w:ascii="宋体" w:hAnsi="宋体" w:eastAsia="宋体"/>
                <w:sz w:val="24"/>
                <w:lang w:val="zh-CN"/>
              </w:rPr>
              <w:t>序号</w:t>
            </w:r>
          </w:p>
        </w:tc>
        <w:tc>
          <w:tcPr>
            <w:tcW w:w="2532" w:type="pct"/>
            <w:vAlign w:val="center"/>
          </w:tcPr>
          <w:p w14:paraId="1B851513">
            <w:pPr>
              <w:pStyle w:val="46"/>
              <w:ind w:firstLine="480"/>
              <w:jc w:val="center"/>
              <w:rPr>
                <w:rFonts w:ascii="宋体" w:hAnsi="宋体" w:eastAsia="宋体"/>
                <w:sz w:val="24"/>
                <w:szCs w:val="24"/>
              </w:rPr>
            </w:pPr>
            <w:r>
              <w:rPr>
                <w:rFonts w:hint="eastAsia" w:ascii="宋体" w:hAnsi="宋体" w:eastAsia="宋体"/>
                <w:sz w:val="24"/>
                <w:szCs w:val="24"/>
              </w:rPr>
              <w:t>分项名称</w:t>
            </w:r>
          </w:p>
        </w:tc>
        <w:tc>
          <w:tcPr>
            <w:tcW w:w="1899" w:type="pct"/>
            <w:gridSpan w:val="2"/>
            <w:vAlign w:val="center"/>
          </w:tcPr>
          <w:p w14:paraId="39EB33BB">
            <w:pPr>
              <w:pStyle w:val="46"/>
              <w:ind w:firstLine="480"/>
              <w:jc w:val="center"/>
              <w:rPr>
                <w:rFonts w:ascii="宋体" w:hAnsi="宋体" w:eastAsia="宋体"/>
                <w:sz w:val="24"/>
                <w:szCs w:val="24"/>
              </w:rPr>
            </w:pPr>
            <w:r>
              <w:rPr>
                <w:rFonts w:ascii="宋体" w:hAnsi="宋体" w:eastAsia="宋体"/>
                <w:sz w:val="24"/>
                <w:szCs w:val="24"/>
              </w:rPr>
              <w:t>分项价格</w:t>
            </w:r>
          </w:p>
        </w:tc>
      </w:tr>
      <w:tr w14:paraId="3F949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4D93E444">
            <w:pPr>
              <w:jc w:val="center"/>
              <w:rPr>
                <w:rFonts w:ascii="宋体" w:hAnsi="宋体" w:eastAsia="宋体"/>
                <w:sz w:val="24"/>
                <w:lang w:val="zh-CN"/>
              </w:rPr>
            </w:pPr>
            <w:r>
              <w:rPr>
                <w:rFonts w:hint="eastAsia" w:ascii="宋体" w:hAnsi="宋体" w:eastAsia="宋体"/>
                <w:sz w:val="24"/>
                <w:lang w:val="zh-CN"/>
              </w:rPr>
              <w:t>1</w:t>
            </w:r>
          </w:p>
        </w:tc>
        <w:tc>
          <w:tcPr>
            <w:tcW w:w="2532" w:type="pct"/>
            <w:vAlign w:val="center"/>
          </w:tcPr>
          <w:p w14:paraId="0FD58AC2">
            <w:pPr>
              <w:pStyle w:val="46"/>
              <w:ind w:firstLine="480"/>
              <w:jc w:val="center"/>
              <w:rPr>
                <w:rFonts w:ascii="宋体" w:hAnsi="宋体" w:eastAsia="宋体"/>
                <w:sz w:val="24"/>
                <w:szCs w:val="24"/>
              </w:rPr>
            </w:pPr>
          </w:p>
        </w:tc>
        <w:tc>
          <w:tcPr>
            <w:tcW w:w="1899" w:type="pct"/>
            <w:gridSpan w:val="2"/>
            <w:vAlign w:val="center"/>
          </w:tcPr>
          <w:p w14:paraId="6F6B3DDD">
            <w:pPr>
              <w:pStyle w:val="46"/>
              <w:ind w:firstLine="480"/>
              <w:jc w:val="center"/>
              <w:rPr>
                <w:rFonts w:ascii="宋体" w:hAnsi="宋体" w:eastAsia="宋体"/>
                <w:sz w:val="24"/>
                <w:szCs w:val="24"/>
              </w:rPr>
            </w:pPr>
          </w:p>
        </w:tc>
      </w:tr>
      <w:tr w14:paraId="706F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1AA77DA1">
            <w:pPr>
              <w:jc w:val="center"/>
              <w:rPr>
                <w:rFonts w:ascii="宋体" w:hAnsi="宋体" w:eastAsia="宋体"/>
                <w:sz w:val="24"/>
                <w:lang w:val="zh-CN"/>
              </w:rPr>
            </w:pPr>
            <w:r>
              <w:rPr>
                <w:rFonts w:hint="eastAsia" w:ascii="宋体" w:hAnsi="宋体" w:eastAsia="宋体"/>
                <w:sz w:val="24"/>
                <w:lang w:val="zh-CN"/>
              </w:rPr>
              <w:t>2</w:t>
            </w:r>
          </w:p>
        </w:tc>
        <w:tc>
          <w:tcPr>
            <w:tcW w:w="2532" w:type="pct"/>
            <w:vAlign w:val="center"/>
          </w:tcPr>
          <w:p w14:paraId="6F3312C8">
            <w:pPr>
              <w:pStyle w:val="46"/>
              <w:ind w:firstLine="480"/>
              <w:jc w:val="center"/>
              <w:rPr>
                <w:rFonts w:ascii="宋体" w:hAnsi="宋体" w:eastAsia="宋体"/>
                <w:sz w:val="24"/>
                <w:szCs w:val="24"/>
              </w:rPr>
            </w:pPr>
          </w:p>
        </w:tc>
        <w:tc>
          <w:tcPr>
            <w:tcW w:w="1899" w:type="pct"/>
            <w:gridSpan w:val="2"/>
            <w:vAlign w:val="center"/>
          </w:tcPr>
          <w:p w14:paraId="49956F59">
            <w:pPr>
              <w:pStyle w:val="46"/>
              <w:ind w:firstLine="480"/>
              <w:jc w:val="center"/>
              <w:rPr>
                <w:rFonts w:ascii="宋体" w:hAnsi="宋体" w:eastAsia="宋体"/>
                <w:sz w:val="24"/>
                <w:szCs w:val="24"/>
              </w:rPr>
            </w:pPr>
          </w:p>
        </w:tc>
      </w:tr>
      <w:tr w14:paraId="7E35C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59154BEE">
            <w:pPr>
              <w:jc w:val="center"/>
              <w:rPr>
                <w:rFonts w:ascii="宋体" w:hAnsi="宋体" w:eastAsia="宋体"/>
                <w:sz w:val="24"/>
                <w:lang w:val="zh-CN"/>
              </w:rPr>
            </w:pPr>
            <w:r>
              <w:rPr>
                <w:rFonts w:ascii="宋体" w:hAnsi="宋体" w:eastAsia="宋体"/>
                <w:sz w:val="24"/>
                <w:lang w:val="zh-CN"/>
              </w:rPr>
              <w:t>3</w:t>
            </w:r>
          </w:p>
        </w:tc>
        <w:tc>
          <w:tcPr>
            <w:tcW w:w="2532" w:type="pct"/>
            <w:vAlign w:val="center"/>
          </w:tcPr>
          <w:p w14:paraId="4C89AE22">
            <w:pPr>
              <w:pStyle w:val="46"/>
              <w:ind w:firstLine="480"/>
              <w:jc w:val="center"/>
              <w:rPr>
                <w:rFonts w:ascii="宋体" w:hAnsi="宋体" w:eastAsia="宋体"/>
                <w:sz w:val="24"/>
                <w:szCs w:val="24"/>
              </w:rPr>
            </w:pPr>
          </w:p>
        </w:tc>
        <w:tc>
          <w:tcPr>
            <w:tcW w:w="1899" w:type="pct"/>
            <w:gridSpan w:val="2"/>
            <w:vAlign w:val="center"/>
          </w:tcPr>
          <w:p w14:paraId="405F6363">
            <w:pPr>
              <w:pStyle w:val="46"/>
              <w:ind w:firstLine="480"/>
              <w:jc w:val="center"/>
              <w:rPr>
                <w:rFonts w:ascii="宋体" w:hAnsi="宋体" w:eastAsia="宋体"/>
                <w:sz w:val="24"/>
                <w:szCs w:val="24"/>
              </w:rPr>
            </w:pPr>
          </w:p>
        </w:tc>
      </w:tr>
      <w:tr w14:paraId="240A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780A2B62">
            <w:pPr>
              <w:ind w:firstLine="240" w:firstLineChars="100"/>
              <w:rPr>
                <w:rFonts w:ascii="宋体" w:hAnsi="宋体" w:eastAsia="宋体"/>
                <w:sz w:val="24"/>
                <w:lang w:val="zh-CN"/>
              </w:rPr>
            </w:pPr>
            <w:r>
              <w:rPr>
                <w:rFonts w:hint="eastAsia" w:ascii="宋体" w:hAnsi="宋体" w:eastAsia="宋体"/>
                <w:sz w:val="24"/>
                <w:lang w:val="zh-CN"/>
              </w:rPr>
              <w:t>……</w:t>
            </w:r>
          </w:p>
        </w:tc>
        <w:tc>
          <w:tcPr>
            <w:tcW w:w="2532" w:type="pct"/>
            <w:vAlign w:val="center"/>
          </w:tcPr>
          <w:p w14:paraId="15C4DA65">
            <w:pPr>
              <w:pStyle w:val="46"/>
              <w:ind w:firstLine="480"/>
              <w:jc w:val="center"/>
              <w:rPr>
                <w:rFonts w:ascii="宋体" w:hAnsi="宋体" w:eastAsia="宋体"/>
                <w:sz w:val="24"/>
                <w:szCs w:val="24"/>
              </w:rPr>
            </w:pPr>
          </w:p>
        </w:tc>
        <w:tc>
          <w:tcPr>
            <w:tcW w:w="1899" w:type="pct"/>
            <w:gridSpan w:val="2"/>
            <w:vAlign w:val="center"/>
          </w:tcPr>
          <w:p w14:paraId="2A113BF1">
            <w:pPr>
              <w:pStyle w:val="46"/>
              <w:ind w:firstLine="480"/>
              <w:jc w:val="center"/>
              <w:rPr>
                <w:rFonts w:ascii="宋体" w:hAnsi="宋体" w:eastAsia="宋体"/>
                <w:sz w:val="24"/>
                <w:szCs w:val="24"/>
              </w:rPr>
            </w:pPr>
          </w:p>
        </w:tc>
      </w:tr>
      <w:tr w14:paraId="0C406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01" w:type="pct"/>
            <w:gridSpan w:val="3"/>
            <w:vAlign w:val="center"/>
          </w:tcPr>
          <w:p w14:paraId="4F99344C">
            <w:pPr>
              <w:pStyle w:val="46"/>
              <w:ind w:firstLine="480"/>
              <w:jc w:val="center"/>
              <w:rPr>
                <w:rFonts w:ascii="宋体" w:hAnsi="宋体" w:eastAsia="宋体"/>
                <w:sz w:val="24"/>
                <w:szCs w:val="24"/>
              </w:rPr>
            </w:pPr>
            <w:r>
              <w:rPr>
                <w:rFonts w:hint="eastAsia" w:ascii="宋体" w:hAnsi="宋体" w:eastAsia="宋体"/>
                <w:sz w:val="24"/>
                <w:szCs w:val="24"/>
              </w:rPr>
              <w:t>总价</w:t>
            </w:r>
          </w:p>
        </w:tc>
        <w:tc>
          <w:tcPr>
            <w:tcW w:w="1899" w:type="pct"/>
            <w:gridSpan w:val="2"/>
            <w:vAlign w:val="center"/>
          </w:tcPr>
          <w:p w14:paraId="1F0E7112">
            <w:pPr>
              <w:pStyle w:val="46"/>
              <w:ind w:firstLine="480"/>
              <w:jc w:val="center"/>
              <w:rPr>
                <w:rFonts w:ascii="宋体" w:hAnsi="宋体" w:eastAsia="宋体"/>
                <w:sz w:val="24"/>
                <w:szCs w:val="24"/>
              </w:rPr>
            </w:pPr>
          </w:p>
        </w:tc>
      </w:tr>
    </w:tbl>
    <w:p w14:paraId="020C8644">
      <w:pPr>
        <w:spacing w:line="360" w:lineRule="auto"/>
        <w:ind w:firstLine="482"/>
        <w:outlineLvl w:val="2"/>
        <w:rPr>
          <w:rFonts w:ascii="宋体" w:hAnsi="宋体" w:eastAsia="宋体"/>
          <w:b/>
          <w:bCs/>
          <w:sz w:val="24"/>
          <w:lang w:val="zh-CN"/>
        </w:rPr>
      </w:pPr>
      <w:bookmarkStart w:id="54" w:name="_Toc1814"/>
      <w:bookmarkStart w:id="55" w:name="_Toc22618"/>
      <w:bookmarkStart w:id="56" w:name="_Toc10340"/>
      <w:r>
        <w:rPr>
          <w:rFonts w:hint="eastAsia" w:ascii="宋体" w:hAnsi="宋体" w:eastAsia="宋体"/>
          <w:b/>
          <w:bCs/>
          <w:sz w:val="24"/>
          <w:lang w:val="zh-CN"/>
        </w:rPr>
        <w:t>1.</w:t>
      </w:r>
      <w:r>
        <w:rPr>
          <w:rFonts w:ascii="宋体" w:hAnsi="宋体" w:eastAsia="宋体"/>
          <w:b/>
          <w:bCs/>
          <w:sz w:val="24"/>
          <w:lang w:val="zh-CN"/>
        </w:rPr>
        <w:t>4 付款方式和发票开具方式</w:t>
      </w:r>
      <w:bookmarkEnd w:id="54"/>
      <w:bookmarkEnd w:id="55"/>
      <w:bookmarkEnd w:id="56"/>
    </w:p>
    <w:p w14:paraId="7DE75D5F">
      <w:pPr>
        <w:spacing w:line="360" w:lineRule="auto"/>
        <w:ind w:firstLine="480"/>
        <w:rPr>
          <w:rFonts w:ascii="宋体" w:hAnsi="宋体" w:eastAsia="宋体"/>
          <w:sz w:val="24"/>
        </w:rPr>
      </w:pPr>
      <w:r>
        <w:rPr>
          <w:rFonts w:hint="eastAsia" w:ascii="宋体" w:hAnsi="宋体" w:eastAsia="宋体"/>
          <w:sz w:val="24"/>
        </w:rPr>
        <w:t>1.4.1</w:t>
      </w:r>
      <w:r>
        <w:rPr>
          <w:rFonts w:ascii="宋体" w:hAnsi="宋体" w:eastAsia="宋体"/>
          <w:sz w:val="24"/>
        </w:rPr>
        <w:t>付款方式：</w:t>
      </w:r>
      <w:r>
        <w:rPr>
          <w:rFonts w:hint="eastAsia" w:ascii="宋体" w:hAnsi="宋体" w:eastAsia="宋体"/>
          <w:sz w:val="24"/>
          <w:u w:val="single"/>
        </w:rPr>
        <w:t xml:space="preserve"> </w:t>
      </w:r>
      <w:r>
        <w:rPr>
          <w:rFonts w:hint="eastAsia" w:ascii="宋体" w:hAnsi="宋体" w:eastAsia="宋体"/>
          <w:sz w:val="24"/>
          <w:u w:val="single"/>
          <w:lang w:eastAsia="zh-CN"/>
        </w:rPr>
        <w:t>合同签订后支付合同价款的50%，服务期为一年，每月需维保一次，在最后一次维保后，支付剩余合同款的100%。</w:t>
      </w:r>
      <w:r>
        <w:rPr>
          <w:rFonts w:hint="eastAsia" w:ascii="宋体" w:hAnsi="宋体" w:eastAsia="宋体"/>
          <w:sz w:val="24"/>
          <w:u w:val="single"/>
        </w:rPr>
        <w:t xml:space="preserve"> </w:t>
      </w:r>
    </w:p>
    <w:p w14:paraId="6EBA960F">
      <w:pPr>
        <w:spacing w:line="360" w:lineRule="auto"/>
        <w:ind w:firstLine="480"/>
        <w:rPr>
          <w:rFonts w:ascii="宋体" w:hAnsi="宋体" w:eastAsia="宋体"/>
          <w:sz w:val="24"/>
        </w:rPr>
      </w:pPr>
      <w:r>
        <w:rPr>
          <w:rFonts w:hint="eastAsia" w:ascii="宋体" w:hAnsi="宋体" w:eastAsia="宋体"/>
          <w:sz w:val="24"/>
        </w:rPr>
        <w:t>1.4.2发票开具方式：</w:t>
      </w:r>
      <w:r>
        <w:rPr>
          <w:rFonts w:hint="eastAsia" w:ascii="宋体" w:hAnsi="宋体" w:eastAsia="宋体"/>
          <w:sz w:val="24"/>
          <w:u w:val="single"/>
        </w:rPr>
        <w:t xml:space="preserve">                                            </w:t>
      </w:r>
      <w:r>
        <w:rPr>
          <w:rFonts w:hint="eastAsia" w:ascii="宋体" w:hAnsi="宋体" w:eastAsia="宋体"/>
          <w:sz w:val="24"/>
        </w:rPr>
        <w:t>。</w:t>
      </w:r>
    </w:p>
    <w:p w14:paraId="01FFACE1">
      <w:pPr>
        <w:spacing w:line="360" w:lineRule="auto"/>
        <w:ind w:firstLine="482"/>
        <w:outlineLvl w:val="2"/>
        <w:rPr>
          <w:rFonts w:ascii="宋体" w:hAnsi="宋体" w:eastAsia="宋体"/>
          <w:b/>
          <w:bCs/>
          <w:sz w:val="24"/>
          <w:lang w:val="zh-CN"/>
        </w:rPr>
      </w:pPr>
      <w:bookmarkStart w:id="57" w:name="_Toc32071"/>
      <w:bookmarkStart w:id="58" w:name="_Toc19304"/>
      <w:bookmarkStart w:id="59" w:name="_Toc2846"/>
      <w:r>
        <w:rPr>
          <w:rFonts w:hint="eastAsia" w:ascii="宋体" w:hAnsi="宋体" w:eastAsia="宋体"/>
          <w:b/>
          <w:bCs/>
          <w:sz w:val="24"/>
          <w:lang w:val="zh-CN"/>
        </w:rPr>
        <w:t>1.</w:t>
      </w:r>
      <w:r>
        <w:rPr>
          <w:rFonts w:ascii="宋体" w:hAnsi="宋体" w:eastAsia="宋体"/>
          <w:b/>
          <w:bCs/>
          <w:sz w:val="24"/>
          <w:lang w:val="zh-CN"/>
        </w:rPr>
        <w:t xml:space="preserve">5 </w:t>
      </w:r>
      <w:r>
        <w:rPr>
          <w:rFonts w:hint="eastAsia" w:ascii="宋体" w:hAnsi="宋体" w:eastAsia="宋体"/>
          <w:b/>
          <w:bCs/>
          <w:sz w:val="24"/>
          <w:lang w:val="zh-CN"/>
        </w:rPr>
        <w:t>服务</w:t>
      </w:r>
      <w:r>
        <w:rPr>
          <w:rFonts w:ascii="宋体" w:hAnsi="宋体" w:eastAsia="宋体"/>
          <w:b/>
          <w:bCs/>
          <w:sz w:val="24"/>
          <w:lang w:val="zh-CN"/>
        </w:rPr>
        <w:t>期限</w:t>
      </w:r>
      <w:r>
        <w:rPr>
          <w:rFonts w:hint="eastAsia" w:ascii="宋体" w:hAnsi="宋体" w:eastAsia="宋体"/>
          <w:b/>
          <w:bCs/>
          <w:sz w:val="24"/>
          <w:lang w:val="zh-CN"/>
        </w:rPr>
        <w:t>、地点和方式</w:t>
      </w:r>
      <w:bookmarkEnd w:id="57"/>
      <w:bookmarkEnd w:id="58"/>
      <w:bookmarkEnd w:id="59"/>
    </w:p>
    <w:p w14:paraId="74323469">
      <w:pPr>
        <w:spacing w:line="360" w:lineRule="auto"/>
        <w:ind w:firstLine="480"/>
        <w:rPr>
          <w:rFonts w:ascii="宋体" w:hAnsi="宋体" w:eastAsia="宋体"/>
          <w:sz w:val="24"/>
          <w:u w:val="single"/>
        </w:rPr>
      </w:pPr>
      <w:r>
        <w:rPr>
          <w:rFonts w:hint="eastAsia" w:ascii="宋体" w:hAnsi="宋体" w:eastAsia="宋体"/>
          <w:sz w:val="24"/>
        </w:rPr>
        <w:t>1.5.1服务期限</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14:paraId="5D69BC9A">
      <w:pPr>
        <w:spacing w:line="360" w:lineRule="auto"/>
        <w:ind w:firstLine="480"/>
        <w:rPr>
          <w:rFonts w:ascii="宋体" w:hAnsi="宋体" w:eastAsia="宋体"/>
          <w:sz w:val="24"/>
        </w:rPr>
      </w:pPr>
      <w:r>
        <w:rPr>
          <w:rFonts w:hint="eastAsia" w:ascii="宋体" w:hAnsi="宋体" w:eastAsia="宋体"/>
          <w:sz w:val="24"/>
        </w:rPr>
        <w:t>1.5.2服务地点</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14:paraId="4723837E">
      <w:pPr>
        <w:spacing w:line="360" w:lineRule="auto"/>
        <w:ind w:firstLine="480"/>
        <w:rPr>
          <w:rFonts w:ascii="宋体" w:hAnsi="宋体" w:eastAsia="宋体"/>
          <w:sz w:val="24"/>
        </w:rPr>
      </w:pPr>
      <w:r>
        <w:rPr>
          <w:rFonts w:hint="eastAsia" w:ascii="宋体" w:hAnsi="宋体" w:eastAsia="宋体"/>
          <w:sz w:val="24"/>
        </w:rPr>
        <w:t>1.5.3服务方式：</w:t>
      </w:r>
      <w:r>
        <w:rPr>
          <w:rFonts w:hint="eastAsia" w:ascii="宋体" w:hAnsi="宋体" w:eastAsia="宋体"/>
          <w:sz w:val="24"/>
          <w:u w:val="single"/>
        </w:rPr>
        <w:t xml:space="preserve">                                                </w:t>
      </w:r>
      <w:r>
        <w:rPr>
          <w:rFonts w:hint="eastAsia" w:ascii="宋体" w:hAnsi="宋体" w:eastAsia="宋体"/>
          <w:sz w:val="24"/>
        </w:rPr>
        <w:t>。</w:t>
      </w:r>
    </w:p>
    <w:p w14:paraId="6F143470">
      <w:pPr>
        <w:spacing w:line="360" w:lineRule="auto"/>
        <w:ind w:firstLine="482"/>
        <w:outlineLvl w:val="2"/>
        <w:rPr>
          <w:rFonts w:ascii="宋体" w:hAnsi="宋体" w:eastAsia="宋体"/>
          <w:b/>
          <w:bCs/>
          <w:sz w:val="24"/>
          <w:lang w:val="zh-CN"/>
        </w:rPr>
      </w:pPr>
      <w:bookmarkStart w:id="60" w:name="_Toc27250"/>
      <w:bookmarkStart w:id="61" w:name="_Toc19554"/>
      <w:bookmarkStart w:id="62" w:name="_Toc21423"/>
      <w:r>
        <w:rPr>
          <w:rFonts w:hint="eastAsia" w:ascii="宋体" w:hAnsi="宋体" w:eastAsia="宋体"/>
          <w:b/>
          <w:bCs/>
          <w:sz w:val="24"/>
          <w:lang w:val="zh-CN"/>
        </w:rPr>
        <w:t>1.6 违约责任</w:t>
      </w:r>
      <w:bookmarkEnd w:id="60"/>
      <w:bookmarkEnd w:id="61"/>
      <w:bookmarkEnd w:id="62"/>
    </w:p>
    <w:p w14:paraId="3F49C963">
      <w:pPr>
        <w:spacing w:line="360" w:lineRule="auto"/>
        <w:ind w:firstLine="480"/>
        <w:rPr>
          <w:rFonts w:ascii="宋体" w:hAnsi="宋体" w:eastAsia="宋体"/>
          <w:sz w:val="24"/>
        </w:rPr>
      </w:pPr>
      <w:r>
        <w:rPr>
          <w:rFonts w:hint="eastAsia" w:ascii="宋体" w:hAnsi="宋体" w:eastAsia="宋体"/>
          <w:sz w:val="24"/>
        </w:rPr>
        <w:t>1.6.1</w:t>
      </w:r>
      <w:r>
        <w:rPr>
          <w:rFonts w:ascii="宋体" w:hAnsi="宋体" w:eastAsia="宋体"/>
          <w:sz w:val="24"/>
        </w:rPr>
        <w:t>除不可抗力外，如果乙方没有按照本合同约定的期限</w:t>
      </w:r>
      <w:r>
        <w:rPr>
          <w:rFonts w:hint="eastAsia" w:ascii="宋体" w:hAnsi="宋体" w:eastAsia="宋体"/>
          <w:sz w:val="24"/>
        </w:rPr>
        <w:t>、</w:t>
      </w:r>
      <w:r>
        <w:rPr>
          <w:rFonts w:ascii="宋体" w:hAnsi="宋体" w:eastAsia="宋体"/>
          <w:sz w:val="24"/>
        </w:rPr>
        <w:t>地点和方式</w:t>
      </w:r>
      <w:r>
        <w:rPr>
          <w:rFonts w:hint="eastAsia" w:ascii="宋体" w:hAnsi="宋体" w:eastAsia="宋体"/>
          <w:sz w:val="24"/>
        </w:rPr>
        <w:t>履行</w:t>
      </w:r>
      <w:r>
        <w:rPr>
          <w:rFonts w:ascii="宋体" w:hAnsi="宋体" w:eastAsia="宋体"/>
          <w:sz w:val="24"/>
        </w:rPr>
        <w:t>，那么甲方可要求乙方支付违约金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履行</w:t>
      </w:r>
      <w:r>
        <w:rPr>
          <w:rFonts w:ascii="宋体" w:hAnsi="宋体" w:eastAsia="宋体"/>
          <w:sz w:val="24"/>
        </w:rPr>
        <w:t>一日的应提供而未</w:t>
      </w:r>
      <w:r>
        <w:rPr>
          <w:rFonts w:hint="eastAsia" w:ascii="宋体" w:hAnsi="宋体" w:eastAsia="宋体"/>
          <w:sz w:val="24"/>
        </w:rPr>
        <w:t>提供</w:t>
      </w:r>
      <w:r>
        <w:rPr>
          <w:rFonts w:ascii="宋体" w:hAnsi="宋体" w:eastAsia="宋体"/>
          <w:sz w:val="24"/>
        </w:rPr>
        <w:t>服务价格的</w:t>
      </w:r>
      <w:r>
        <w:rPr>
          <w:rFonts w:hint="eastAsia" w:ascii="宋体" w:hAnsi="宋体" w:eastAsia="宋体"/>
          <w:sz w:val="24"/>
          <w:u w:val="single"/>
        </w:rPr>
        <w:t xml:space="preserve">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hint="eastAsia" w:ascii="宋体" w:hAnsi="宋体" w:eastAsia="宋体"/>
          <w:sz w:val="24"/>
          <w:u w:val="single"/>
        </w:rPr>
        <w:t xml:space="preserve">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履行</w:t>
      </w:r>
      <w:r>
        <w:rPr>
          <w:rFonts w:ascii="宋体" w:hAnsi="宋体" w:eastAsia="宋体"/>
          <w:sz w:val="24"/>
        </w:rPr>
        <w:t>的违约金计算数额达到前述最高限额之日起</w:t>
      </w:r>
      <w:r>
        <w:rPr>
          <w:rFonts w:hint="eastAsia" w:ascii="宋体" w:hAnsi="宋体" w:eastAsia="宋体"/>
          <w:sz w:val="24"/>
        </w:rPr>
        <w:t>，</w:t>
      </w:r>
      <w:r>
        <w:rPr>
          <w:rFonts w:ascii="宋体" w:hAnsi="宋体" w:eastAsia="宋体"/>
          <w:sz w:val="24"/>
        </w:rPr>
        <w:t>甲方有权在要求乙方支付违约金的同时</w:t>
      </w:r>
      <w:r>
        <w:rPr>
          <w:rFonts w:hint="eastAsia" w:ascii="宋体" w:hAnsi="宋体" w:eastAsia="宋体"/>
          <w:sz w:val="24"/>
        </w:rPr>
        <w:t>，书面通知乙方</w:t>
      </w:r>
      <w:r>
        <w:rPr>
          <w:rFonts w:ascii="宋体" w:hAnsi="宋体" w:eastAsia="宋体"/>
          <w:sz w:val="24"/>
        </w:rPr>
        <w:t>解除本合同</w:t>
      </w:r>
      <w:r>
        <w:rPr>
          <w:rFonts w:hint="eastAsia" w:ascii="宋体" w:hAnsi="宋体" w:eastAsia="宋体"/>
          <w:sz w:val="24"/>
        </w:rPr>
        <w:t>；</w:t>
      </w:r>
    </w:p>
    <w:p w14:paraId="3A8D5A70">
      <w:pPr>
        <w:spacing w:line="360" w:lineRule="auto"/>
        <w:ind w:firstLine="480"/>
        <w:rPr>
          <w:rFonts w:ascii="宋体" w:hAnsi="宋体" w:eastAsia="宋体"/>
          <w:sz w:val="24"/>
        </w:rPr>
      </w:pPr>
      <w:r>
        <w:rPr>
          <w:rFonts w:hint="eastAsia" w:ascii="宋体" w:hAnsi="宋体" w:eastAsia="宋体"/>
          <w:sz w:val="24"/>
        </w:rPr>
        <w:t>1.6.2</w:t>
      </w:r>
      <w:r>
        <w:rPr>
          <w:rFonts w:ascii="宋体" w:hAnsi="宋体" w:eastAsia="宋体"/>
          <w:sz w:val="24"/>
        </w:rPr>
        <w:t>除不可抗力外，如果甲方没有按照本合同约定的付款方式付款，那么乙方可要求甲方支付违约金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付款</w:t>
      </w:r>
      <w:r>
        <w:rPr>
          <w:rFonts w:ascii="宋体" w:hAnsi="宋体" w:eastAsia="宋体"/>
          <w:sz w:val="24"/>
        </w:rPr>
        <w:t>一日的应付而未付款的</w:t>
      </w:r>
      <w:r>
        <w:rPr>
          <w:rFonts w:hint="eastAsia" w:ascii="宋体" w:hAnsi="宋体" w:eastAsia="宋体"/>
          <w:sz w:val="24"/>
          <w:u w:val="single"/>
        </w:rPr>
        <w:t xml:space="preserve">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hint="eastAsia" w:ascii="宋体" w:hAnsi="宋体" w:eastAsia="宋体"/>
          <w:sz w:val="24"/>
          <w:u w:val="single"/>
        </w:rPr>
        <w:t xml:space="preserve">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付款</w:t>
      </w:r>
      <w:r>
        <w:rPr>
          <w:rFonts w:ascii="宋体" w:hAnsi="宋体" w:eastAsia="宋体"/>
          <w:sz w:val="24"/>
        </w:rPr>
        <w:t>的违约金计算数额达到前述最高限额之日起</w:t>
      </w:r>
      <w:r>
        <w:rPr>
          <w:rFonts w:hint="eastAsia" w:ascii="宋体" w:hAnsi="宋体" w:eastAsia="宋体"/>
          <w:sz w:val="24"/>
        </w:rPr>
        <w:t>，乙</w:t>
      </w:r>
      <w:r>
        <w:rPr>
          <w:rFonts w:ascii="宋体" w:hAnsi="宋体" w:eastAsia="宋体"/>
          <w:sz w:val="24"/>
        </w:rPr>
        <w:t>方有权在要求甲方支付违约金的同时</w:t>
      </w:r>
      <w:r>
        <w:rPr>
          <w:rFonts w:hint="eastAsia" w:ascii="宋体" w:hAnsi="宋体" w:eastAsia="宋体"/>
          <w:sz w:val="24"/>
        </w:rPr>
        <w:t>，书面通知甲方</w:t>
      </w:r>
      <w:r>
        <w:rPr>
          <w:rFonts w:ascii="宋体" w:hAnsi="宋体" w:eastAsia="宋体"/>
          <w:sz w:val="24"/>
        </w:rPr>
        <w:t>解除本合同</w:t>
      </w:r>
      <w:r>
        <w:rPr>
          <w:rFonts w:hint="eastAsia" w:ascii="宋体" w:hAnsi="宋体" w:eastAsia="宋体"/>
          <w:sz w:val="24"/>
        </w:rPr>
        <w:t>；</w:t>
      </w:r>
    </w:p>
    <w:p w14:paraId="4A6550AE">
      <w:pPr>
        <w:spacing w:line="360" w:lineRule="auto"/>
        <w:ind w:firstLine="480"/>
        <w:rPr>
          <w:rFonts w:ascii="宋体" w:hAnsi="宋体" w:eastAsia="宋体"/>
          <w:sz w:val="24"/>
        </w:rPr>
      </w:pPr>
      <w:r>
        <w:rPr>
          <w:rFonts w:hint="eastAsia" w:ascii="宋体" w:hAnsi="宋体" w:eastAsia="宋体"/>
          <w:sz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F3F8CD0">
      <w:pPr>
        <w:spacing w:line="360" w:lineRule="auto"/>
        <w:ind w:firstLine="480"/>
        <w:rPr>
          <w:rFonts w:ascii="宋体" w:hAnsi="宋体" w:eastAsia="宋体"/>
          <w:sz w:val="24"/>
        </w:rPr>
      </w:pPr>
      <w:r>
        <w:rPr>
          <w:rFonts w:hint="eastAsia" w:ascii="宋体" w:hAnsi="宋体" w:eastAsia="宋体"/>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7256362">
      <w:pPr>
        <w:spacing w:line="360" w:lineRule="auto"/>
        <w:ind w:firstLine="480"/>
        <w:rPr>
          <w:rFonts w:ascii="宋体" w:hAnsi="宋体" w:eastAsia="宋体"/>
          <w:sz w:val="24"/>
        </w:rPr>
      </w:pPr>
      <w:r>
        <w:rPr>
          <w:rFonts w:hint="eastAsia" w:ascii="宋体" w:hAnsi="宋体" w:eastAsia="宋体"/>
          <w:sz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343E883">
      <w:pPr>
        <w:spacing w:line="360" w:lineRule="auto"/>
        <w:ind w:firstLine="480"/>
        <w:rPr>
          <w:rFonts w:ascii="宋体" w:hAnsi="宋体" w:eastAsia="宋体"/>
          <w:sz w:val="24"/>
        </w:rPr>
      </w:pPr>
      <w:r>
        <w:rPr>
          <w:rFonts w:hint="eastAsia" w:ascii="宋体" w:hAnsi="宋体" w:eastAsia="宋体"/>
          <w:sz w:val="24"/>
        </w:rPr>
        <w:t>1.6.6如果出现政府采购监督管理部门在处理投诉事项期间，书面通知甲方暂停采购活动的情形，或者询问或质疑事项可能影响成交结果的，导致甲方中止履行合同的情形，均不视为甲方违约。</w:t>
      </w:r>
    </w:p>
    <w:p w14:paraId="6AA2A60E">
      <w:pPr>
        <w:spacing w:line="360" w:lineRule="auto"/>
        <w:ind w:firstLine="480"/>
        <w:rPr>
          <w:rFonts w:cs="Times New Roman" w:asciiTheme="minorEastAsia" w:hAnsiTheme="minorEastAsia" w:eastAsiaTheme="minorEastAsia"/>
          <w:sz w:val="24"/>
          <w:szCs w:val="24"/>
        </w:rPr>
      </w:pPr>
      <w:bookmarkStart w:id="63" w:name="_Toc28375"/>
      <w:bookmarkStart w:id="64" w:name="_Toc16021"/>
      <w:bookmarkStart w:id="65" w:name="_Toc15583"/>
      <w:r>
        <w:rPr>
          <w:rFonts w:hint="eastAsia" w:cs="Times New Roman" w:asciiTheme="minorEastAsia" w:hAnsiTheme="minorEastAsia" w:eastAsiaTheme="minorEastAsia"/>
          <w:sz w:val="24"/>
          <w:szCs w:val="24"/>
        </w:rPr>
        <w:t>1.6.7</w:t>
      </w:r>
      <w:r>
        <w:rPr>
          <w:rFonts w:cs="Times New Roman" w:asciiTheme="minorEastAsia" w:hAnsiTheme="minorEastAsia" w:eastAsiaTheme="minorEastAsia"/>
          <w:color w:val="000000" w:themeColor="text1"/>
          <w:sz w:val="24"/>
          <w:szCs w:val="24"/>
          <w14:textFill>
            <w14:solidFill>
              <w14:schemeClr w14:val="tx1"/>
            </w14:solidFill>
          </w14:textFill>
        </w:rPr>
        <w:t>因甲方未按合同约定支付价款、未按合同约定受领标的物、擅自解除合同</w:t>
      </w:r>
      <w:r>
        <w:rPr>
          <w:rFonts w:hint="eastAsia" w:cs="Times New Roman" w:asciiTheme="minorEastAsia" w:hAnsiTheme="minorEastAsia" w:eastAsiaTheme="minorEastAsia"/>
          <w:color w:val="000000" w:themeColor="text1"/>
          <w:sz w:val="24"/>
          <w:szCs w:val="24"/>
          <w14:textFill>
            <w14:solidFill>
              <w14:schemeClr w14:val="tx1"/>
            </w14:solidFill>
          </w14:textFill>
        </w:rPr>
        <w:t>、逾期退还履约保证金</w:t>
      </w:r>
      <w:r>
        <w:rPr>
          <w:rFonts w:cs="Times New Roman" w:asciiTheme="minorEastAsia" w:hAnsiTheme="minorEastAsia" w:eastAsiaTheme="minorEastAsia"/>
          <w:color w:val="000000" w:themeColor="text1"/>
          <w:sz w:val="24"/>
          <w:szCs w:val="24"/>
          <w14:textFill>
            <w14:solidFill>
              <w14:schemeClr w14:val="tx1"/>
            </w14:solidFill>
          </w14:textFill>
        </w:rPr>
        <w:t>导致乙方遭受的直接损失，乙方可向甲方申请赔偿，赔偿金额由双方协商一致；</w:t>
      </w:r>
      <w:r>
        <w:rPr>
          <w:rFonts w:hint="eastAsia" w:cs="Times New Roman" w:asciiTheme="minorEastAsia" w:hAnsiTheme="minorEastAsia" w:eastAsiaTheme="minorEastAsia"/>
          <w:color w:val="000000" w:themeColor="text1"/>
          <w:sz w:val="24"/>
          <w:szCs w:val="24"/>
          <w14:textFill>
            <w14:solidFill>
              <w14:schemeClr w14:val="tx1"/>
            </w14:solidFill>
          </w14:textFill>
        </w:rPr>
        <w:t>针对因政策变化等原因不能签订合同或解除合同时，造成乙方合法利益受损的情形，可以给予乙方合理补偿，补偿金额不得超过乙方的直接损失。</w:t>
      </w:r>
    </w:p>
    <w:p w14:paraId="134C3FD0">
      <w:pPr>
        <w:spacing w:line="360" w:lineRule="auto"/>
        <w:ind w:firstLine="482"/>
        <w:outlineLvl w:val="2"/>
        <w:rPr>
          <w:rFonts w:ascii="宋体" w:hAnsi="宋体" w:eastAsia="宋体"/>
          <w:b/>
          <w:bCs/>
          <w:sz w:val="24"/>
          <w:lang w:val="zh-CN"/>
        </w:rPr>
      </w:pPr>
      <w:r>
        <w:rPr>
          <w:rFonts w:hint="eastAsia" w:ascii="宋体" w:hAnsi="宋体" w:eastAsia="宋体"/>
          <w:b/>
          <w:bCs/>
          <w:sz w:val="24"/>
          <w:lang w:val="zh-CN"/>
        </w:rPr>
        <w:t>1.7</w:t>
      </w:r>
      <w:r>
        <w:rPr>
          <w:rFonts w:ascii="宋体" w:hAnsi="宋体" w:eastAsia="宋体"/>
          <w:b/>
          <w:bCs/>
          <w:sz w:val="24"/>
          <w:lang w:val="zh-CN"/>
        </w:rPr>
        <w:t xml:space="preserve"> </w:t>
      </w:r>
      <w:r>
        <w:rPr>
          <w:rFonts w:hint="eastAsia" w:ascii="宋体" w:hAnsi="宋体" w:eastAsia="宋体"/>
          <w:b/>
          <w:bCs/>
          <w:sz w:val="24"/>
          <w:lang w:val="zh-CN"/>
        </w:rPr>
        <w:t>合同</w:t>
      </w:r>
      <w:r>
        <w:rPr>
          <w:rFonts w:ascii="宋体" w:hAnsi="宋体" w:eastAsia="宋体"/>
          <w:b/>
          <w:bCs/>
          <w:sz w:val="24"/>
          <w:lang w:val="zh-CN"/>
        </w:rPr>
        <w:t>争议的解决</w:t>
      </w:r>
      <w:bookmarkEnd w:id="63"/>
      <w:bookmarkEnd w:id="64"/>
      <w:bookmarkEnd w:id="65"/>
    </w:p>
    <w:p w14:paraId="02DBEDDF">
      <w:pPr>
        <w:spacing w:line="360" w:lineRule="auto"/>
        <w:ind w:firstLine="480"/>
        <w:rPr>
          <w:rFonts w:ascii="宋体" w:hAnsi="宋体" w:eastAsia="宋体"/>
          <w:sz w:val="24"/>
        </w:rPr>
      </w:pPr>
      <w:r>
        <w:rPr>
          <w:rFonts w:hint="eastAsia" w:ascii="宋体" w:hAnsi="宋体" w:eastAsia="宋体"/>
          <w:sz w:val="24"/>
        </w:rPr>
        <w:t>本合</w:t>
      </w:r>
      <w:r>
        <w:rPr>
          <w:rFonts w:ascii="宋体" w:hAnsi="宋体" w:eastAsia="宋体"/>
          <w:sz w:val="24"/>
        </w:rPr>
        <w:t>同履行过程中发生的任何争议，双方当事人均可</w:t>
      </w:r>
      <w:r>
        <w:rPr>
          <w:rFonts w:hint="eastAsia" w:ascii="宋体" w:hAnsi="宋体" w:eastAsia="宋体"/>
          <w:sz w:val="24"/>
        </w:rPr>
        <w:t>通过和解或者调解解决；不愿和解、调解或者和解、调解不成的，可以选择下列第</w:t>
      </w:r>
      <w:r>
        <w:rPr>
          <w:rFonts w:hint="eastAsia" w:ascii="宋体" w:hAnsi="宋体" w:eastAsia="宋体"/>
          <w:sz w:val="24"/>
          <w:u w:val="single"/>
        </w:rPr>
        <w:t xml:space="preserve">  2  </w:t>
      </w:r>
      <w:r>
        <w:rPr>
          <w:rFonts w:hint="eastAsia" w:ascii="宋体" w:hAnsi="宋体" w:eastAsia="宋体"/>
          <w:sz w:val="24"/>
        </w:rPr>
        <w:t>种方式解决：</w:t>
      </w:r>
    </w:p>
    <w:p w14:paraId="33D47798">
      <w:pPr>
        <w:spacing w:line="360" w:lineRule="auto"/>
        <w:ind w:firstLine="480"/>
        <w:rPr>
          <w:rFonts w:ascii="宋体" w:hAnsi="宋体" w:eastAsia="宋体"/>
          <w:sz w:val="24"/>
        </w:rPr>
      </w:pPr>
      <w:r>
        <w:rPr>
          <w:rFonts w:hint="eastAsia" w:ascii="宋体" w:hAnsi="宋体" w:eastAsia="宋体"/>
          <w:sz w:val="24"/>
        </w:rPr>
        <w:t>1.7.1将争议提交</w:t>
      </w:r>
      <w:r>
        <w:rPr>
          <w:rFonts w:hint="eastAsia" w:ascii="宋体" w:hAnsi="宋体" w:eastAsia="宋体"/>
          <w:sz w:val="24"/>
          <w:u w:val="single"/>
        </w:rPr>
        <w:t xml:space="preserve">  滁州市   </w:t>
      </w:r>
      <w:r>
        <w:rPr>
          <w:rFonts w:hint="eastAsia" w:ascii="宋体" w:hAnsi="宋体" w:eastAsia="宋体"/>
          <w:sz w:val="24"/>
        </w:rPr>
        <w:t>仲裁委员会依申请仲裁时其现行有效的仲裁规则裁决；</w:t>
      </w:r>
    </w:p>
    <w:p w14:paraId="6AB93B2A">
      <w:pPr>
        <w:spacing w:line="360" w:lineRule="auto"/>
        <w:ind w:firstLine="480"/>
        <w:rPr>
          <w:rFonts w:ascii="宋体" w:hAnsi="宋体" w:eastAsia="宋体"/>
          <w:sz w:val="24"/>
        </w:rPr>
      </w:pPr>
      <w:r>
        <w:rPr>
          <w:rFonts w:hint="eastAsia" w:ascii="宋体" w:hAnsi="宋体" w:eastAsia="宋体"/>
          <w:sz w:val="24"/>
        </w:rPr>
        <w:t>1.7.2向</w:t>
      </w:r>
      <w:r>
        <w:rPr>
          <w:rFonts w:hint="eastAsia" w:ascii="宋体" w:hAnsi="宋体" w:eastAsia="宋体"/>
          <w:sz w:val="24"/>
          <w:u w:val="single"/>
        </w:rPr>
        <w:t xml:space="preserve">     项目所在地</w:t>
      </w:r>
      <w:r>
        <w:rPr>
          <w:rFonts w:ascii="宋体" w:hAnsi="宋体" w:eastAsia="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人民法院起诉。</w:t>
      </w:r>
    </w:p>
    <w:p w14:paraId="2B0A4B05">
      <w:pPr>
        <w:spacing w:line="360" w:lineRule="auto"/>
        <w:ind w:firstLine="482"/>
        <w:outlineLvl w:val="2"/>
        <w:rPr>
          <w:rFonts w:ascii="宋体" w:hAnsi="宋体" w:eastAsia="宋体"/>
          <w:b/>
          <w:bCs/>
          <w:sz w:val="24"/>
          <w:lang w:val="zh-CN"/>
        </w:rPr>
      </w:pPr>
      <w:bookmarkStart w:id="66" w:name="_Toc15322"/>
      <w:bookmarkStart w:id="67" w:name="_Toc7245"/>
      <w:bookmarkStart w:id="68" w:name="_Toc11173"/>
      <w:r>
        <w:rPr>
          <w:rFonts w:hint="eastAsia" w:ascii="宋体" w:hAnsi="宋体" w:eastAsia="宋体"/>
          <w:b/>
          <w:bCs/>
          <w:sz w:val="24"/>
          <w:lang w:val="zh-CN"/>
        </w:rPr>
        <w:t>1.8</w:t>
      </w:r>
      <w:r>
        <w:rPr>
          <w:rFonts w:ascii="宋体" w:hAnsi="宋体" w:eastAsia="宋体"/>
          <w:b/>
          <w:bCs/>
          <w:sz w:val="24"/>
          <w:lang w:val="zh-CN"/>
        </w:rPr>
        <w:t xml:space="preserve"> 合同生效</w:t>
      </w:r>
      <w:bookmarkEnd w:id="66"/>
      <w:bookmarkEnd w:id="67"/>
      <w:bookmarkEnd w:id="68"/>
    </w:p>
    <w:p w14:paraId="297FAFEC">
      <w:pPr>
        <w:spacing w:line="360" w:lineRule="auto"/>
        <w:ind w:firstLine="480"/>
        <w:rPr>
          <w:rFonts w:ascii="宋体" w:hAnsi="宋体" w:eastAsia="宋体"/>
          <w:sz w:val="24"/>
          <w:lang w:val="zh-CN"/>
        </w:rPr>
      </w:pPr>
      <w:r>
        <w:rPr>
          <w:rFonts w:ascii="宋体" w:hAnsi="宋体" w:eastAsia="宋体"/>
          <w:sz w:val="24"/>
        </w:rPr>
        <w:t>本合同自</w:t>
      </w:r>
      <w:r>
        <w:rPr>
          <w:rFonts w:hint="eastAsia" w:ascii="宋体" w:hAnsi="宋体" w:eastAsia="宋体"/>
          <w:sz w:val="24"/>
        </w:rPr>
        <w:t>双方当事人盖章时</w:t>
      </w:r>
      <w:r>
        <w:rPr>
          <w:rFonts w:ascii="宋体" w:hAnsi="宋体" w:eastAsia="宋体"/>
          <w:sz w:val="24"/>
        </w:rPr>
        <w:t>生效。</w:t>
      </w:r>
    </w:p>
    <w:p w14:paraId="7BFB006B">
      <w:pPr>
        <w:autoSpaceDE w:val="0"/>
        <w:autoSpaceDN w:val="0"/>
        <w:adjustRightInd w:val="0"/>
        <w:spacing w:line="560" w:lineRule="exact"/>
        <w:ind w:firstLine="480"/>
        <w:rPr>
          <w:rFonts w:cs="Times New Roman" w:asciiTheme="minorEastAsia" w:hAnsiTheme="minorEastAsia" w:eastAsiaTheme="minorEastAsia"/>
          <w:bCs/>
          <w:sz w:val="24"/>
          <w:szCs w:val="24"/>
          <w:lang w:val="zh-CN"/>
        </w:rPr>
      </w:pPr>
      <w:bookmarkStart w:id="69" w:name="_Toc331685783"/>
      <w:r>
        <w:rPr>
          <w:rFonts w:hint="eastAsia" w:cs="Times New Roman" w:asciiTheme="minorEastAsia" w:hAnsiTheme="minorEastAsia" w:eastAsiaTheme="minorEastAsia"/>
          <w:bCs/>
          <w:sz w:val="24"/>
          <w:szCs w:val="24"/>
          <w:lang w:val="zh-CN"/>
        </w:rPr>
        <w:t xml:space="preserve">甲 </w:t>
      </w:r>
      <w:r>
        <w:rPr>
          <w:rFonts w:cs="Times New Roman" w:asciiTheme="minorEastAsia" w:hAnsiTheme="minorEastAsia" w:eastAsiaTheme="minorEastAsia"/>
          <w:bCs/>
          <w:sz w:val="24"/>
          <w:szCs w:val="24"/>
          <w:lang w:val="zh-CN"/>
        </w:rPr>
        <w:t xml:space="preserve">   </w:t>
      </w:r>
      <w:r>
        <w:rPr>
          <w:rFonts w:hint="eastAsia" w:cs="Times New Roman" w:asciiTheme="minorEastAsia" w:hAnsiTheme="minorEastAsia" w:eastAsiaTheme="minorEastAsia"/>
          <w:bCs/>
          <w:sz w:val="24"/>
          <w:szCs w:val="24"/>
          <w:lang w:val="zh-CN"/>
        </w:rPr>
        <w:t>方：</w:t>
      </w:r>
      <w:r>
        <w:rPr>
          <w:rFonts w:hint="eastAsia" w:cs="Times New Roman" w:asciiTheme="minorEastAsia" w:hAnsiTheme="minorEastAsia" w:eastAsiaTheme="minorEastAsia"/>
          <w:bCs/>
          <w:sz w:val="24"/>
          <w:szCs w:val="24"/>
          <w:u w:val="single"/>
          <w:lang w:val="zh-CN"/>
        </w:rPr>
        <w:t xml:space="preserve">    （单位盖章）     </w:t>
      </w:r>
      <w:r>
        <w:rPr>
          <w:rFonts w:hint="eastAsia" w:cs="Times New Roman" w:asciiTheme="minorEastAsia" w:hAnsiTheme="minorEastAsia" w:eastAsiaTheme="minorEastAsia"/>
          <w:bCs/>
          <w:sz w:val="24"/>
          <w:szCs w:val="24"/>
          <w:lang w:val="zh-CN"/>
        </w:rPr>
        <w:t xml:space="preserve">          乙方：</w:t>
      </w:r>
      <w:r>
        <w:rPr>
          <w:rFonts w:hint="eastAsia" w:cs="Times New Roman" w:asciiTheme="minorEastAsia" w:hAnsiTheme="minorEastAsia" w:eastAsiaTheme="minorEastAsia"/>
          <w:bCs/>
          <w:sz w:val="24"/>
          <w:szCs w:val="24"/>
          <w:u w:val="single"/>
          <w:lang w:val="zh-CN"/>
        </w:rPr>
        <w:t xml:space="preserve">    （单位盖章）     </w:t>
      </w:r>
    </w:p>
    <w:p w14:paraId="27124D70">
      <w:pPr>
        <w:autoSpaceDE w:val="0"/>
        <w:autoSpaceDN w:val="0"/>
        <w:adjustRightInd w:val="0"/>
        <w:spacing w:line="560" w:lineRule="exact"/>
        <w:ind w:firstLine="480"/>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 xml:space="preserve">法定代表人                             </w:t>
      </w:r>
      <w:r>
        <w:rPr>
          <w:rFonts w:cs="Times New Roman" w:asciiTheme="minorEastAsia" w:hAnsiTheme="minorEastAsia" w:eastAsiaTheme="minorEastAsia"/>
          <w:sz w:val="24"/>
          <w:szCs w:val="24"/>
          <w:lang w:val="zh-CN"/>
        </w:rPr>
        <w:t xml:space="preserve">  </w:t>
      </w:r>
      <w:r>
        <w:rPr>
          <w:rFonts w:hint="eastAsia" w:cs="Times New Roman" w:asciiTheme="minorEastAsia" w:hAnsiTheme="minorEastAsia" w:eastAsiaTheme="minorEastAsia"/>
          <w:sz w:val="24"/>
          <w:szCs w:val="24"/>
          <w:lang w:val="zh-CN"/>
        </w:rPr>
        <w:t>法定代表人</w:t>
      </w:r>
    </w:p>
    <w:p w14:paraId="255B5BF0">
      <w:pPr>
        <w:autoSpaceDE w:val="0"/>
        <w:autoSpaceDN w:val="0"/>
        <w:adjustRightInd w:val="0"/>
        <w:spacing w:line="560" w:lineRule="exact"/>
        <w:ind w:firstLine="480"/>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或授权代表（签字）：                      或授权代表（签字）：</w:t>
      </w:r>
    </w:p>
    <w:p w14:paraId="02739418">
      <w:pPr>
        <w:widowControl/>
        <w:spacing w:line="560" w:lineRule="exact"/>
        <w:ind w:firstLine="480"/>
        <w:jc w:val="left"/>
        <w:rPr>
          <w:rFonts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时间：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月</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日               时间：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月</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日</w:t>
      </w:r>
    </w:p>
    <w:p w14:paraId="7C748CD0">
      <w:pPr>
        <w:widowControl/>
        <w:spacing w:line="560" w:lineRule="exact"/>
        <w:ind w:firstLine="480"/>
        <w:jc w:val="left"/>
        <w:rPr>
          <w:rFonts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 xml:space="preserve">                                        乙方账户信息</w:t>
      </w:r>
    </w:p>
    <w:p w14:paraId="3981BB10">
      <w:pPr>
        <w:widowControl/>
        <w:spacing w:line="560" w:lineRule="exact"/>
        <w:ind w:firstLine="480"/>
        <w:jc w:val="left"/>
        <w:rPr>
          <w:rFonts w:cs="Times New Roman" w:asciiTheme="minorEastAsia" w:hAnsiTheme="minorEastAsia" w:eastAsiaTheme="minorEastAsia"/>
          <w:bCs/>
          <w:sz w:val="24"/>
          <w:szCs w:val="24"/>
          <w:u w:val="single"/>
        </w:rPr>
      </w:pPr>
      <w:r>
        <w:rPr>
          <w:rFonts w:hint="eastAsia" w:cs="Times New Roman" w:asciiTheme="minorEastAsia" w:hAnsiTheme="minorEastAsia" w:eastAsiaTheme="minorEastAsia"/>
          <w:bCs/>
          <w:sz w:val="24"/>
          <w:szCs w:val="24"/>
        </w:rPr>
        <w:t xml:space="preserve">                                        户名：</w:t>
      </w:r>
      <w:r>
        <w:rPr>
          <w:rFonts w:hint="eastAsia" w:cs="Times New Roman" w:asciiTheme="minorEastAsia" w:hAnsiTheme="minorEastAsia" w:eastAsiaTheme="minorEastAsia"/>
          <w:bCs/>
          <w:sz w:val="24"/>
          <w:szCs w:val="24"/>
          <w:u w:val="single"/>
        </w:rPr>
        <w:t xml:space="preserve">                    </w:t>
      </w:r>
    </w:p>
    <w:p w14:paraId="5E3325ED">
      <w:pPr>
        <w:widowControl/>
        <w:spacing w:line="560" w:lineRule="exact"/>
        <w:ind w:firstLine="480"/>
        <w:jc w:val="left"/>
        <w:rPr>
          <w:rFonts w:cs="Times New Roman" w:asciiTheme="minorEastAsia" w:hAnsiTheme="minorEastAsia" w:eastAsiaTheme="minorEastAsia"/>
          <w:bCs/>
          <w:sz w:val="24"/>
          <w:szCs w:val="24"/>
          <w:u w:val="single"/>
        </w:rPr>
      </w:pPr>
      <w:r>
        <w:rPr>
          <w:rFonts w:hint="eastAsia" w:cs="Times New Roman" w:asciiTheme="minorEastAsia" w:hAnsiTheme="minorEastAsia" w:eastAsiaTheme="minorEastAsia"/>
          <w:bCs/>
          <w:sz w:val="24"/>
          <w:szCs w:val="24"/>
        </w:rPr>
        <w:t xml:space="preserve">                                        账号：</w:t>
      </w:r>
      <w:r>
        <w:rPr>
          <w:rFonts w:hint="eastAsia" w:cs="Times New Roman" w:asciiTheme="minorEastAsia" w:hAnsiTheme="minorEastAsia" w:eastAsiaTheme="minorEastAsia"/>
          <w:bCs/>
          <w:sz w:val="24"/>
          <w:szCs w:val="24"/>
          <w:u w:val="single"/>
        </w:rPr>
        <w:t xml:space="preserve">                    </w:t>
      </w:r>
    </w:p>
    <w:p w14:paraId="7058C704">
      <w:pPr>
        <w:widowControl/>
        <w:spacing w:line="560" w:lineRule="exact"/>
        <w:ind w:firstLine="480"/>
        <w:jc w:val="left"/>
        <w:rPr>
          <w:rFonts w:cs="Times New Roman" w:asciiTheme="minorEastAsia" w:hAnsiTheme="minorEastAsia" w:eastAsiaTheme="minorEastAsia"/>
          <w:bCs/>
          <w:sz w:val="24"/>
          <w:szCs w:val="24"/>
          <w:u w:val="single"/>
        </w:rPr>
      </w:pPr>
      <w:r>
        <w:rPr>
          <w:rFonts w:hint="eastAsia" w:cs="Times New Roman" w:asciiTheme="minorEastAsia" w:hAnsiTheme="minorEastAsia" w:eastAsiaTheme="minorEastAsia"/>
          <w:bCs/>
          <w:sz w:val="24"/>
          <w:szCs w:val="24"/>
        </w:rPr>
        <w:t xml:space="preserve">                                        开户银行：</w:t>
      </w:r>
      <w:r>
        <w:rPr>
          <w:rFonts w:hint="eastAsia" w:cs="Times New Roman" w:asciiTheme="minorEastAsia" w:hAnsiTheme="minorEastAsia" w:eastAsiaTheme="minorEastAsia"/>
          <w:bCs/>
          <w:sz w:val="24"/>
          <w:szCs w:val="24"/>
          <w:u w:val="single"/>
        </w:rPr>
        <w:t xml:space="preserve">                </w:t>
      </w:r>
    </w:p>
    <w:p w14:paraId="13CC65B0">
      <w:pPr>
        <w:widowControl/>
        <w:ind w:firstLine="482"/>
        <w:jc w:val="left"/>
        <w:rPr>
          <w:rFonts w:ascii="宋体" w:hAnsi="宋体" w:eastAsia="宋体"/>
          <w:b/>
          <w:sz w:val="24"/>
        </w:rPr>
      </w:pPr>
      <w:r>
        <w:rPr>
          <w:rFonts w:ascii="宋体" w:hAnsi="宋体" w:eastAsia="宋体"/>
          <w:b/>
          <w:sz w:val="24"/>
        </w:rPr>
        <w:br w:type="page"/>
      </w:r>
    </w:p>
    <w:p w14:paraId="4C810FB7">
      <w:pPr>
        <w:spacing w:line="360" w:lineRule="auto"/>
        <w:ind w:firstLine="482"/>
        <w:jc w:val="center"/>
        <w:outlineLvl w:val="1"/>
        <w:rPr>
          <w:rFonts w:ascii="宋体" w:hAnsi="宋体" w:eastAsia="宋体"/>
          <w:b/>
          <w:sz w:val="24"/>
        </w:rPr>
      </w:pPr>
      <w:bookmarkStart w:id="70" w:name="_Toc8809"/>
      <w:r>
        <w:rPr>
          <w:rFonts w:hint="eastAsia" w:ascii="宋体" w:hAnsi="宋体" w:eastAsia="宋体"/>
          <w:b/>
          <w:sz w:val="24"/>
        </w:rPr>
        <w:t>第二部分</w:t>
      </w:r>
      <w:r>
        <w:rPr>
          <w:rFonts w:ascii="宋体" w:hAnsi="宋体" w:eastAsia="宋体"/>
          <w:b/>
          <w:sz w:val="24"/>
        </w:rPr>
        <w:t xml:space="preserve"> </w:t>
      </w:r>
      <w:r>
        <w:rPr>
          <w:rFonts w:hint="eastAsia" w:ascii="宋体" w:hAnsi="宋体" w:eastAsia="宋体"/>
          <w:b/>
          <w:sz w:val="24"/>
        </w:rPr>
        <w:t>合同一般条款</w:t>
      </w:r>
      <w:bookmarkEnd w:id="69"/>
      <w:bookmarkEnd w:id="70"/>
    </w:p>
    <w:p w14:paraId="7A919935">
      <w:pPr>
        <w:spacing w:line="360" w:lineRule="auto"/>
        <w:ind w:firstLine="482"/>
        <w:outlineLvl w:val="2"/>
        <w:rPr>
          <w:rFonts w:ascii="宋体" w:hAnsi="宋体" w:eastAsia="宋体"/>
          <w:b/>
          <w:bCs/>
          <w:sz w:val="24"/>
          <w:lang w:val="zh-CN"/>
        </w:rPr>
      </w:pPr>
      <w:bookmarkStart w:id="71" w:name="_Toc19614"/>
      <w:bookmarkStart w:id="72" w:name="_Toc259093669"/>
      <w:bookmarkStart w:id="73" w:name="_Ref467379094"/>
      <w:bookmarkStart w:id="74" w:name="_Ref467379214"/>
      <w:bookmarkStart w:id="75" w:name="_Ref467378499"/>
      <w:bookmarkStart w:id="76" w:name="_Toc16917"/>
      <w:bookmarkStart w:id="77" w:name="_Ref467379205"/>
      <w:bookmarkStart w:id="78" w:name="_Ref467379225"/>
      <w:bookmarkStart w:id="79" w:name="_Ref467378463"/>
      <w:bookmarkStart w:id="80" w:name="_Toc279701240"/>
      <w:bookmarkStart w:id="81" w:name="_Ref467379109"/>
      <w:bookmarkStart w:id="82" w:name="_Ref467379195"/>
      <w:bookmarkStart w:id="83" w:name="_Toc487900349"/>
      <w:bookmarkStart w:id="84" w:name="_Ref467379101"/>
      <w:bookmarkStart w:id="85" w:name="_Ref467378404"/>
      <w:bookmarkStart w:id="86" w:name="_Toc28763"/>
      <w:r>
        <w:rPr>
          <w:rFonts w:hint="eastAsia" w:ascii="宋体" w:hAnsi="宋体" w:eastAsia="宋体"/>
          <w:b/>
          <w:bCs/>
          <w:sz w:val="24"/>
          <w:lang w:val="zh-CN"/>
        </w:rPr>
        <w:t>2.1</w:t>
      </w:r>
      <w:r>
        <w:rPr>
          <w:rFonts w:ascii="宋体" w:hAnsi="宋体" w:eastAsia="宋体"/>
          <w:b/>
          <w:bCs/>
          <w:sz w:val="24"/>
          <w:lang w:val="zh-CN"/>
        </w:rPr>
        <w:t xml:space="preserve"> 定义</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1F6A0A04">
      <w:pPr>
        <w:spacing w:line="360" w:lineRule="auto"/>
        <w:ind w:firstLine="480"/>
        <w:rPr>
          <w:rFonts w:ascii="宋体" w:hAnsi="宋体" w:eastAsia="宋体"/>
          <w:sz w:val="24"/>
        </w:rPr>
      </w:pPr>
      <w:r>
        <w:rPr>
          <w:rFonts w:ascii="宋体" w:hAnsi="宋体" w:eastAsia="宋体"/>
          <w:sz w:val="24"/>
        </w:rPr>
        <w:t>本合同中的下列</w:t>
      </w:r>
      <w:r>
        <w:rPr>
          <w:rFonts w:hint="eastAsia" w:ascii="宋体" w:hAnsi="宋体" w:eastAsia="宋体"/>
          <w:sz w:val="24"/>
        </w:rPr>
        <w:t>词</w:t>
      </w:r>
      <w:r>
        <w:rPr>
          <w:rFonts w:ascii="宋体" w:hAnsi="宋体" w:eastAsia="宋体"/>
          <w:sz w:val="24"/>
        </w:rPr>
        <w:t>语应</w:t>
      </w:r>
      <w:r>
        <w:rPr>
          <w:rFonts w:hint="eastAsia" w:ascii="宋体" w:hAnsi="宋体" w:eastAsia="宋体"/>
          <w:sz w:val="24"/>
        </w:rPr>
        <w:t>按以下内容进行</w:t>
      </w:r>
      <w:r>
        <w:rPr>
          <w:rFonts w:ascii="宋体" w:hAnsi="宋体" w:eastAsia="宋体"/>
          <w:sz w:val="24"/>
        </w:rPr>
        <w:t>解释：</w:t>
      </w:r>
    </w:p>
    <w:p w14:paraId="11B38E46">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.1</w:t>
      </w:r>
      <w:r>
        <w:rPr>
          <w:rFonts w:ascii="宋体" w:hAnsi="宋体" w:eastAsia="宋体"/>
          <w:sz w:val="24"/>
        </w:rPr>
        <w:t>“合同”系指采购人和成交供应商签订的载明双方当事人所达成的协议，并包括所有的附件、附录和构成合同的其他文件。</w:t>
      </w:r>
    </w:p>
    <w:p w14:paraId="40C02F0E">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1.2“合同价”系指根据合同约定，成交供应商在完全履行合同义务后</w:t>
      </w:r>
      <w:r>
        <w:rPr>
          <w:rFonts w:hint="eastAsia" w:ascii="宋体" w:hAnsi="宋体" w:eastAsia="宋体"/>
          <w:sz w:val="24"/>
        </w:rPr>
        <w:t>，</w:t>
      </w:r>
      <w:r>
        <w:rPr>
          <w:rFonts w:ascii="宋体" w:hAnsi="宋体" w:eastAsia="宋体"/>
          <w:sz w:val="24"/>
        </w:rPr>
        <w:t>采购人应支付给成交供应商的价格。</w:t>
      </w:r>
    </w:p>
    <w:p w14:paraId="78DBE9BE">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1.3“</w:t>
      </w:r>
      <w:r>
        <w:rPr>
          <w:rFonts w:hint="eastAsia" w:ascii="宋体" w:hAnsi="宋体" w:eastAsia="宋体"/>
          <w:sz w:val="24"/>
        </w:rPr>
        <w:t>服务</w:t>
      </w:r>
      <w:r>
        <w:rPr>
          <w:rFonts w:ascii="宋体" w:hAnsi="宋体" w:eastAsia="宋体"/>
          <w:sz w:val="24"/>
        </w:rPr>
        <w:t>”系指</w:t>
      </w:r>
      <w:r>
        <w:rPr>
          <w:rFonts w:hint="eastAsia" w:ascii="宋体" w:hAnsi="宋体" w:eastAsia="宋体"/>
          <w:sz w:val="24"/>
        </w:rPr>
        <w:t>成交供应商</w:t>
      </w:r>
      <w:r>
        <w:rPr>
          <w:rFonts w:ascii="宋体" w:hAnsi="宋体" w:eastAsia="宋体"/>
          <w:sz w:val="24"/>
        </w:rPr>
        <w:t>根据合同约定应向采购人</w:t>
      </w:r>
      <w:r>
        <w:rPr>
          <w:rFonts w:hint="eastAsia" w:ascii="宋体" w:hAnsi="宋体" w:eastAsia="宋体"/>
          <w:sz w:val="24"/>
        </w:rPr>
        <w:t>履行</w:t>
      </w:r>
      <w:r>
        <w:rPr>
          <w:rFonts w:ascii="宋体" w:hAnsi="宋体" w:eastAsia="宋体"/>
          <w:sz w:val="24"/>
        </w:rPr>
        <w:t>的</w:t>
      </w:r>
      <w:r>
        <w:rPr>
          <w:rFonts w:hint="eastAsia" w:ascii="宋体" w:hAnsi="宋体" w:eastAsia="宋体"/>
          <w:sz w:val="24"/>
        </w:rPr>
        <w:t>除货物和工程以外的其他政府采购对象，包括采购人自身需要的服务和向社会公众提供的公共服务。</w:t>
      </w:r>
    </w:p>
    <w:p w14:paraId="0672384A">
      <w:pPr>
        <w:spacing w:line="360" w:lineRule="auto"/>
        <w:ind w:firstLine="480"/>
        <w:rPr>
          <w:rFonts w:ascii="宋体" w:hAnsi="宋体" w:eastAsia="宋体"/>
          <w:sz w:val="24"/>
        </w:rPr>
      </w:pPr>
      <w:bookmarkStart w:id="87" w:name="_Ref467378840"/>
      <w:r>
        <w:rPr>
          <w:rFonts w:hint="eastAsia" w:ascii="宋体" w:hAnsi="宋体" w:eastAsia="宋体"/>
          <w:sz w:val="24"/>
        </w:rPr>
        <w:t>2.</w:t>
      </w:r>
      <w:r>
        <w:rPr>
          <w:rFonts w:ascii="宋体" w:hAnsi="宋体" w:eastAsia="宋体"/>
          <w:sz w:val="24"/>
        </w:rPr>
        <w:t>1.</w:t>
      </w:r>
      <w:r>
        <w:rPr>
          <w:rFonts w:hint="eastAsia" w:ascii="宋体" w:hAnsi="宋体" w:eastAsia="宋体"/>
          <w:sz w:val="24"/>
        </w:rPr>
        <w:t>4</w:t>
      </w:r>
      <w:r>
        <w:rPr>
          <w:rFonts w:ascii="宋体" w:hAnsi="宋体" w:eastAsia="宋体"/>
          <w:sz w:val="24"/>
        </w:rPr>
        <w:t>“</w:t>
      </w:r>
      <w:r>
        <w:rPr>
          <w:rFonts w:hint="eastAsia" w:ascii="宋体" w:hAnsi="宋体" w:eastAsia="宋体"/>
          <w:sz w:val="24"/>
        </w:rPr>
        <w:t>甲方</w:t>
      </w:r>
      <w:r>
        <w:rPr>
          <w:rFonts w:ascii="宋体" w:hAnsi="宋体" w:eastAsia="宋体"/>
          <w:sz w:val="24"/>
        </w:rPr>
        <w:t>”系指与</w:t>
      </w:r>
      <w:r>
        <w:rPr>
          <w:rFonts w:hint="eastAsia" w:ascii="宋体" w:hAnsi="宋体" w:eastAsia="宋体"/>
          <w:sz w:val="24"/>
        </w:rPr>
        <w:t>成交供应商</w:t>
      </w:r>
      <w:r>
        <w:rPr>
          <w:rFonts w:ascii="宋体" w:hAnsi="宋体" w:eastAsia="宋体"/>
          <w:sz w:val="24"/>
        </w:rPr>
        <w:t>签署合同的采购人</w:t>
      </w:r>
      <w:bookmarkEnd w:id="87"/>
      <w:r>
        <w:rPr>
          <w:rFonts w:hint="eastAsia" w:ascii="宋体" w:hAnsi="宋体" w:eastAsia="宋体"/>
          <w:sz w:val="24"/>
        </w:rPr>
        <w:t>；采购人委托采购代理机构代表其与乙方签订合同的，采购人的授权委托书作为合同附件。</w:t>
      </w:r>
    </w:p>
    <w:p w14:paraId="1501EEC8">
      <w:pPr>
        <w:spacing w:line="360" w:lineRule="auto"/>
        <w:ind w:firstLine="480"/>
        <w:rPr>
          <w:rFonts w:ascii="宋体" w:hAnsi="宋体" w:eastAsia="宋体"/>
          <w:sz w:val="24"/>
        </w:rPr>
      </w:pPr>
      <w:bookmarkStart w:id="88" w:name="_Ref467379400"/>
      <w:r>
        <w:rPr>
          <w:rFonts w:hint="eastAsia" w:ascii="宋体" w:hAnsi="宋体" w:eastAsia="宋体"/>
          <w:sz w:val="24"/>
        </w:rPr>
        <w:t>2.</w:t>
      </w:r>
      <w:r>
        <w:rPr>
          <w:rFonts w:ascii="宋体" w:hAnsi="宋体" w:eastAsia="宋体"/>
          <w:sz w:val="24"/>
        </w:rPr>
        <w:t>1.</w:t>
      </w:r>
      <w:r>
        <w:rPr>
          <w:rFonts w:hint="eastAsia" w:ascii="宋体" w:hAnsi="宋体" w:eastAsia="宋体"/>
          <w:sz w:val="24"/>
        </w:rPr>
        <w:t>5</w:t>
      </w:r>
      <w:r>
        <w:rPr>
          <w:rFonts w:ascii="宋体" w:hAnsi="宋体" w:eastAsia="宋体"/>
          <w:sz w:val="24"/>
        </w:rPr>
        <w:t>“乙方”系指根据合同约定</w:t>
      </w:r>
      <w:r>
        <w:rPr>
          <w:rFonts w:hint="eastAsia" w:ascii="宋体" w:hAnsi="宋体" w:eastAsia="宋体"/>
          <w:sz w:val="24"/>
        </w:rPr>
        <w:t>提供服务</w:t>
      </w:r>
      <w:r>
        <w:rPr>
          <w:rFonts w:ascii="宋体" w:hAnsi="宋体" w:eastAsia="宋体"/>
          <w:sz w:val="24"/>
        </w:rPr>
        <w:t>的成交供应商</w:t>
      </w:r>
      <w:bookmarkEnd w:id="88"/>
      <w:r>
        <w:rPr>
          <w:rFonts w:hint="eastAsia" w:ascii="宋体" w:hAnsi="宋体" w:eastAsia="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02BF9E4">
      <w:pPr>
        <w:spacing w:line="360" w:lineRule="auto"/>
        <w:ind w:firstLine="480"/>
        <w:rPr>
          <w:rFonts w:ascii="宋体" w:hAnsi="宋体" w:eastAsia="宋体"/>
          <w:sz w:val="24"/>
        </w:rPr>
      </w:pPr>
      <w:bookmarkStart w:id="89" w:name="_Ref467379436"/>
      <w:r>
        <w:rPr>
          <w:rFonts w:hint="eastAsia" w:ascii="宋体" w:hAnsi="宋体" w:eastAsia="宋体"/>
          <w:sz w:val="24"/>
        </w:rPr>
        <w:t>2.</w:t>
      </w:r>
      <w:r>
        <w:rPr>
          <w:rFonts w:ascii="宋体" w:hAnsi="宋体" w:eastAsia="宋体"/>
          <w:sz w:val="24"/>
        </w:rPr>
        <w:t>1.</w:t>
      </w:r>
      <w:r>
        <w:rPr>
          <w:rFonts w:hint="eastAsia" w:ascii="宋体" w:hAnsi="宋体" w:eastAsia="宋体"/>
          <w:sz w:val="24"/>
        </w:rPr>
        <w:t>6</w:t>
      </w:r>
      <w:r>
        <w:rPr>
          <w:rFonts w:ascii="宋体" w:hAnsi="宋体" w:eastAsia="宋体"/>
          <w:sz w:val="24"/>
        </w:rPr>
        <w:t>“现场”系指合同约定</w:t>
      </w:r>
      <w:r>
        <w:rPr>
          <w:rFonts w:hint="eastAsia" w:ascii="宋体" w:hAnsi="宋体" w:eastAsia="宋体"/>
          <w:sz w:val="24"/>
        </w:rPr>
        <w:t>提供服务</w:t>
      </w:r>
      <w:r>
        <w:rPr>
          <w:rFonts w:ascii="宋体" w:hAnsi="宋体" w:eastAsia="宋体"/>
          <w:sz w:val="24"/>
        </w:rPr>
        <w:t>的地点。</w:t>
      </w:r>
      <w:bookmarkEnd w:id="89"/>
    </w:p>
    <w:p w14:paraId="7B48AE4B">
      <w:pPr>
        <w:spacing w:line="360" w:lineRule="auto"/>
        <w:ind w:firstLine="482"/>
        <w:outlineLvl w:val="2"/>
        <w:rPr>
          <w:rFonts w:ascii="宋体" w:hAnsi="宋体" w:eastAsia="宋体"/>
          <w:b/>
          <w:bCs/>
          <w:sz w:val="24"/>
          <w:lang w:val="zh-CN"/>
        </w:rPr>
      </w:pPr>
      <w:bookmarkStart w:id="90" w:name="_Toc13336"/>
      <w:bookmarkStart w:id="91" w:name="_Toc279701241"/>
      <w:bookmarkStart w:id="92" w:name="_Toc32504"/>
      <w:bookmarkStart w:id="93" w:name="_Toc27635"/>
      <w:bookmarkStart w:id="94" w:name="_Toc259093670"/>
      <w:bookmarkStart w:id="95" w:name="_Toc487900350"/>
      <w:r>
        <w:rPr>
          <w:rFonts w:hint="eastAsia" w:ascii="宋体" w:hAnsi="宋体" w:eastAsia="宋体"/>
          <w:b/>
          <w:bCs/>
          <w:sz w:val="24"/>
          <w:lang w:val="zh-CN"/>
        </w:rPr>
        <w:t>2.</w:t>
      </w:r>
      <w:r>
        <w:rPr>
          <w:rFonts w:ascii="宋体" w:hAnsi="宋体" w:eastAsia="宋体"/>
          <w:b/>
          <w:bCs/>
          <w:sz w:val="24"/>
          <w:lang w:val="zh-CN"/>
        </w:rPr>
        <w:t>2 技术规范</w:t>
      </w:r>
      <w:bookmarkEnd w:id="90"/>
      <w:bookmarkEnd w:id="91"/>
      <w:bookmarkEnd w:id="92"/>
      <w:bookmarkEnd w:id="93"/>
      <w:bookmarkEnd w:id="94"/>
      <w:bookmarkEnd w:id="95"/>
    </w:p>
    <w:p w14:paraId="00C71FD3">
      <w:pPr>
        <w:spacing w:line="360" w:lineRule="auto"/>
        <w:ind w:firstLine="480"/>
        <w:rPr>
          <w:rFonts w:ascii="宋体" w:hAnsi="宋体" w:eastAsia="宋体"/>
          <w:sz w:val="24"/>
        </w:rPr>
      </w:pPr>
      <w:r>
        <w:rPr>
          <w:rFonts w:ascii="宋体" w:hAnsi="宋体" w:eastAsia="宋体"/>
          <w:sz w:val="24"/>
        </w:rPr>
        <w:t>货物所应遵守的技术规范应与采购文件规定的技术规范和技术规范附件(如果有的话)及其技术规范偏差表(如果被甲方接受的话)相一致</w:t>
      </w:r>
      <w:r>
        <w:rPr>
          <w:rFonts w:hint="eastAsia" w:ascii="宋体" w:hAnsi="宋体" w:eastAsia="宋体"/>
          <w:sz w:val="24"/>
        </w:rPr>
        <w:t>；</w:t>
      </w:r>
      <w:r>
        <w:rPr>
          <w:rFonts w:ascii="宋体" w:hAnsi="宋体" w:eastAsia="宋体"/>
          <w:sz w:val="24"/>
        </w:rPr>
        <w:t>如果采购文件中没有技术规范的相应说明，那么应以国家有关部门最新颁布的相应标准</w:t>
      </w:r>
      <w:r>
        <w:rPr>
          <w:rFonts w:hint="eastAsia" w:ascii="宋体" w:hAnsi="宋体" w:eastAsia="宋体"/>
          <w:sz w:val="24"/>
        </w:rPr>
        <w:t>和</w:t>
      </w:r>
      <w:r>
        <w:rPr>
          <w:rFonts w:ascii="宋体" w:hAnsi="宋体" w:eastAsia="宋体"/>
          <w:sz w:val="24"/>
        </w:rPr>
        <w:t>规范为准。</w:t>
      </w:r>
    </w:p>
    <w:p w14:paraId="5F02212A">
      <w:pPr>
        <w:spacing w:line="360" w:lineRule="auto"/>
        <w:ind w:firstLine="482"/>
        <w:outlineLvl w:val="2"/>
        <w:rPr>
          <w:rFonts w:ascii="宋体" w:hAnsi="宋体" w:eastAsia="宋体"/>
          <w:b/>
          <w:bCs/>
          <w:sz w:val="24"/>
          <w:lang w:val="zh-CN"/>
        </w:rPr>
      </w:pPr>
      <w:bookmarkStart w:id="96" w:name="_Toc279701242"/>
      <w:bookmarkStart w:id="97" w:name="_Toc259093671"/>
      <w:bookmarkStart w:id="98" w:name="_Toc27853"/>
      <w:bookmarkStart w:id="99" w:name="_Toc487900351"/>
      <w:bookmarkStart w:id="100" w:name="_Toc9829"/>
      <w:bookmarkStart w:id="101" w:name="_Toc31634"/>
      <w:r>
        <w:rPr>
          <w:rFonts w:hint="eastAsia" w:ascii="宋体" w:hAnsi="宋体" w:eastAsia="宋体"/>
          <w:b/>
          <w:bCs/>
          <w:sz w:val="24"/>
          <w:lang w:val="zh-CN"/>
        </w:rPr>
        <w:t>2.</w:t>
      </w:r>
      <w:r>
        <w:rPr>
          <w:rFonts w:ascii="宋体" w:hAnsi="宋体" w:eastAsia="宋体"/>
          <w:b/>
          <w:bCs/>
          <w:sz w:val="24"/>
          <w:lang w:val="zh-CN"/>
        </w:rPr>
        <w:t>3 知识产权</w:t>
      </w:r>
      <w:bookmarkEnd w:id="96"/>
      <w:bookmarkEnd w:id="97"/>
      <w:bookmarkEnd w:id="98"/>
      <w:bookmarkEnd w:id="99"/>
      <w:bookmarkEnd w:id="100"/>
      <w:bookmarkEnd w:id="101"/>
    </w:p>
    <w:p w14:paraId="0CC46872">
      <w:pPr>
        <w:spacing w:line="360" w:lineRule="auto"/>
        <w:ind w:firstLine="480"/>
        <w:rPr>
          <w:rFonts w:ascii="宋体" w:hAnsi="宋体" w:eastAsia="宋体"/>
          <w:sz w:val="24"/>
        </w:rPr>
      </w:pPr>
      <w:r>
        <w:rPr>
          <w:rFonts w:hint="eastAsia" w:ascii="宋体" w:hAnsi="宋体" w:eastAsia="宋体"/>
          <w:sz w:val="24"/>
        </w:rPr>
        <w:t>2.3.1乙</w:t>
      </w:r>
      <w:r>
        <w:rPr>
          <w:rFonts w:ascii="宋体" w:hAnsi="宋体" w:eastAsia="宋体"/>
          <w:sz w:val="24"/>
        </w:rPr>
        <w:t>方应保证</w:t>
      </w:r>
      <w:r>
        <w:rPr>
          <w:rFonts w:hint="eastAsia" w:ascii="宋体" w:hAnsi="宋体" w:eastAsia="宋体"/>
          <w:sz w:val="24"/>
        </w:rPr>
        <w:t>其提供的服务</w:t>
      </w:r>
      <w:r>
        <w:rPr>
          <w:rFonts w:ascii="宋体" w:hAnsi="宋体" w:eastAsia="宋体"/>
          <w:sz w:val="24"/>
        </w:rPr>
        <w:t>不受任何第三方提出的侵犯其著作权、商标权、专利权等知识产权方面的起诉</w:t>
      </w:r>
      <w:r>
        <w:rPr>
          <w:rFonts w:hint="eastAsia" w:ascii="宋体" w:hAnsi="宋体" w:eastAsia="宋体"/>
          <w:sz w:val="24"/>
        </w:rPr>
        <w:t>；</w:t>
      </w:r>
      <w:r>
        <w:rPr>
          <w:rFonts w:ascii="宋体" w:hAnsi="宋体" w:eastAsia="宋体"/>
          <w:sz w:val="24"/>
        </w:rPr>
        <w:t>如果任何第三方提出侵权</w:t>
      </w:r>
      <w:r>
        <w:rPr>
          <w:rFonts w:hint="eastAsia" w:ascii="宋体" w:hAnsi="宋体" w:eastAsia="宋体"/>
          <w:sz w:val="24"/>
        </w:rPr>
        <w:t>指控</w:t>
      </w:r>
      <w:r>
        <w:rPr>
          <w:rFonts w:ascii="宋体" w:hAnsi="宋体" w:eastAsia="宋体"/>
          <w:sz w:val="24"/>
        </w:rPr>
        <w:t>，那么乙方须与该第三方交涉并承担由此发生的一切责任、费用和赔偿</w:t>
      </w:r>
      <w:r>
        <w:rPr>
          <w:rFonts w:hint="eastAsia" w:ascii="宋体" w:hAnsi="宋体" w:eastAsia="宋体"/>
          <w:sz w:val="24"/>
        </w:rPr>
        <w:t>；</w:t>
      </w:r>
    </w:p>
    <w:p w14:paraId="2C27B42E">
      <w:pPr>
        <w:spacing w:line="360" w:lineRule="auto"/>
        <w:ind w:firstLine="480"/>
        <w:rPr>
          <w:rFonts w:ascii="宋体" w:hAnsi="宋体" w:eastAsia="宋体"/>
          <w:sz w:val="24"/>
        </w:rPr>
      </w:pPr>
      <w:r>
        <w:rPr>
          <w:rFonts w:hint="eastAsia" w:ascii="宋体" w:hAnsi="宋体" w:eastAsia="宋体"/>
          <w:sz w:val="24"/>
        </w:rPr>
        <w:t>2.3.2具有知识产权的计算机软件等货物的知识产权归属，</w:t>
      </w: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14:paraId="0CA7CBB2">
      <w:pPr>
        <w:spacing w:line="360" w:lineRule="auto"/>
        <w:ind w:firstLine="482"/>
        <w:outlineLvl w:val="2"/>
        <w:rPr>
          <w:rFonts w:ascii="宋体" w:hAnsi="宋体" w:eastAsia="宋体"/>
          <w:b/>
          <w:bCs/>
          <w:sz w:val="24"/>
          <w:lang w:val="zh-CN"/>
        </w:rPr>
      </w:pPr>
      <w:bookmarkStart w:id="102" w:name="_Toc259093674"/>
      <w:bookmarkStart w:id="103" w:name="_Ref467379536"/>
      <w:bookmarkStart w:id="104" w:name="_Ref467378591"/>
      <w:bookmarkStart w:id="105" w:name="_Toc487900354"/>
      <w:bookmarkStart w:id="106" w:name="_Toc279701245"/>
      <w:bookmarkStart w:id="107" w:name="_Ref467379527"/>
      <w:bookmarkStart w:id="108" w:name="_Ref467379542"/>
      <w:bookmarkStart w:id="109" w:name="_Ref467378541"/>
      <w:bookmarkStart w:id="110" w:name="_Toc26182"/>
      <w:bookmarkStart w:id="111" w:name="_Toc30272"/>
      <w:bookmarkStart w:id="112" w:name="_Toc19074"/>
      <w:r>
        <w:rPr>
          <w:rFonts w:hint="eastAsia" w:ascii="宋体" w:hAnsi="宋体" w:eastAsia="宋体"/>
          <w:b/>
          <w:bCs/>
          <w:sz w:val="24"/>
          <w:lang w:val="zh-CN"/>
        </w:rPr>
        <w:t>2.</w:t>
      </w:r>
      <w:bookmarkEnd w:id="102"/>
      <w:bookmarkEnd w:id="103"/>
      <w:bookmarkEnd w:id="104"/>
      <w:bookmarkEnd w:id="105"/>
      <w:bookmarkEnd w:id="106"/>
      <w:bookmarkEnd w:id="107"/>
      <w:bookmarkEnd w:id="108"/>
      <w:bookmarkEnd w:id="109"/>
      <w:r>
        <w:rPr>
          <w:rFonts w:ascii="宋体" w:hAnsi="宋体" w:eastAsia="宋体"/>
          <w:b/>
          <w:bCs/>
          <w:sz w:val="24"/>
          <w:lang w:val="zh-CN"/>
        </w:rPr>
        <w:t xml:space="preserve">4 </w:t>
      </w:r>
      <w:r>
        <w:rPr>
          <w:rFonts w:hint="eastAsia" w:ascii="宋体" w:hAnsi="宋体" w:eastAsia="宋体"/>
          <w:b/>
          <w:bCs/>
          <w:sz w:val="24"/>
          <w:lang w:val="zh-CN"/>
        </w:rPr>
        <w:t>履约检查和问题反馈</w:t>
      </w:r>
      <w:bookmarkEnd w:id="110"/>
      <w:bookmarkEnd w:id="111"/>
      <w:bookmarkEnd w:id="112"/>
    </w:p>
    <w:p w14:paraId="1D8252F7">
      <w:pPr>
        <w:spacing w:line="360" w:lineRule="auto"/>
        <w:ind w:firstLine="480"/>
        <w:rPr>
          <w:rFonts w:ascii="宋体" w:hAnsi="宋体" w:eastAsia="宋体"/>
          <w:sz w:val="24"/>
        </w:rPr>
      </w:pPr>
      <w:bookmarkStart w:id="113" w:name="_Toc186431854"/>
      <w:bookmarkStart w:id="114" w:name="_Toc259093676"/>
      <w:bookmarkStart w:id="115" w:name="_Toc279701247"/>
      <w:bookmarkStart w:id="116" w:name="_Ref467379807"/>
      <w:bookmarkStart w:id="117" w:name="_Ref467379793"/>
      <w:bookmarkStart w:id="118" w:name="_Toc487900357"/>
      <w:r>
        <w:rPr>
          <w:rFonts w:hint="eastAsia" w:ascii="宋体" w:hAnsi="宋体" w:eastAsia="宋体"/>
          <w:sz w:val="24"/>
        </w:rPr>
        <w:t>2.4</w:t>
      </w:r>
      <w:r>
        <w:rPr>
          <w:rFonts w:ascii="宋体" w:hAnsi="宋体" w:eastAsia="宋体"/>
          <w:sz w:val="24"/>
        </w:rPr>
        <w:t>.1甲方</w:t>
      </w:r>
      <w:r>
        <w:rPr>
          <w:rFonts w:hint="eastAsia" w:ascii="宋体" w:hAnsi="宋体" w:eastAsia="宋体"/>
          <w:sz w:val="24"/>
        </w:rPr>
        <w:t>有权</w:t>
      </w:r>
      <w:r>
        <w:rPr>
          <w:rFonts w:ascii="宋体" w:hAnsi="宋体" w:eastAsia="宋体"/>
          <w:sz w:val="24"/>
        </w:rPr>
        <w:t>在其认为必要时</w:t>
      </w:r>
      <w:r>
        <w:rPr>
          <w:rFonts w:hint="eastAsia" w:ascii="宋体" w:hAnsi="宋体" w:eastAsia="宋体"/>
          <w:sz w:val="24"/>
        </w:rPr>
        <w:t>，对乙方是否能够按照合同约定提供服务进行履约检查，以确保乙方所提供的服务能够依约满足甲方项目需求，但不得因履约检查妨碍乙方的正常工作，乙方应予积极配合；</w:t>
      </w:r>
    </w:p>
    <w:p w14:paraId="29F1DD5F">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4</w:t>
      </w:r>
      <w:r>
        <w:rPr>
          <w:rFonts w:hint="eastAsia" w:ascii="宋体" w:hAnsi="宋体" w:eastAsia="宋体"/>
          <w:sz w:val="24"/>
        </w:rPr>
        <w:t>.2合同履行期间，甲方有权将履行过程中出现的问题反馈给乙方，双方当事人应以书面形式约定需要完善和改进的内容</w:t>
      </w:r>
      <w:bookmarkEnd w:id="113"/>
      <w:bookmarkStart w:id="119" w:name="_Toc186431855"/>
      <w:r>
        <w:rPr>
          <w:rFonts w:hint="eastAsia" w:ascii="宋体" w:hAnsi="宋体" w:eastAsia="宋体"/>
          <w:sz w:val="24"/>
        </w:rPr>
        <w:t>。</w:t>
      </w:r>
    </w:p>
    <w:bookmarkEnd w:id="119"/>
    <w:p w14:paraId="4DCDCEB0">
      <w:pPr>
        <w:spacing w:line="360" w:lineRule="auto"/>
        <w:ind w:firstLine="482"/>
        <w:outlineLvl w:val="2"/>
        <w:rPr>
          <w:rFonts w:ascii="宋体" w:hAnsi="宋体" w:eastAsia="宋体"/>
          <w:b/>
          <w:bCs/>
          <w:sz w:val="24"/>
          <w:lang w:val="zh-CN"/>
        </w:rPr>
      </w:pPr>
      <w:bookmarkStart w:id="120" w:name="_Toc28451"/>
      <w:bookmarkStart w:id="121" w:name="_Toc19219"/>
      <w:bookmarkStart w:id="122" w:name="_Toc7836"/>
      <w:r>
        <w:rPr>
          <w:rFonts w:hint="eastAsia" w:ascii="宋体" w:hAnsi="宋体" w:eastAsia="宋体"/>
          <w:b/>
          <w:bCs/>
          <w:sz w:val="24"/>
          <w:lang w:val="zh-CN"/>
        </w:rPr>
        <w:t>2.</w:t>
      </w:r>
      <w:r>
        <w:rPr>
          <w:rFonts w:ascii="宋体" w:hAnsi="宋体" w:eastAsia="宋体"/>
          <w:b/>
          <w:bCs/>
          <w:sz w:val="24"/>
          <w:lang w:val="zh-CN"/>
        </w:rPr>
        <w:t>5</w:t>
      </w:r>
      <w:r>
        <w:rPr>
          <w:rFonts w:hint="eastAsia" w:ascii="宋体" w:hAnsi="宋体" w:eastAsia="宋体"/>
          <w:b/>
          <w:bCs/>
          <w:sz w:val="24"/>
          <w:lang w:val="zh-CN"/>
        </w:rPr>
        <w:t xml:space="preserve"> </w:t>
      </w:r>
      <w:r>
        <w:rPr>
          <w:rFonts w:ascii="宋体" w:hAnsi="宋体" w:eastAsia="宋体"/>
          <w:b/>
          <w:bCs/>
          <w:sz w:val="24"/>
          <w:lang w:val="zh-CN"/>
        </w:rPr>
        <w:t>结算方式和付款条件</w:t>
      </w:r>
      <w:bookmarkEnd w:id="114"/>
      <w:bookmarkEnd w:id="115"/>
      <w:bookmarkEnd w:id="116"/>
      <w:bookmarkEnd w:id="117"/>
      <w:bookmarkEnd w:id="118"/>
      <w:bookmarkEnd w:id="120"/>
      <w:bookmarkEnd w:id="121"/>
      <w:bookmarkEnd w:id="122"/>
    </w:p>
    <w:p w14:paraId="37805758">
      <w:pPr>
        <w:spacing w:line="360" w:lineRule="auto"/>
        <w:ind w:firstLine="480"/>
        <w:rPr>
          <w:rFonts w:ascii="宋体" w:hAnsi="宋体" w:eastAsia="宋体"/>
          <w:sz w:val="24"/>
        </w:rPr>
      </w:pP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14:paraId="77FA8C63">
      <w:pPr>
        <w:spacing w:line="360" w:lineRule="auto"/>
        <w:ind w:firstLine="482"/>
        <w:outlineLvl w:val="2"/>
        <w:rPr>
          <w:rFonts w:ascii="宋体" w:hAnsi="宋体" w:eastAsia="宋体"/>
          <w:b/>
          <w:bCs/>
          <w:sz w:val="24"/>
          <w:lang w:val="zh-CN"/>
        </w:rPr>
      </w:pPr>
      <w:bookmarkStart w:id="123" w:name="_Toc279701248"/>
      <w:bookmarkStart w:id="124" w:name="_Ref467379852"/>
      <w:bookmarkStart w:id="125" w:name="_Ref467379863"/>
      <w:bookmarkStart w:id="126" w:name="_Toc259093677"/>
      <w:bookmarkStart w:id="127" w:name="_Toc487900358"/>
      <w:bookmarkStart w:id="128" w:name="_Ref467379923"/>
      <w:bookmarkStart w:id="129" w:name="_Toc16110"/>
      <w:bookmarkStart w:id="130" w:name="_Toc774"/>
      <w:bookmarkStart w:id="131" w:name="_Toc3225"/>
      <w:r>
        <w:rPr>
          <w:rFonts w:hint="eastAsia" w:ascii="宋体" w:hAnsi="宋体" w:eastAsia="宋体"/>
          <w:b/>
          <w:bCs/>
          <w:sz w:val="24"/>
          <w:lang w:val="zh-CN"/>
        </w:rPr>
        <w:t>2.</w:t>
      </w:r>
      <w:r>
        <w:rPr>
          <w:rFonts w:ascii="宋体" w:hAnsi="宋体" w:eastAsia="宋体"/>
          <w:b/>
          <w:bCs/>
          <w:sz w:val="24"/>
          <w:lang w:val="zh-CN"/>
        </w:rPr>
        <w:t>6</w:t>
      </w:r>
      <w:r>
        <w:rPr>
          <w:rFonts w:hint="eastAsia" w:ascii="宋体" w:hAnsi="宋体" w:eastAsia="宋体"/>
          <w:b/>
          <w:bCs/>
          <w:sz w:val="24"/>
          <w:lang w:val="zh-CN"/>
        </w:rPr>
        <w:t xml:space="preserve"> </w:t>
      </w:r>
      <w:r>
        <w:rPr>
          <w:rFonts w:ascii="宋体" w:hAnsi="宋体" w:eastAsia="宋体"/>
          <w:b/>
          <w:bCs/>
          <w:sz w:val="24"/>
          <w:lang w:val="zh-CN"/>
        </w:rPr>
        <w:t>技术资料</w:t>
      </w:r>
      <w:bookmarkEnd w:id="123"/>
      <w:bookmarkEnd w:id="124"/>
      <w:bookmarkEnd w:id="125"/>
      <w:bookmarkEnd w:id="126"/>
      <w:bookmarkEnd w:id="127"/>
      <w:bookmarkEnd w:id="128"/>
      <w:r>
        <w:rPr>
          <w:rFonts w:ascii="宋体" w:hAnsi="宋体" w:eastAsia="宋体"/>
          <w:b/>
          <w:bCs/>
          <w:sz w:val="24"/>
          <w:lang w:val="zh-CN"/>
        </w:rPr>
        <w:t>和保密义务</w:t>
      </w:r>
      <w:bookmarkEnd w:id="129"/>
      <w:bookmarkEnd w:id="130"/>
      <w:bookmarkEnd w:id="131"/>
    </w:p>
    <w:p w14:paraId="1F81298D">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6.1</w:t>
      </w:r>
      <w:r>
        <w:rPr>
          <w:rFonts w:hint="eastAsia" w:ascii="宋体" w:hAnsi="宋体" w:eastAsia="宋体"/>
          <w:sz w:val="24"/>
        </w:rPr>
        <w:t>乙方有权依据合同约定和项目需要，向甲方了解有关情况，调阅有关资料等，甲方应予积极配合；</w:t>
      </w:r>
    </w:p>
    <w:p w14:paraId="73C0CFEA">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6</w:t>
      </w:r>
      <w:r>
        <w:rPr>
          <w:rFonts w:hint="eastAsia" w:ascii="宋体" w:hAnsi="宋体" w:eastAsia="宋体"/>
          <w:sz w:val="24"/>
        </w:rPr>
        <w:t>.2乙方有义务妥善保管和保护由甲方提供的前款信息和资料等；</w:t>
      </w:r>
    </w:p>
    <w:p w14:paraId="2272B5BF">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6.</w:t>
      </w:r>
      <w:r>
        <w:rPr>
          <w:rFonts w:hint="eastAsia" w:ascii="宋体" w:hAnsi="宋体" w:eastAsia="宋体"/>
          <w:sz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sz w:val="24"/>
        </w:rPr>
        <w:t>技术情报</w:t>
      </w:r>
      <w:r>
        <w:rPr>
          <w:rFonts w:hint="eastAsia" w:ascii="宋体" w:hAnsi="宋体" w:eastAsia="宋体"/>
          <w:sz w:val="24"/>
        </w:rPr>
        <w:t>、</w:t>
      </w:r>
      <w:r>
        <w:rPr>
          <w:rFonts w:ascii="宋体" w:hAnsi="宋体" w:eastAsia="宋体"/>
          <w:sz w:val="24"/>
        </w:rPr>
        <w:t>技术资料</w:t>
      </w:r>
      <w:r>
        <w:rPr>
          <w:rFonts w:hint="eastAsia" w:ascii="宋体" w:hAnsi="宋体" w:eastAsia="宋体"/>
          <w:sz w:val="24"/>
        </w:rPr>
        <w:t>、商业秘密和商业信息等，并采取一切合理和必要措施和方式防止任何第三方接触到对方当事人的上述保密信息和资料。</w:t>
      </w:r>
    </w:p>
    <w:p w14:paraId="2DC0F942">
      <w:pPr>
        <w:spacing w:line="360" w:lineRule="auto"/>
        <w:ind w:firstLine="482"/>
        <w:outlineLvl w:val="2"/>
        <w:rPr>
          <w:rFonts w:ascii="宋体" w:hAnsi="宋体" w:eastAsia="宋体"/>
          <w:b/>
          <w:bCs/>
          <w:sz w:val="24"/>
          <w:lang w:val="zh-CN"/>
        </w:rPr>
      </w:pPr>
      <w:bookmarkStart w:id="132" w:name="_Toc7860"/>
      <w:r>
        <w:rPr>
          <w:rFonts w:ascii="宋体" w:hAnsi="宋体" w:eastAsia="宋体"/>
          <w:b/>
          <w:bCs/>
          <w:sz w:val="24"/>
          <w:lang w:val="zh-CN"/>
        </w:rPr>
        <w:t>2.7 质量保证</w:t>
      </w:r>
      <w:bookmarkEnd w:id="132"/>
    </w:p>
    <w:p w14:paraId="5D21FD85">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7</w:t>
      </w:r>
      <w:r>
        <w:rPr>
          <w:rFonts w:hint="eastAsia" w:ascii="宋体" w:hAnsi="宋体" w:eastAsia="宋体"/>
          <w:sz w:val="24"/>
        </w:rPr>
        <w:t>.1乙方应建立和完善履行合同的内部质量保证体系，并提供相关内部规章制度给甲方，以便甲方进行监督检查；</w:t>
      </w:r>
    </w:p>
    <w:p w14:paraId="2E4B2AF9">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7</w:t>
      </w:r>
      <w:r>
        <w:rPr>
          <w:rFonts w:hint="eastAsia" w:ascii="宋体" w:hAnsi="宋体" w:eastAsia="宋体"/>
          <w:sz w:val="24"/>
        </w:rPr>
        <w:t>.2乙方应保证履行合同的人员数量和素质、软件和硬件设备的配置、场地、环境和设施等满足全面履行合同的要求，并应接受甲方的监督检查。</w:t>
      </w:r>
    </w:p>
    <w:p w14:paraId="733BE382">
      <w:pPr>
        <w:spacing w:line="360" w:lineRule="auto"/>
        <w:ind w:firstLine="482"/>
        <w:outlineLvl w:val="2"/>
        <w:rPr>
          <w:rFonts w:ascii="宋体" w:hAnsi="宋体" w:eastAsia="宋体"/>
          <w:b/>
          <w:sz w:val="24"/>
        </w:rPr>
      </w:pPr>
      <w:bookmarkStart w:id="133" w:name="_Toc22267"/>
      <w:r>
        <w:rPr>
          <w:rFonts w:hint="eastAsia" w:ascii="宋体" w:hAnsi="宋体" w:eastAsia="宋体"/>
          <w:b/>
          <w:sz w:val="24"/>
        </w:rPr>
        <w:t>2.8 延迟履行</w:t>
      </w:r>
      <w:bookmarkEnd w:id="133"/>
    </w:p>
    <w:p w14:paraId="22905B84">
      <w:pPr>
        <w:spacing w:line="360" w:lineRule="auto"/>
        <w:ind w:firstLine="480"/>
        <w:rPr>
          <w:rFonts w:ascii="宋体" w:hAnsi="宋体" w:eastAsia="宋体"/>
          <w:sz w:val="24"/>
        </w:rPr>
      </w:pPr>
      <w:r>
        <w:rPr>
          <w:rFonts w:ascii="宋体" w:hAnsi="宋体" w:eastAsia="宋体"/>
          <w:sz w:val="24"/>
        </w:rPr>
        <w:t>在合同履行过程中，如果乙方遇到不能按时</w:t>
      </w:r>
      <w:r>
        <w:rPr>
          <w:rFonts w:hint="eastAsia" w:ascii="宋体" w:hAnsi="宋体" w:eastAsia="宋体"/>
          <w:sz w:val="24"/>
        </w:rPr>
        <w:t>提供服务</w:t>
      </w:r>
      <w:r>
        <w:rPr>
          <w:rFonts w:ascii="宋体" w:hAnsi="宋体" w:eastAsia="宋体"/>
          <w:sz w:val="24"/>
        </w:rPr>
        <w:t>的情况，应及时以书面形式将不能按时</w:t>
      </w:r>
      <w:r>
        <w:rPr>
          <w:rFonts w:hint="eastAsia" w:ascii="宋体" w:hAnsi="宋体" w:eastAsia="宋体"/>
          <w:sz w:val="24"/>
        </w:rPr>
        <w:t>提供服务</w:t>
      </w:r>
      <w:r>
        <w:rPr>
          <w:rFonts w:ascii="宋体" w:hAnsi="宋体" w:eastAsia="宋体"/>
          <w:sz w:val="24"/>
        </w:rPr>
        <w:t>的理由、预期延误时间通知甲方</w:t>
      </w:r>
      <w:r>
        <w:rPr>
          <w:rFonts w:hint="eastAsia" w:ascii="宋体" w:hAnsi="宋体" w:eastAsia="宋体"/>
          <w:sz w:val="24"/>
        </w:rPr>
        <w:t>；甲</w:t>
      </w:r>
      <w:r>
        <w:rPr>
          <w:rFonts w:ascii="宋体" w:hAnsi="宋体" w:eastAsia="宋体"/>
          <w:sz w:val="24"/>
        </w:rPr>
        <w:t>方收到乙方通知后，认为其理由正当的，可以书面形式酌情同意乙方可以延长</w:t>
      </w:r>
      <w:r>
        <w:rPr>
          <w:rFonts w:hint="eastAsia" w:ascii="宋体" w:hAnsi="宋体" w:eastAsia="宋体"/>
          <w:sz w:val="24"/>
        </w:rPr>
        <w:t>履行</w:t>
      </w:r>
      <w:r>
        <w:rPr>
          <w:rFonts w:ascii="宋体" w:hAnsi="宋体" w:eastAsia="宋体"/>
          <w:sz w:val="24"/>
        </w:rPr>
        <w:t>的具体时间。</w:t>
      </w:r>
    </w:p>
    <w:p w14:paraId="1CE06747">
      <w:pPr>
        <w:spacing w:line="360" w:lineRule="auto"/>
        <w:ind w:firstLine="482"/>
        <w:outlineLvl w:val="2"/>
        <w:rPr>
          <w:rFonts w:ascii="宋体" w:hAnsi="宋体" w:eastAsia="宋体"/>
          <w:b/>
          <w:bCs/>
          <w:sz w:val="24"/>
          <w:lang w:val="zh-CN"/>
        </w:rPr>
      </w:pPr>
      <w:bookmarkStart w:id="134" w:name="_Toc7502"/>
      <w:bookmarkStart w:id="135" w:name="_Ref467378121"/>
      <w:bookmarkStart w:id="136" w:name="_Toc259093683"/>
      <w:bookmarkStart w:id="137" w:name="_Toc279701254"/>
      <w:bookmarkStart w:id="138" w:name="_Toc487900364"/>
      <w:r>
        <w:rPr>
          <w:rFonts w:ascii="宋体" w:hAnsi="宋体" w:eastAsia="宋体"/>
          <w:b/>
          <w:bCs/>
          <w:sz w:val="24"/>
          <w:lang w:val="zh-CN"/>
        </w:rPr>
        <w:t>2.9 合同变更</w:t>
      </w:r>
      <w:bookmarkEnd w:id="134"/>
    </w:p>
    <w:p w14:paraId="6EC486B7">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9</w:t>
      </w:r>
      <w:r>
        <w:rPr>
          <w:rFonts w:hint="eastAsia" w:ascii="宋体" w:hAnsi="宋体" w:eastAsia="宋体"/>
          <w:sz w:val="24"/>
        </w:rPr>
        <w:t>.1双方当事人协商一致，可以签订书面补充合同的形式变更合同，但不得违背采购文件确定的事项；</w:t>
      </w:r>
    </w:p>
    <w:p w14:paraId="457BFA49">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9</w:t>
      </w:r>
      <w:r>
        <w:rPr>
          <w:rFonts w:hint="eastAsia" w:ascii="宋体" w:hAnsi="宋体" w:eastAsia="宋体"/>
          <w:sz w:val="24"/>
        </w:rPr>
        <w:t>.2合同继续履行将损害国家利益和社会公共利益的，双方当事人应当以书面形式变更合同。有过错的一方应当承担赔偿责任，双方当事人都有过错的，各自承担相应的责任。</w:t>
      </w:r>
      <w:bookmarkStart w:id="139" w:name="_Toc279701259"/>
      <w:bookmarkStart w:id="140" w:name="_Toc487900369"/>
      <w:bookmarkStart w:id="141" w:name="_Toc259093688"/>
    </w:p>
    <w:p w14:paraId="7FC953B3">
      <w:pPr>
        <w:spacing w:line="360" w:lineRule="auto"/>
        <w:ind w:firstLine="482"/>
        <w:outlineLvl w:val="2"/>
        <w:rPr>
          <w:rFonts w:ascii="宋体" w:hAnsi="宋体" w:eastAsia="宋体"/>
          <w:b/>
          <w:bCs/>
          <w:sz w:val="24"/>
          <w:lang w:val="zh-CN"/>
        </w:rPr>
      </w:pPr>
      <w:bookmarkStart w:id="142" w:name="_Toc15237"/>
      <w:bookmarkStart w:id="143" w:name="_Toc22955"/>
      <w:bookmarkStart w:id="144" w:name="_Toc10366"/>
      <w:r>
        <w:rPr>
          <w:rFonts w:hint="eastAsia" w:ascii="宋体" w:hAnsi="宋体" w:eastAsia="宋体"/>
          <w:b/>
          <w:bCs/>
          <w:sz w:val="24"/>
          <w:lang w:val="zh-CN"/>
        </w:rPr>
        <w:t>2.1</w:t>
      </w:r>
      <w:r>
        <w:rPr>
          <w:rFonts w:ascii="宋体" w:hAnsi="宋体" w:eastAsia="宋体"/>
          <w:b/>
          <w:bCs/>
          <w:sz w:val="24"/>
          <w:lang w:val="zh-CN"/>
        </w:rPr>
        <w:t>0</w:t>
      </w:r>
      <w:r>
        <w:rPr>
          <w:rFonts w:hint="eastAsia" w:ascii="宋体" w:hAnsi="宋体" w:eastAsia="宋体"/>
          <w:b/>
          <w:bCs/>
          <w:sz w:val="24"/>
          <w:lang w:val="zh-CN"/>
        </w:rPr>
        <w:t xml:space="preserve"> </w:t>
      </w:r>
      <w:r>
        <w:rPr>
          <w:rFonts w:ascii="宋体" w:hAnsi="宋体" w:eastAsia="宋体"/>
          <w:b/>
          <w:bCs/>
          <w:sz w:val="24"/>
          <w:lang w:val="zh-CN"/>
        </w:rPr>
        <w:t>合同转让</w:t>
      </w:r>
      <w:bookmarkEnd w:id="139"/>
      <w:bookmarkEnd w:id="140"/>
      <w:bookmarkEnd w:id="141"/>
      <w:r>
        <w:rPr>
          <w:rFonts w:ascii="宋体" w:hAnsi="宋体" w:eastAsia="宋体"/>
          <w:b/>
          <w:bCs/>
          <w:sz w:val="24"/>
          <w:lang w:val="zh-CN"/>
        </w:rPr>
        <w:t>和分包</w:t>
      </w:r>
      <w:bookmarkEnd w:id="142"/>
      <w:bookmarkEnd w:id="143"/>
      <w:bookmarkEnd w:id="144"/>
    </w:p>
    <w:p w14:paraId="337A4430">
      <w:pPr>
        <w:spacing w:line="360" w:lineRule="auto"/>
        <w:ind w:firstLine="480"/>
        <w:rPr>
          <w:rFonts w:ascii="宋体" w:hAnsi="宋体" w:eastAsia="宋体"/>
          <w:sz w:val="24"/>
        </w:rPr>
      </w:pPr>
      <w:r>
        <w:rPr>
          <w:rFonts w:ascii="宋体" w:hAnsi="宋体" w:eastAsia="宋体"/>
          <w:sz w:val="24"/>
        </w:rPr>
        <w:t>合同的权利义务依法不</w:t>
      </w:r>
      <w:r>
        <w:rPr>
          <w:rFonts w:hint="eastAsia" w:ascii="宋体" w:hAnsi="宋体" w:eastAsia="宋体"/>
          <w:sz w:val="24"/>
        </w:rPr>
        <w:t>得</w:t>
      </w:r>
      <w:r>
        <w:rPr>
          <w:rFonts w:ascii="宋体" w:hAnsi="宋体" w:eastAsia="宋体"/>
          <w:sz w:val="24"/>
        </w:rPr>
        <w:t>转让</w:t>
      </w:r>
      <w:r>
        <w:rPr>
          <w:rFonts w:hint="eastAsia" w:ascii="宋体" w:hAnsi="宋体" w:eastAsia="宋体"/>
          <w:sz w:val="24"/>
        </w:rPr>
        <w:t>，</w:t>
      </w:r>
      <w:r>
        <w:rPr>
          <w:rFonts w:ascii="宋体" w:hAnsi="宋体" w:eastAsia="宋体"/>
          <w:sz w:val="24"/>
        </w:rPr>
        <w:t>但经甲方</w:t>
      </w:r>
      <w:r>
        <w:rPr>
          <w:rFonts w:hint="eastAsia" w:ascii="宋体" w:hAnsi="宋体" w:eastAsia="宋体"/>
          <w:sz w:val="24"/>
        </w:rPr>
        <w:t>同意，乙方可以依法采取分包方式履行合同，即：依法可以</w:t>
      </w:r>
      <w:r>
        <w:rPr>
          <w:rFonts w:ascii="宋体" w:hAnsi="宋体" w:eastAsia="宋体"/>
          <w:sz w:val="24"/>
        </w:rPr>
        <w:t>将合同项下的部分非主体、非关键性工作分包给他人完成</w:t>
      </w:r>
      <w:r>
        <w:rPr>
          <w:rFonts w:hint="eastAsia" w:ascii="宋体" w:hAnsi="宋体" w:eastAsia="宋体"/>
          <w:sz w:val="24"/>
        </w:rPr>
        <w:t>，</w:t>
      </w:r>
      <w:r>
        <w:rPr>
          <w:rFonts w:ascii="宋体" w:hAnsi="宋体" w:eastAsia="宋体"/>
          <w:sz w:val="24"/>
        </w:rPr>
        <w:t>接受分包的人应当具备相应的资格条件，并不得再次分包</w:t>
      </w:r>
      <w:r>
        <w:rPr>
          <w:rFonts w:hint="eastAsia" w:ascii="宋体" w:hAnsi="宋体" w:eastAsia="宋体"/>
          <w:sz w:val="24"/>
        </w:rPr>
        <w:t>，</w:t>
      </w:r>
      <w:r>
        <w:rPr>
          <w:rFonts w:ascii="宋体" w:hAnsi="宋体" w:eastAsia="宋体"/>
          <w:sz w:val="24"/>
        </w:rPr>
        <w:t>且乙方应就分包项目向甲方负责</w:t>
      </w:r>
      <w:r>
        <w:rPr>
          <w:rFonts w:hint="eastAsia" w:ascii="宋体" w:hAnsi="宋体" w:eastAsia="宋体"/>
          <w:sz w:val="24"/>
        </w:rPr>
        <w:t>，</w:t>
      </w:r>
      <w:r>
        <w:rPr>
          <w:rFonts w:ascii="宋体" w:hAnsi="宋体" w:eastAsia="宋体"/>
          <w:sz w:val="24"/>
        </w:rPr>
        <w:t>并</w:t>
      </w:r>
      <w:r>
        <w:rPr>
          <w:rFonts w:hint="eastAsia" w:ascii="宋体" w:hAnsi="宋体" w:eastAsia="宋体"/>
          <w:sz w:val="24"/>
        </w:rPr>
        <w:t>与分包供应商就分包项目向甲方承担连带责任。</w:t>
      </w:r>
    </w:p>
    <w:p w14:paraId="51EB89B5">
      <w:pPr>
        <w:spacing w:line="360" w:lineRule="auto"/>
        <w:ind w:firstLine="482"/>
        <w:outlineLvl w:val="2"/>
        <w:rPr>
          <w:rFonts w:ascii="宋体" w:hAnsi="宋体" w:eastAsia="宋体"/>
          <w:b/>
          <w:bCs/>
          <w:sz w:val="24"/>
          <w:lang w:val="zh-CN"/>
        </w:rPr>
      </w:pPr>
      <w:bookmarkStart w:id="145" w:name="_Toc14066"/>
      <w:bookmarkStart w:id="146" w:name="_Toc13566"/>
      <w:bookmarkStart w:id="147" w:name="_Toc16508"/>
      <w:r>
        <w:rPr>
          <w:rFonts w:hint="eastAsia" w:ascii="宋体" w:hAnsi="宋体" w:eastAsia="宋体"/>
          <w:b/>
          <w:bCs/>
          <w:sz w:val="24"/>
          <w:lang w:val="zh-CN"/>
        </w:rPr>
        <w:t>2.1</w:t>
      </w:r>
      <w:r>
        <w:rPr>
          <w:rFonts w:ascii="宋体" w:hAnsi="宋体" w:eastAsia="宋体"/>
          <w:b/>
          <w:bCs/>
          <w:sz w:val="24"/>
          <w:lang w:val="zh-CN"/>
        </w:rPr>
        <w:t>1 不可抗力</w:t>
      </w:r>
      <w:bookmarkEnd w:id="145"/>
      <w:bookmarkEnd w:id="146"/>
      <w:bookmarkEnd w:id="147"/>
    </w:p>
    <w:p w14:paraId="0231C561">
      <w:pPr>
        <w:spacing w:line="360" w:lineRule="auto"/>
        <w:ind w:firstLine="480"/>
        <w:rPr>
          <w:rFonts w:ascii="宋体" w:hAnsi="宋体" w:eastAsia="宋体"/>
          <w:sz w:val="24"/>
        </w:rPr>
      </w:pPr>
      <w:r>
        <w:rPr>
          <w:rFonts w:hint="eastAsia" w:ascii="宋体" w:hAnsi="宋体" w:eastAsia="宋体"/>
          <w:sz w:val="24"/>
        </w:rPr>
        <w:t>2.1</w:t>
      </w:r>
      <w:r>
        <w:rPr>
          <w:rFonts w:ascii="宋体" w:hAnsi="宋体" w:eastAsia="宋体"/>
          <w:sz w:val="24"/>
        </w:rPr>
        <w:t>1.1如果任何一方遭遇法律规定的不可抗力，致使合同履行受阻时，履行合同的期限应予延长，延长的期限应相当于不可抗力所影响的时间</w:t>
      </w:r>
      <w:r>
        <w:rPr>
          <w:rFonts w:hint="eastAsia" w:ascii="宋体" w:hAnsi="宋体" w:eastAsia="宋体"/>
          <w:sz w:val="24"/>
        </w:rPr>
        <w:t>；</w:t>
      </w:r>
    </w:p>
    <w:p w14:paraId="35FC6C37">
      <w:pPr>
        <w:spacing w:line="360" w:lineRule="auto"/>
        <w:ind w:firstLine="480"/>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.2因不可抗力致使不能实现合同目的的，当事人可以解除合同；</w:t>
      </w:r>
    </w:p>
    <w:p w14:paraId="36A6A815">
      <w:pPr>
        <w:spacing w:line="360" w:lineRule="auto"/>
        <w:ind w:firstLine="480"/>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.3因</w:t>
      </w:r>
      <w:r>
        <w:rPr>
          <w:rFonts w:ascii="宋体" w:hAnsi="宋体" w:eastAsia="宋体"/>
          <w:sz w:val="24"/>
        </w:rPr>
        <w:t>不可抗力致使合同有变更必要的，双方当事人应在</w:t>
      </w:r>
      <w:r>
        <w:rPr>
          <w:rFonts w:ascii="宋体" w:hAnsi="宋体" w:eastAsia="宋体"/>
          <w:b/>
          <w:i/>
          <w:sz w:val="24"/>
          <w:u w:val="single"/>
        </w:rPr>
        <w:t>合同专用条款</w:t>
      </w:r>
      <w:r>
        <w:rPr>
          <w:rFonts w:ascii="宋体" w:hAnsi="宋体" w:eastAsia="宋体"/>
          <w:sz w:val="24"/>
        </w:rPr>
        <w:t>约定时间内以书面形式变更合同</w:t>
      </w:r>
      <w:r>
        <w:rPr>
          <w:rFonts w:hint="eastAsia" w:ascii="宋体" w:hAnsi="宋体" w:eastAsia="宋体"/>
          <w:sz w:val="24"/>
        </w:rPr>
        <w:t>；</w:t>
      </w:r>
    </w:p>
    <w:p w14:paraId="1081F0CB">
      <w:pPr>
        <w:spacing w:line="360" w:lineRule="auto"/>
        <w:ind w:firstLine="480"/>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4</w:t>
      </w:r>
      <w:r>
        <w:rPr>
          <w:rFonts w:ascii="宋体" w:hAnsi="宋体" w:eastAsia="宋体"/>
          <w:sz w:val="24"/>
        </w:rPr>
        <w:t>受</w:t>
      </w:r>
      <w:r>
        <w:rPr>
          <w:rFonts w:hint="eastAsia" w:ascii="宋体" w:hAnsi="宋体" w:eastAsia="宋体"/>
          <w:sz w:val="24"/>
        </w:rPr>
        <w:t>不可抗力</w:t>
      </w:r>
      <w:r>
        <w:rPr>
          <w:rFonts w:ascii="宋体" w:hAnsi="宋体" w:eastAsia="宋体"/>
          <w:sz w:val="24"/>
        </w:rPr>
        <w:t>影响的一方在不可抗力发生后</w:t>
      </w:r>
      <w:r>
        <w:rPr>
          <w:rFonts w:hint="eastAsia" w:ascii="宋体" w:hAnsi="宋体" w:eastAsia="宋体"/>
          <w:sz w:val="24"/>
        </w:rPr>
        <w:t>，</w:t>
      </w:r>
      <w:r>
        <w:rPr>
          <w:rFonts w:ascii="宋体" w:hAnsi="宋体" w:eastAsia="宋体"/>
          <w:sz w:val="24"/>
        </w:rPr>
        <w:t>应在</w:t>
      </w:r>
      <w:r>
        <w:rPr>
          <w:rFonts w:ascii="宋体" w:hAnsi="宋体" w:eastAsia="宋体"/>
          <w:b/>
          <w:i/>
          <w:sz w:val="24"/>
          <w:u w:val="single"/>
        </w:rPr>
        <w:t>合同专用条款</w:t>
      </w:r>
      <w:r>
        <w:rPr>
          <w:rFonts w:ascii="宋体" w:hAnsi="宋体" w:eastAsia="宋体"/>
          <w:sz w:val="24"/>
        </w:rPr>
        <w:t>约定时间内以书面形式通知</w:t>
      </w:r>
      <w:r>
        <w:rPr>
          <w:rFonts w:hint="eastAsia" w:ascii="宋体" w:hAnsi="宋体" w:eastAsia="宋体"/>
          <w:sz w:val="24"/>
        </w:rPr>
        <w:t>对</w:t>
      </w:r>
      <w:r>
        <w:rPr>
          <w:rFonts w:ascii="宋体" w:hAnsi="宋体" w:eastAsia="宋体"/>
          <w:sz w:val="24"/>
        </w:rPr>
        <w:t>方当事人，并在</w:t>
      </w:r>
      <w:r>
        <w:rPr>
          <w:rFonts w:ascii="宋体" w:hAnsi="宋体" w:eastAsia="宋体"/>
          <w:b/>
          <w:i/>
          <w:sz w:val="24"/>
          <w:u w:val="single"/>
        </w:rPr>
        <w:t>合同专用条款</w:t>
      </w:r>
      <w:r>
        <w:rPr>
          <w:rFonts w:ascii="宋体" w:hAnsi="宋体" w:eastAsia="宋体"/>
          <w:sz w:val="24"/>
        </w:rPr>
        <w:t>约定时间内，将有关部门出具的证明文件送达</w:t>
      </w:r>
      <w:r>
        <w:rPr>
          <w:rFonts w:hint="eastAsia" w:ascii="宋体" w:hAnsi="宋体" w:eastAsia="宋体"/>
          <w:sz w:val="24"/>
        </w:rPr>
        <w:t>对方当事人</w:t>
      </w:r>
      <w:r>
        <w:rPr>
          <w:rFonts w:ascii="宋体" w:hAnsi="宋体" w:eastAsia="宋体"/>
          <w:sz w:val="24"/>
        </w:rPr>
        <w:t>。</w:t>
      </w:r>
    </w:p>
    <w:p w14:paraId="77A60BF0">
      <w:pPr>
        <w:spacing w:line="360" w:lineRule="auto"/>
        <w:ind w:firstLine="482"/>
        <w:outlineLvl w:val="2"/>
        <w:rPr>
          <w:rFonts w:ascii="宋体" w:hAnsi="宋体" w:eastAsia="宋体"/>
          <w:b/>
          <w:bCs/>
          <w:sz w:val="24"/>
          <w:lang w:val="zh-CN"/>
        </w:rPr>
      </w:pPr>
      <w:bookmarkStart w:id="148" w:name="_Toc30676"/>
      <w:bookmarkStart w:id="149" w:name="_Toc259093684"/>
      <w:bookmarkStart w:id="150" w:name="_Toc6969"/>
      <w:bookmarkStart w:id="151" w:name="_Toc689"/>
      <w:bookmarkStart w:id="152" w:name="_Toc487900365"/>
      <w:bookmarkStart w:id="153" w:name="_Toc279701255"/>
      <w:r>
        <w:rPr>
          <w:rFonts w:hint="eastAsia" w:ascii="宋体" w:hAnsi="宋体" w:eastAsia="宋体"/>
          <w:b/>
          <w:bCs/>
          <w:sz w:val="24"/>
          <w:lang w:val="zh-CN"/>
        </w:rPr>
        <w:t>2.</w:t>
      </w:r>
      <w:r>
        <w:rPr>
          <w:rFonts w:ascii="宋体" w:hAnsi="宋体" w:eastAsia="宋体"/>
          <w:b/>
          <w:bCs/>
          <w:sz w:val="24"/>
          <w:lang w:val="zh-CN"/>
        </w:rPr>
        <w:t>12</w:t>
      </w:r>
      <w:r>
        <w:rPr>
          <w:rFonts w:hint="eastAsia" w:ascii="宋体" w:hAnsi="宋体" w:eastAsia="宋体"/>
          <w:b/>
          <w:bCs/>
          <w:sz w:val="24"/>
          <w:lang w:val="zh-CN"/>
        </w:rPr>
        <w:t xml:space="preserve"> </w:t>
      </w:r>
      <w:r>
        <w:rPr>
          <w:rFonts w:ascii="宋体" w:hAnsi="宋体" w:eastAsia="宋体"/>
          <w:b/>
          <w:bCs/>
          <w:sz w:val="24"/>
          <w:lang w:val="zh-CN"/>
        </w:rPr>
        <w:t>税费</w:t>
      </w:r>
      <w:bookmarkEnd w:id="148"/>
      <w:bookmarkEnd w:id="149"/>
      <w:bookmarkEnd w:id="150"/>
      <w:bookmarkEnd w:id="151"/>
      <w:bookmarkEnd w:id="152"/>
      <w:bookmarkEnd w:id="153"/>
    </w:p>
    <w:p w14:paraId="440F41E2">
      <w:pPr>
        <w:spacing w:line="360" w:lineRule="auto"/>
        <w:ind w:firstLine="480"/>
        <w:rPr>
          <w:rFonts w:ascii="宋体" w:hAnsi="宋体" w:eastAsia="宋体"/>
          <w:sz w:val="24"/>
        </w:rPr>
      </w:pPr>
      <w:r>
        <w:rPr>
          <w:rFonts w:ascii="宋体" w:hAnsi="宋体" w:eastAsia="宋体"/>
          <w:sz w:val="24"/>
        </w:rPr>
        <w:t>与合同有关的一切税费</w:t>
      </w:r>
      <w:r>
        <w:rPr>
          <w:rFonts w:hint="eastAsia" w:ascii="宋体" w:hAnsi="宋体" w:eastAsia="宋体"/>
          <w:sz w:val="24"/>
        </w:rPr>
        <w:t>，</w:t>
      </w:r>
      <w:r>
        <w:rPr>
          <w:rFonts w:ascii="宋体" w:hAnsi="宋体" w:eastAsia="宋体"/>
          <w:sz w:val="24"/>
        </w:rPr>
        <w:t>均按照中华人民共和国法律的相关规定</w:t>
      </w:r>
      <w:r>
        <w:rPr>
          <w:rFonts w:hint="eastAsia" w:ascii="宋体" w:hAnsi="宋体" w:eastAsia="宋体"/>
          <w:sz w:val="24"/>
        </w:rPr>
        <w:t>缴纳</w:t>
      </w:r>
      <w:r>
        <w:rPr>
          <w:rFonts w:ascii="宋体" w:hAnsi="宋体" w:eastAsia="宋体"/>
          <w:sz w:val="24"/>
        </w:rPr>
        <w:t>。</w:t>
      </w:r>
    </w:p>
    <w:p w14:paraId="6F7F794E">
      <w:pPr>
        <w:spacing w:line="360" w:lineRule="auto"/>
        <w:ind w:firstLine="482"/>
        <w:outlineLvl w:val="2"/>
        <w:rPr>
          <w:rFonts w:ascii="宋体" w:hAnsi="宋体" w:eastAsia="宋体"/>
          <w:b/>
          <w:bCs/>
          <w:sz w:val="24"/>
          <w:lang w:val="zh-CN"/>
        </w:rPr>
      </w:pPr>
      <w:bookmarkStart w:id="154" w:name="_Toc7102"/>
      <w:bookmarkStart w:id="155" w:name="_Toc16959"/>
      <w:bookmarkStart w:id="156" w:name="_Toc487900368"/>
      <w:bookmarkStart w:id="157" w:name="_Toc279701258"/>
      <w:bookmarkStart w:id="158" w:name="_Toc259093687"/>
      <w:bookmarkStart w:id="159" w:name="_Toc8298"/>
      <w:r>
        <w:rPr>
          <w:rFonts w:hint="eastAsia" w:ascii="宋体" w:hAnsi="宋体" w:eastAsia="宋体"/>
          <w:b/>
          <w:bCs/>
          <w:sz w:val="24"/>
          <w:lang w:val="zh-CN"/>
        </w:rPr>
        <w:t>2.</w:t>
      </w:r>
      <w:r>
        <w:rPr>
          <w:rFonts w:ascii="宋体" w:hAnsi="宋体" w:eastAsia="宋体"/>
          <w:b/>
          <w:bCs/>
          <w:sz w:val="24"/>
          <w:lang w:val="zh-CN"/>
        </w:rPr>
        <w:t>13</w:t>
      </w:r>
      <w:r>
        <w:rPr>
          <w:rFonts w:hint="eastAsia" w:ascii="宋体" w:hAnsi="宋体" w:eastAsia="宋体"/>
          <w:b/>
          <w:bCs/>
          <w:sz w:val="24"/>
          <w:lang w:val="zh-CN"/>
        </w:rPr>
        <w:t xml:space="preserve"> </w:t>
      </w:r>
      <w:r>
        <w:rPr>
          <w:rFonts w:ascii="宋体" w:hAnsi="宋体" w:eastAsia="宋体"/>
          <w:b/>
          <w:bCs/>
          <w:sz w:val="24"/>
          <w:lang w:val="zh-CN"/>
        </w:rPr>
        <w:t>乙方破产</w:t>
      </w:r>
      <w:bookmarkEnd w:id="154"/>
      <w:bookmarkEnd w:id="155"/>
      <w:bookmarkEnd w:id="156"/>
      <w:bookmarkEnd w:id="157"/>
      <w:bookmarkEnd w:id="158"/>
      <w:bookmarkEnd w:id="159"/>
    </w:p>
    <w:p w14:paraId="1685EACA">
      <w:pPr>
        <w:spacing w:line="360" w:lineRule="auto"/>
        <w:ind w:firstLine="480"/>
        <w:rPr>
          <w:rFonts w:ascii="宋体" w:hAnsi="宋体" w:eastAsia="宋体"/>
          <w:sz w:val="24"/>
        </w:rPr>
      </w:pPr>
      <w:r>
        <w:rPr>
          <w:rFonts w:ascii="宋体" w:hAnsi="宋体" w:eastAsia="宋体"/>
          <w:sz w:val="24"/>
        </w:rPr>
        <w:t>如果乙方破产导致合同无法履行时，甲方可以书面形式通知乙方终止合同且不给予乙方任何补偿和赔偿</w:t>
      </w:r>
      <w:r>
        <w:rPr>
          <w:rFonts w:hint="eastAsia" w:ascii="宋体" w:hAnsi="宋体" w:eastAsia="宋体"/>
          <w:sz w:val="24"/>
        </w:rPr>
        <w:t>，但合同的</w:t>
      </w:r>
      <w:r>
        <w:rPr>
          <w:rFonts w:ascii="宋体" w:hAnsi="宋体" w:eastAsia="宋体"/>
          <w:sz w:val="24"/>
        </w:rPr>
        <w:t>终止不损害或不影响甲方已经采取或将要采取的任何要求乙方支付违约金</w:t>
      </w:r>
      <w:r>
        <w:rPr>
          <w:rFonts w:hint="eastAsia" w:ascii="宋体" w:hAnsi="宋体" w:eastAsia="宋体"/>
          <w:sz w:val="24"/>
        </w:rPr>
        <w:t>、</w:t>
      </w:r>
      <w:r>
        <w:rPr>
          <w:rFonts w:ascii="宋体" w:hAnsi="宋体" w:eastAsia="宋体"/>
          <w:sz w:val="24"/>
        </w:rPr>
        <w:t>赔偿损失等的行动或补救措施的权利</w:t>
      </w:r>
      <w:r>
        <w:rPr>
          <w:rFonts w:hint="eastAsia" w:ascii="宋体" w:hAnsi="宋体" w:eastAsia="宋体"/>
          <w:sz w:val="24"/>
        </w:rPr>
        <w:t>。</w:t>
      </w:r>
    </w:p>
    <w:p w14:paraId="1D48A26D">
      <w:pPr>
        <w:spacing w:line="360" w:lineRule="auto"/>
        <w:ind w:firstLine="482"/>
        <w:outlineLvl w:val="2"/>
        <w:rPr>
          <w:rFonts w:ascii="宋体" w:hAnsi="宋体" w:eastAsia="宋体"/>
          <w:b/>
          <w:sz w:val="24"/>
        </w:rPr>
      </w:pPr>
      <w:bookmarkStart w:id="160" w:name="_Toc29333"/>
      <w:bookmarkStart w:id="161" w:name="_Toc15387"/>
      <w:bookmarkStart w:id="162" w:name="_Toc6134"/>
      <w:r>
        <w:rPr>
          <w:rFonts w:hint="eastAsia" w:ascii="宋体" w:hAnsi="宋体" w:eastAsia="宋体"/>
          <w:b/>
          <w:bCs/>
          <w:sz w:val="24"/>
          <w:lang w:val="zh-CN"/>
        </w:rPr>
        <w:t>2.1</w:t>
      </w:r>
      <w:r>
        <w:rPr>
          <w:rFonts w:ascii="宋体" w:hAnsi="宋体" w:eastAsia="宋体"/>
          <w:b/>
          <w:bCs/>
          <w:sz w:val="24"/>
          <w:lang w:val="zh-CN"/>
        </w:rPr>
        <w:t>4</w:t>
      </w:r>
      <w:r>
        <w:rPr>
          <w:rFonts w:hint="eastAsia" w:ascii="宋体" w:hAnsi="宋体" w:eastAsia="宋体"/>
          <w:b/>
          <w:bCs/>
          <w:sz w:val="24"/>
          <w:lang w:val="zh-CN"/>
        </w:rPr>
        <w:t xml:space="preserve"> 合同中止、终止</w:t>
      </w:r>
      <w:bookmarkEnd w:id="160"/>
      <w:bookmarkEnd w:id="161"/>
      <w:bookmarkEnd w:id="162"/>
    </w:p>
    <w:p w14:paraId="7997E1AF">
      <w:pPr>
        <w:spacing w:line="360" w:lineRule="auto"/>
        <w:ind w:firstLine="480"/>
        <w:rPr>
          <w:rFonts w:ascii="宋体" w:hAnsi="宋体" w:eastAsia="宋体"/>
          <w:sz w:val="24"/>
        </w:rPr>
      </w:pPr>
      <w:r>
        <w:rPr>
          <w:rFonts w:hint="eastAsia" w:ascii="宋体" w:hAnsi="宋体" w:eastAsia="宋体"/>
          <w:sz w:val="24"/>
        </w:rPr>
        <w:t>2.1</w:t>
      </w:r>
      <w:r>
        <w:rPr>
          <w:rFonts w:ascii="宋体" w:hAnsi="宋体" w:eastAsia="宋体"/>
          <w:sz w:val="24"/>
        </w:rPr>
        <w:t>4</w:t>
      </w:r>
      <w:r>
        <w:rPr>
          <w:rFonts w:hint="eastAsia" w:ascii="宋体" w:hAnsi="宋体" w:eastAsia="宋体"/>
          <w:sz w:val="24"/>
        </w:rPr>
        <w:t>.1双方当事人不得擅自中止或者终止合同；</w:t>
      </w:r>
    </w:p>
    <w:p w14:paraId="04CB6116">
      <w:pPr>
        <w:spacing w:line="360" w:lineRule="auto"/>
        <w:ind w:firstLine="480"/>
        <w:rPr>
          <w:rFonts w:ascii="宋体" w:hAnsi="宋体" w:eastAsia="宋体"/>
          <w:sz w:val="24"/>
        </w:rPr>
      </w:pPr>
      <w:r>
        <w:rPr>
          <w:rFonts w:hint="eastAsia" w:ascii="宋体" w:hAnsi="宋体" w:eastAsia="宋体"/>
          <w:sz w:val="24"/>
        </w:rPr>
        <w:t>2.1</w:t>
      </w:r>
      <w:r>
        <w:rPr>
          <w:rFonts w:ascii="宋体" w:hAnsi="宋体" w:eastAsia="宋体"/>
          <w:sz w:val="24"/>
        </w:rPr>
        <w:t>4</w:t>
      </w:r>
      <w:r>
        <w:rPr>
          <w:rFonts w:hint="eastAsia" w:ascii="宋体" w:hAnsi="宋体" w:eastAsia="宋体"/>
          <w:sz w:val="24"/>
        </w:rPr>
        <w:t>.2合同继续履行将损害国家利益和社会公共利益的，双方当事人应当中止或者终止合同。有过错的一方应当承担赔偿责任，双方当事人都有过错的，各自承担相应的责任。</w:t>
      </w:r>
    </w:p>
    <w:p w14:paraId="0957E281">
      <w:pPr>
        <w:spacing w:line="360" w:lineRule="auto"/>
        <w:ind w:firstLine="482"/>
        <w:outlineLvl w:val="2"/>
        <w:rPr>
          <w:rFonts w:ascii="宋体" w:hAnsi="宋体" w:eastAsia="宋体"/>
          <w:b/>
          <w:bCs/>
          <w:sz w:val="24"/>
          <w:lang w:val="zh-CN"/>
        </w:rPr>
      </w:pPr>
      <w:bookmarkStart w:id="163" w:name="_Toc1125"/>
      <w:bookmarkStart w:id="164" w:name="_Toc14563"/>
      <w:bookmarkStart w:id="165" w:name="_Toc6596"/>
      <w:r>
        <w:rPr>
          <w:rFonts w:hint="eastAsia" w:ascii="宋体" w:hAnsi="宋体" w:eastAsia="宋体"/>
          <w:b/>
          <w:bCs/>
          <w:sz w:val="24"/>
          <w:lang w:val="zh-CN"/>
        </w:rPr>
        <w:t>2.1</w:t>
      </w:r>
      <w:r>
        <w:rPr>
          <w:rFonts w:ascii="宋体" w:hAnsi="宋体" w:eastAsia="宋体"/>
          <w:b/>
          <w:bCs/>
          <w:sz w:val="24"/>
          <w:lang w:val="zh-CN"/>
        </w:rPr>
        <w:t>5</w:t>
      </w:r>
      <w:r>
        <w:rPr>
          <w:rFonts w:hint="eastAsia" w:ascii="宋体" w:hAnsi="宋体" w:eastAsia="宋体"/>
          <w:b/>
          <w:bCs/>
          <w:sz w:val="24"/>
          <w:lang w:val="zh-CN"/>
        </w:rPr>
        <w:t xml:space="preserve"> 检验和验收</w:t>
      </w:r>
      <w:bookmarkEnd w:id="163"/>
      <w:bookmarkEnd w:id="164"/>
      <w:bookmarkEnd w:id="165"/>
    </w:p>
    <w:p w14:paraId="14B3778E">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5</w:t>
      </w:r>
      <w:r>
        <w:rPr>
          <w:rFonts w:ascii="宋体" w:hAnsi="宋体" w:eastAsia="宋体"/>
          <w:sz w:val="24"/>
        </w:rPr>
        <w:t>.</w:t>
      </w:r>
      <w:r>
        <w:rPr>
          <w:rFonts w:hint="eastAsia" w:ascii="宋体" w:hAnsi="宋体" w:eastAsia="宋体"/>
          <w:sz w:val="24"/>
        </w:rPr>
        <w:t>1乙方按照</w:t>
      </w:r>
      <w:r>
        <w:rPr>
          <w:rFonts w:ascii="宋体" w:hAnsi="宋体" w:eastAsia="宋体"/>
          <w:b/>
          <w:i/>
          <w:sz w:val="24"/>
          <w:u w:val="single"/>
        </w:rPr>
        <w:t>合同专用条款</w:t>
      </w:r>
      <w:r>
        <w:rPr>
          <w:rFonts w:ascii="宋体" w:hAnsi="宋体" w:eastAsia="宋体"/>
          <w:sz w:val="24"/>
        </w:rPr>
        <w:t>的约定</w:t>
      </w:r>
      <w:r>
        <w:rPr>
          <w:rFonts w:hint="eastAsia" w:ascii="宋体" w:hAnsi="宋体" w:eastAsia="宋体"/>
          <w:sz w:val="24"/>
        </w:rPr>
        <w:t>，</w:t>
      </w:r>
      <w:r>
        <w:rPr>
          <w:rFonts w:ascii="宋体" w:hAnsi="宋体" w:eastAsia="宋体"/>
          <w:sz w:val="24"/>
        </w:rPr>
        <w:t>定期提交服务报告</w:t>
      </w:r>
      <w:r>
        <w:rPr>
          <w:rFonts w:hint="eastAsia" w:ascii="宋体" w:hAnsi="宋体" w:eastAsia="宋体"/>
          <w:sz w:val="24"/>
        </w:rPr>
        <w:t>，甲方按照</w:t>
      </w:r>
      <w:r>
        <w:rPr>
          <w:rFonts w:ascii="宋体" w:hAnsi="宋体" w:eastAsia="宋体"/>
          <w:b/>
          <w:i/>
          <w:sz w:val="24"/>
          <w:u w:val="single"/>
        </w:rPr>
        <w:t>合同专用条款</w:t>
      </w:r>
      <w:r>
        <w:rPr>
          <w:rFonts w:ascii="宋体" w:hAnsi="宋体" w:eastAsia="宋体"/>
          <w:sz w:val="24"/>
        </w:rPr>
        <w:t>的约定进行定期验收</w:t>
      </w:r>
      <w:r>
        <w:rPr>
          <w:rFonts w:hint="eastAsia" w:ascii="宋体" w:hAnsi="宋体" w:eastAsia="宋体"/>
          <w:sz w:val="24"/>
        </w:rPr>
        <w:t>；</w:t>
      </w:r>
    </w:p>
    <w:p w14:paraId="06CD9C9C">
      <w:pPr>
        <w:spacing w:line="360" w:lineRule="auto"/>
        <w:ind w:firstLine="480"/>
        <w:rPr>
          <w:rFonts w:ascii="宋体" w:hAnsi="宋体" w:eastAsia="宋体"/>
          <w:sz w:val="24"/>
        </w:rPr>
      </w:pPr>
      <w:r>
        <w:rPr>
          <w:rFonts w:hint="eastAsia" w:ascii="宋体" w:hAnsi="宋体" w:eastAsia="宋体"/>
          <w:sz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9DEDF50">
      <w:pPr>
        <w:spacing w:line="360" w:lineRule="auto"/>
        <w:ind w:firstLine="480"/>
        <w:rPr>
          <w:rFonts w:ascii="宋体" w:hAnsi="宋体" w:eastAsia="宋体"/>
          <w:sz w:val="24"/>
        </w:rPr>
      </w:pPr>
      <w:r>
        <w:rPr>
          <w:rFonts w:hint="eastAsia" w:ascii="宋体" w:hAnsi="宋体" w:eastAsia="宋体"/>
          <w:sz w:val="24"/>
        </w:rPr>
        <w:t>2.15.3检验和验收标准、程序等具体内容以及前述验收书的效力详见</w:t>
      </w:r>
      <w:r>
        <w:rPr>
          <w:rFonts w:ascii="宋体" w:hAnsi="宋体" w:eastAsia="宋体"/>
          <w:b/>
          <w:i/>
          <w:sz w:val="24"/>
          <w:u w:val="single"/>
        </w:rPr>
        <w:t>合同专用条款</w:t>
      </w:r>
      <w:r>
        <w:rPr>
          <w:rFonts w:hint="eastAsia" w:ascii="宋体" w:hAnsi="宋体" w:eastAsia="宋体"/>
          <w:i/>
          <w:sz w:val="24"/>
        </w:rPr>
        <w:t>。</w:t>
      </w:r>
    </w:p>
    <w:bookmarkEnd w:id="135"/>
    <w:bookmarkEnd w:id="136"/>
    <w:bookmarkEnd w:id="137"/>
    <w:bookmarkEnd w:id="138"/>
    <w:p w14:paraId="01FA0F86">
      <w:pPr>
        <w:spacing w:line="360" w:lineRule="auto"/>
        <w:ind w:firstLine="482"/>
        <w:outlineLvl w:val="2"/>
        <w:rPr>
          <w:rFonts w:ascii="宋体" w:hAnsi="宋体" w:eastAsia="宋体"/>
          <w:b/>
          <w:bCs/>
          <w:sz w:val="24"/>
        </w:rPr>
      </w:pPr>
      <w:bookmarkStart w:id="166" w:name="_Toc279701263"/>
      <w:bookmarkStart w:id="167" w:name="_Toc259093692"/>
      <w:bookmarkStart w:id="168" w:name="_Toc12773"/>
      <w:bookmarkStart w:id="169" w:name="_Toc10330"/>
      <w:bookmarkStart w:id="170" w:name="_Toc18567"/>
      <w:bookmarkStart w:id="171" w:name="_Toc487900373"/>
      <w:r>
        <w:rPr>
          <w:rFonts w:hint="eastAsia" w:ascii="宋体" w:hAnsi="宋体" w:eastAsia="宋体"/>
          <w:b/>
          <w:bCs/>
          <w:sz w:val="24"/>
        </w:rPr>
        <w:t>2.</w:t>
      </w:r>
      <w:r>
        <w:rPr>
          <w:rFonts w:ascii="宋体" w:hAnsi="宋体" w:eastAsia="宋体"/>
          <w:b/>
          <w:bCs/>
          <w:sz w:val="24"/>
        </w:rPr>
        <w:t>16</w:t>
      </w:r>
      <w:r>
        <w:rPr>
          <w:rFonts w:hint="eastAsia" w:ascii="宋体" w:hAnsi="宋体" w:eastAsia="宋体"/>
          <w:b/>
          <w:bCs/>
          <w:sz w:val="24"/>
        </w:rPr>
        <w:t xml:space="preserve"> </w:t>
      </w:r>
      <w:r>
        <w:rPr>
          <w:rFonts w:hint="eastAsia" w:ascii="宋体" w:hAnsi="宋体" w:eastAsia="宋体"/>
          <w:b/>
          <w:bCs/>
          <w:sz w:val="24"/>
          <w:lang w:val="zh-CN"/>
        </w:rPr>
        <w:t>合同使用的文字和</w:t>
      </w:r>
      <w:r>
        <w:rPr>
          <w:rFonts w:ascii="宋体" w:hAnsi="宋体" w:eastAsia="宋体"/>
          <w:b/>
          <w:bCs/>
          <w:sz w:val="24"/>
          <w:lang w:val="zh-CN"/>
        </w:rPr>
        <w:t>适用的法律</w:t>
      </w:r>
      <w:bookmarkEnd w:id="166"/>
      <w:bookmarkEnd w:id="167"/>
      <w:bookmarkEnd w:id="168"/>
      <w:bookmarkEnd w:id="169"/>
      <w:bookmarkEnd w:id="170"/>
      <w:bookmarkEnd w:id="171"/>
    </w:p>
    <w:p w14:paraId="757A7FD5">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16.1合同使用汉语书就</w:t>
      </w:r>
      <w:r>
        <w:rPr>
          <w:rFonts w:hint="eastAsia" w:ascii="宋体" w:hAnsi="宋体" w:eastAsia="宋体"/>
          <w:sz w:val="24"/>
        </w:rPr>
        <w:t>、</w:t>
      </w:r>
      <w:r>
        <w:rPr>
          <w:rFonts w:ascii="宋体" w:hAnsi="宋体" w:eastAsia="宋体"/>
          <w:sz w:val="24"/>
        </w:rPr>
        <w:t>变更和解释</w:t>
      </w:r>
      <w:r>
        <w:rPr>
          <w:rFonts w:hint="eastAsia" w:ascii="宋体" w:hAnsi="宋体" w:eastAsia="宋体"/>
          <w:sz w:val="24"/>
        </w:rPr>
        <w:t>；</w:t>
      </w:r>
    </w:p>
    <w:p w14:paraId="4D1240B1">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16</w:t>
      </w:r>
      <w:r>
        <w:rPr>
          <w:rFonts w:hint="eastAsia" w:ascii="宋体" w:hAnsi="宋体" w:eastAsia="宋体"/>
          <w:sz w:val="24"/>
        </w:rPr>
        <w:t>.2合同适用</w:t>
      </w:r>
      <w:r>
        <w:rPr>
          <w:rFonts w:ascii="宋体" w:hAnsi="宋体" w:eastAsia="宋体"/>
          <w:sz w:val="24"/>
        </w:rPr>
        <w:t>中华人民共和国法律。</w:t>
      </w:r>
    </w:p>
    <w:p w14:paraId="25D343B7">
      <w:pPr>
        <w:spacing w:line="360" w:lineRule="auto"/>
        <w:ind w:firstLine="482"/>
        <w:outlineLvl w:val="2"/>
        <w:rPr>
          <w:rFonts w:ascii="宋体" w:hAnsi="宋体" w:eastAsia="宋体"/>
          <w:b/>
          <w:sz w:val="24"/>
        </w:rPr>
      </w:pPr>
      <w:bookmarkStart w:id="172" w:name="_Toc259093693"/>
      <w:bookmarkStart w:id="173" w:name="_Toc16673"/>
      <w:bookmarkStart w:id="174" w:name="_Toc12004"/>
      <w:bookmarkStart w:id="175" w:name="_Toc279701264"/>
      <w:bookmarkStart w:id="176" w:name="_Toc3148"/>
      <w:bookmarkStart w:id="177" w:name="_Toc487900374"/>
      <w:r>
        <w:rPr>
          <w:rFonts w:hint="eastAsia" w:ascii="宋体" w:hAnsi="宋体" w:eastAsia="宋体"/>
          <w:b/>
          <w:bCs/>
          <w:sz w:val="24"/>
          <w:lang w:val="zh-CN"/>
        </w:rPr>
        <w:t>2.</w:t>
      </w:r>
      <w:r>
        <w:rPr>
          <w:rFonts w:ascii="宋体" w:hAnsi="宋体" w:eastAsia="宋体"/>
          <w:b/>
          <w:bCs/>
          <w:sz w:val="24"/>
          <w:lang w:val="zh-CN"/>
        </w:rPr>
        <w:t>17</w:t>
      </w:r>
      <w:r>
        <w:rPr>
          <w:rFonts w:hint="eastAsia" w:ascii="宋体" w:hAnsi="宋体" w:eastAsia="宋体"/>
          <w:b/>
          <w:bCs/>
          <w:sz w:val="24"/>
          <w:lang w:val="zh-CN"/>
        </w:rPr>
        <w:t xml:space="preserve"> </w:t>
      </w:r>
      <w:r>
        <w:rPr>
          <w:rFonts w:ascii="宋体" w:hAnsi="宋体" w:eastAsia="宋体"/>
          <w:b/>
          <w:bCs/>
          <w:sz w:val="24"/>
          <w:lang w:val="zh-CN"/>
        </w:rPr>
        <w:t>履约保证金</w:t>
      </w:r>
      <w:bookmarkEnd w:id="172"/>
      <w:bookmarkEnd w:id="173"/>
      <w:bookmarkEnd w:id="174"/>
      <w:bookmarkEnd w:id="175"/>
      <w:bookmarkEnd w:id="176"/>
    </w:p>
    <w:p w14:paraId="6AB050C0">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17</w:t>
      </w:r>
      <w:r>
        <w:rPr>
          <w:rFonts w:hint="eastAsia" w:ascii="宋体" w:hAnsi="宋体" w:eastAsia="宋体"/>
          <w:sz w:val="24"/>
        </w:rPr>
        <w:t>.1采购文件要求乙方提交履约保证金的，乙方</w:t>
      </w:r>
      <w:r>
        <w:rPr>
          <w:rFonts w:ascii="宋体" w:hAnsi="宋体" w:eastAsia="宋体"/>
          <w:sz w:val="24"/>
        </w:rPr>
        <w:t>应按</w:t>
      </w:r>
      <w:r>
        <w:rPr>
          <w:rFonts w:ascii="宋体" w:hAnsi="宋体" w:eastAsia="宋体"/>
          <w:b/>
          <w:i/>
          <w:sz w:val="24"/>
          <w:u w:val="single"/>
        </w:rPr>
        <w:t>合同专用条款</w:t>
      </w:r>
      <w:r>
        <w:rPr>
          <w:rFonts w:ascii="宋体" w:hAnsi="宋体" w:eastAsia="宋体"/>
          <w:sz w:val="24"/>
        </w:rPr>
        <w:t>约定的方式</w:t>
      </w:r>
      <w:r>
        <w:rPr>
          <w:rFonts w:hint="eastAsia" w:ascii="宋体" w:hAnsi="宋体" w:eastAsia="宋体"/>
          <w:sz w:val="24"/>
        </w:rPr>
        <w:t>，以支票、汇票、本票或者金融机构、担保机构出具的保函等非现金形式提交；</w:t>
      </w:r>
    </w:p>
    <w:p w14:paraId="05CBB213">
      <w:pPr>
        <w:spacing w:line="360" w:lineRule="auto"/>
        <w:ind w:firstLine="480"/>
        <w:rPr>
          <w:rFonts w:ascii="宋体" w:hAnsi="宋体" w:eastAsia="宋体"/>
          <w:sz w:val="24"/>
        </w:rPr>
      </w:pPr>
      <w:r>
        <w:rPr>
          <w:rFonts w:hint="eastAsia" w:cs="Times New Roman" w:asciiTheme="minorEastAsia" w:hAnsiTheme="minorEastAsia" w:eastAsiaTheme="minorEastAsia"/>
          <w:color w:val="000000" w:themeColor="text1"/>
          <w:sz w:val="24"/>
          <w:szCs w:val="24"/>
          <w14:textFill>
            <w14:solidFill>
              <w14:schemeClr w14:val="tx1"/>
            </w14:solidFill>
          </w14:textFill>
        </w:rPr>
        <w:t>2.17</w:t>
      </w:r>
      <w:r>
        <w:rPr>
          <w:rFonts w:cs="Times New Roman" w:asciiTheme="minorEastAsia" w:hAnsiTheme="minorEastAsia" w:eastAsiaTheme="minorEastAsia"/>
          <w:color w:val="000000" w:themeColor="text1"/>
          <w:sz w:val="24"/>
          <w:szCs w:val="24"/>
          <w14:textFill>
            <w14:solidFill>
              <w14:schemeClr w14:val="tx1"/>
            </w14:solidFill>
          </w14:textFill>
        </w:rPr>
        <w:t>.2履约保证金在</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约定期间内或者货物质量保证期内不予退还或者应完全有效</w:t>
      </w:r>
      <w:r>
        <w:rPr>
          <w:rFonts w:hint="eastAsia" w:cs="Times New Roman" w:asciiTheme="minorEastAsia" w:hAnsiTheme="minorEastAsia" w:eastAsiaTheme="minorEastAsia"/>
          <w:color w:val="000000" w:themeColor="text1"/>
          <w:sz w:val="24"/>
          <w:szCs w:val="24"/>
          <w14:textFill>
            <w14:solidFill>
              <w14:schemeClr w14:val="tx1"/>
            </w14:solidFill>
          </w14:textFill>
        </w:rPr>
        <w:t>，前述约定期间届满或者</w:t>
      </w:r>
      <w:r>
        <w:rPr>
          <w:rFonts w:cs="Times New Roman" w:asciiTheme="minorEastAsia" w:hAnsiTheme="minorEastAsia" w:eastAsiaTheme="minorEastAsia"/>
          <w:color w:val="000000" w:themeColor="text1"/>
          <w:sz w:val="24"/>
          <w:szCs w:val="24"/>
          <w14:textFill>
            <w14:solidFill>
              <w14:schemeClr w14:val="tx1"/>
            </w14:solidFill>
          </w14:textFill>
        </w:rPr>
        <w:t>货物质量保证期届满之日起</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个</w:t>
      </w:r>
      <w:r>
        <w:rPr>
          <w:rFonts w:cs="Times New Roman" w:asciiTheme="minorEastAsia" w:hAnsiTheme="minorEastAsia" w:eastAsiaTheme="minorEastAsia"/>
          <w:color w:val="000000" w:themeColor="text1"/>
          <w:sz w:val="24"/>
          <w:szCs w:val="24"/>
          <w14:textFill>
            <w14:solidFill>
              <w14:schemeClr w14:val="tx1"/>
            </w14:solidFill>
          </w14:textFill>
        </w:rPr>
        <w:t>工作日内，甲方应将履约保证金退还乙方</w:t>
      </w:r>
      <w:r>
        <w:rPr>
          <w:rFonts w:hint="eastAsia" w:cs="Times New Roman" w:asciiTheme="minorEastAsia" w:hAnsiTheme="minorEastAsia" w:eastAsiaTheme="minorEastAsia"/>
          <w:color w:val="000000" w:themeColor="text1"/>
          <w:sz w:val="24"/>
          <w:szCs w:val="24"/>
          <w14:textFill>
            <w14:solidFill>
              <w14:schemeClr w14:val="tx1"/>
            </w14:solidFill>
          </w14:textFill>
        </w:rPr>
        <w:t>，甲方逾期退还履约保证金应承担违约责任。</w:t>
      </w:r>
    </w:p>
    <w:p w14:paraId="2E447CF0">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17</w:t>
      </w:r>
      <w:r>
        <w:rPr>
          <w:rFonts w:hint="eastAsia" w:ascii="宋体" w:hAnsi="宋体" w:eastAsia="宋体"/>
          <w:sz w:val="24"/>
        </w:rPr>
        <w:t>.3</w:t>
      </w:r>
      <w:r>
        <w:rPr>
          <w:rFonts w:ascii="宋体" w:hAnsi="宋体" w:eastAsia="宋体"/>
          <w:sz w:val="24"/>
        </w:rPr>
        <w:t>如果乙方不履行合同</w:t>
      </w:r>
      <w:r>
        <w:rPr>
          <w:rFonts w:hint="eastAsia" w:ascii="宋体" w:hAnsi="宋体" w:eastAsia="宋体"/>
          <w:sz w:val="24"/>
        </w:rPr>
        <w:t>，履约保证金不予退还；如果乙方</w:t>
      </w:r>
      <w:r>
        <w:rPr>
          <w:rFonts w:ascii="宋体" w:hAnsi="宋体" w:eastAsia="宋体"/>
          <w:sz w:val="24"/>
        </w:rPr>
        <w:t>未能按合同</w:t>
      </w:r>
      <w:r>
        <w:rPr>
          <w:rFonts w:hint="eastAsia" w:ascii="宋体" w:hAnsi="宋体" w:eastAsia="宋体"/>
          <w:sz w:val="24"/>
        </w:rPr>
        <w:t>约</w:t>
      </w:r>
      <w:r>
        <w:rPr>
          <w:rFonts w:ascii="宋体" w:hAnsi="宋体" w:eastAsia="宋体"/>
          <w:sz w:val="24"/>
        </w:rPr>
        <w:t>定全面履行义务，那么甲方有权从履约保证金中取得补偿或赔偿</w:t>
      </w:r>
      <w:r>
        <w:rPr>
          <w:rFonts w:hint="eastAsia" w:ascii="宋体" w:hAnsi="宋体" w:eastAsia="宋体"/>
          <w:sz w:val="24"/>
        </w:rPr>
        <w:t>，同时不影响甲方要求乙方承担合同约定的超过履约保证金的违约责任的权利。</w:t>
      </w:r>
    </w:p>
    <w:bookmarkEnd w:id="177"/>
    <w:p w14:paraId="61A587EF">
      <w:pPr>
        <w:spacing w:line="360" w:lineRule="auto"/>
        <w:ind w:firstLine="482"/>
        <w:outlineLvl w:val="2"/>
        <w:rPr>
          <w:rFonts w:ascii="宋体" w:hAnsi="宋体" w:eastAsia="宋体"/>
          <w:b/>
          <w:sz w:val="24"/>
        </w:rPr>
      </w:pPr>
      <w:bookmarkStart w:id="178" w:name="_Toc6885"/>
      <w:bookmarkStart w:id="179" w:name="_Toc14001"/>
      <w:bookmarkStart w:id="180" w:name="_Toc19890"/>
      <w:r>
        <w:rPr>
          <w:rFonts w:hint="eastAsia" w:ascii="宋体" w:hAnsi="宋体" w:eastAsia="宋体"/>
          <w:b/>
          <w:bCs/>
          <w:sz w:val="24"/>
          <w:lang w:val="zh-CN"/>
        </w:rPr>
        <w:t>2.</w:t>
      </w:r>
      <w:r>
        <w:rPr>
          <w:rFonts w:ascii="宋体" w:hAnsi="宋体" w:eastAsia="宋体"/>
          <w:b/>
          <w:bCs/>
          <w:sz w:val="24"/>
          <w:lang w:val="zh-CN"/>
        </w:rPr>
        <w:t>18</w:t>
      </w:r>
      <w:r>
        <w:rPr>
          <w:rFonts w:hint="eastAsia" w:ascii="宋体" w:hAnsi="宋体" w:eastAsia="宋体"/>
          <w:b/>
          <w:bCs/>
          <w:sz w:val="24"/>
          <w:lang w:val="zh-CN"/>
        </w:rPr>
        <w:t xml:space="preserve"> 合同份数</w:t>
      </w:r>
      <w:bookmarkEnd w:id="178"/>
      <w:bookmarkEnd w:id="179"/>
      <w:bookmarkEnd w:id="180"/>
    </w:p>
    <w:p w14:paraId="6119AFF5">
      <w:pPr>
        <w:spacing w:line="360" w:lineRule="auto"/>
        <w:ind w:firstLine="480"/>
        <w:rPr>
          <w:rFonts w:ascii="宋体" w:hAnsi="宋体" w:eastAsia="宋体"/>
          <w:sz w:val="24"/>
        </w:rPr>
      </w:pPr>
      <w:r>
        <w:rPr>
          <w:rFonts w:ascii="宋体" w:hAnsi="宋体" w:eastAsia="宋体"/>
          <w:sz w:val="24"/>
        </w:rPr>
        <w:t>合同份数按</w:t>
      </w:r>
      <w:r>
        <w:rPr>
          <w:rFonts w:ascii="宋体" w:hAnsi="宋体" w:eastAsia="宋体"/>
          <w:b/>
          <w:i/>
          <w:sz w:val="24"/>
          <w:u w:val="single"/>
        </w:rPr>
        <w:t>合同专用条款</w:t>
      </w:r>
      <w:r>
        <w:rPr>
          <w:rFonts w:ascii="宋体" w:hAnsi="宋体" w:eastAsia="宋体"/>
          <w:sz w:val="24"/>
        </w:rPr>
        <w:t>规定</w:t>
      </w:r>
      <w:r>
        <w:rPr>
          <w:rFonts w:hint="eastAsia" w:ascii="宋体" w:hAnsi="宋体" w:eastAsia="宋体"/>
          <w:sz w:val="24"/>
        </w:rPr>
        <w:t>，</w:t>
      </w:r>
      <w:r>
        <w:rPr>
          <w:rFonts w:ascii="宋体" w:hAnsi="宋体" w:eastAsia="宋体"/>
          <w:sz w:val="24"/>
        </w:rPr>
        <w:t>每份均具有同等法律效力</w:t>
      </w:r>
      <w:r>
        <w:rPr>
          <w:rFonts w:hint="eastAsia" w:ascii="宋体" w:hAnsi="宋体" w:eastAsia="宋体"/>
          <w:sz w:val="24"/>
        </w:rPr>
        <w:t>。</w:t>
      </w:r>
      <w:bookmarkStart w:id="181" w:name="_Toc331685784"/>
      <w:bookmarkStart w:id="182" w:name="_Toc8839"/>
    </w:p>
    <w:p w14:paraId="692029DF">
      <w:pPr>
        <w:spacing w:line="360" w:lineRule="auto"/>
        <w:ind w:firstLine="482"/>
        <w:rPr>
          <w:rFonts w:ascii="宋体" w:hAnsi="宋体" w:eastAsia="宋体"/>
          <w:b/>
          <w:sz w:val="24"/>
        </w:rPr>
      </w:pPr>
      <w:r>
        <w:rPr>
          <w:rFonts w:hint="eastAsia" w:ascii="宋体" w:hAnsi="宋体" w:eastAsia="宋体"/>
          <w:b/>
          <w:sz w:val="24"/>
        </w:rPr>
        <w:t>第三部分</w:t>
      </w:r>
      <w:r>
        <w:rPr>
          <w:rFonts w:ascii="宋体" w:hAnsi="宋体" w:eastAsia="宋体"/>
          <w:b/>
          <w:sz w:val="24"/>
        </w:rPr>
        <w:t xml:space="preserve"> </w:t>
      </w:r>
      <w:r>
        <w:rPr>
          <w:rFonts w:hint="eastAsia" w:ascii="宋体" w:hAnsi="宋体" w:eastAsia="宋体"/>
          <w:b/>
          <w:sz w:val="24"/>
        </w:rPr>
        <w:t>合同专用条款</w:t>
      </w:r>
      <w:bookmarkEnd w:id="181"/>
      <w:bookmarkEnd w:id="182"/>
    </w:p>
    <w:p w14:paraId="6053EDBA">
      <w:pPr>
        <w:spacing w:line="360" w:lineRule="auto"/>
        <w:ind w:firstLine="480"/>
        <w:rPr>
          <w:rFonts w:ascii="宋体" w:hAnsi="宋体" w:eastAsia="宋体"/>
          <w:sz w:val="24"/>
        </w:rPr>
      </w:pPr>
      <w:r>
        <w:rPr>
          <w:rFonts w:hint="eastAsia" w:ascii="宋体" w:hAnsi="宋体" w:eastAsia="宋体"/>
          <w:sz w:val="24"/>
        </w:rPr>
        <w:t>本部分</w:t>
      </w:r>
      <w:r>
        <w:rPr>
          <w:rFonts w:ascii="宋体" w:hAnsi="宋体" w:eastAsia="宋体"/>
          <w:sz w:val="24"/>
        </w:rPr>
        <w:t>是对</w:t>
      </w:r>
      <w:r>
        <w:rPr>
          <w:rFonts w:hint="eastAsia" w:ascii="宋体" w:hAnsi="宋体" w:eastAsia="宋体"/>
          <w:sz w:val="24"/>
        </w:rPr>
        <w:t>前两</w:t>
      </w:r>
      <w:r>
        <w:rPr>
          <w:rFonts w:ascii="宋体" w:hAnsi="宋体" w:eastAsia="宋体"/>
          <w:sz w:val="24"/>
        </w:rPr>
        <w:t>部分的补充和修改</w:t>
      </w:r>
      <w:r>
        <w:rPr>
          <w:rFonts w:hint="eastAsia" w:ascii="宋体" w:hAnsi="宋体" w:eastAsia="宋体"/>
          <w:sz w:val="24"/>
        </w:rPr>
        <w:t>，</w:t>
      </w:r>
      <w:r>
        <w:rPr>
          <w:rFonts w:ascii="宋体" w:hAnsi="宋体" w:eastAsia="宋体"/>
          <w:sz w:val="24"/>
        </w:rPr>
        <w:t>如果</w:t>
      </w:r>
      <w:r>
        <w:rPr>
          <w:rFonts w:hint="eastAsia" w:ascii="宋体" w:hAnsi="宋体" w:eastAsia="宋体"/>
          <w:sz w:val="24"/>
        </w:rPr>
        <w:t>前两</w:t>
      </w:r>
      <w:r>
        <w:rPr>
          <w:rFonts w:ascii="宋体" w:hAnsi="宋体" w:eastAsia="宋体"/>
          <w:sz w:val="24"/>
        </w:rPr>
        <w:t>部分和本部分的约定不一致</w:t>
      </w:r>
      <w:r>
        <w:rPr>
          <w:rFonts w:hint="eastAsia" w:ascii="宋体" w:hAnsi="宋体" w:eastAsia="宋体"/>
          <w:sz w:val="24"/>
        </w:rPr>
        <w:t>，</w:t>
      </w:r>
      <w:r>
        <w:rPr>
          <w:rFonts w:ascii="宋体" w:hAnsi="宋体" w:eastAsia="宋体"/>
          <w:sz w:val="24"/>
        </w:rPr>
        <w:t>应以本部分的约定为准</w:t>
      </w:r>
      <w:r>
        <w:rPr>
          <w:rFonts w:hint="eastAsia" w:ascii="宋体" w:hAnsi="宋体" w:eastAsia="宋体"/>
          <w:sz w:val="24"/>
        </w:rPr>
        <w:t>。</w:t>
      </w:r>
      <w:r>
        <w:rPr>
          <w:rFonts w:ascii="宋体" w:hAnsi="宋体" w:eastAsia="宋体"/>
          <w:sz w:val="24"/>
        </w:rPr>
        <w:t>本部分的条款号应与</w:t>
      </w:r>
      <w:r>
        <w:rPr>
          <w:rFonts w:hint="eastAsia" w:ascii="宋体" w:hAnsi="宋体" w:eastAsia="宋体"/>
          <w:sz w:val="24"/>
        </w:rPr>
        <w:t>前两部分</w:t>
      </w:r>
      <w:r>
        <w:rPr>
          <w:rFonts w:ascii="宋体" w:hAnsi="宋体" w:eastAsia="宋体"/>
          <w:sz w:val="24"/>
        </w:rPr>
        <w:t>的条款号保持对应</w:t>
      </w:r>
      <w:r>
        <w:rPr>
          <w:rFonts w:hint="eastAsia" w:ascii="宋体" w:hAnsi="宋体" w:eastAsia="宋体"/>
          <w:sz w:val="24"/>
        </w:rPr>
        <w:t>；与前两部分</w:t>
      </w:r>
      <w:r>
        <w:rPr>
          <w:rFonts w:ascii="宋体" w:hAnsi="宋体" w:eastAsia="宋体"/>
          <w:sz w:val="24"/>
        </w:rPr>
        <w:t>无对应关系的内容可另行编制条款号</w:t>
      </w:r>
      <w:r>
        <w:rPr>
          <w:rFonts w:hint="eastAsia" w:ascii="宋体" w:hAnsi="宋体" w:eastAsia="宋体"/>
          <w:sz w:val="24"/>
        </w:rPr>
        <w:t>。</w:t>
      </w:r>
    </w:p>
    <w:tbl>
      <w:tblPr>
        <w:tblStyle w:val="24"/>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14"/>
        <w:gridCol w:w="7770"/>
      </w:tblGrid>
      <w:tr w14:paraId="04017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4" w:type="pct"/>
            <w:tcBorders>
              <w:left w:val="single" w:color="auto" w:sz="4" w:space="0"/>
            </w:tcBorders>
            <w:vAlign w:val="center"/>
          </w:tcPr>
          <w:p w14:paraId="166A9656">
            <w:pPr>
              <w:rPr>
                <w:rFonts w:ascii="宋体" w:hAnsi="宋体" w:eastAsia="宋体"/>
                <w:b/>
                <w:sz w:val="24"/>
              </w:rPr>
            </w:pPr>
            <w:r>
              <w:rPr>
                <w:rFonts w:ascii="宋体" w:hAnsi="宋体" w:eastAsia="宋体"/>
                <w:b/>
                <w:sz w:val="24"/>
              </w:rPr>
              <w:t>条款号</w:t>
            </w:r>
          </w:p>
        </w:tc>
        <w:tc>
          <w:tcPr>
            <w:tcW w:w="4526" w:type="pct"/>
            <w:vAlign w:val="center"/>
          </w:tcPr>
          <w:p w14:paraId="53E0E567">
            <w:pPr>
              <w:ind w:firstLine="482"/>
              <w:jc w:val="center"/>
              <w:rPr>
                <w:rFonts w:ascii="宋体" w:hAnsi="宋体" w:eastAsia="宋体"/>
                <w:b/>
                <w:sz w:val="24"/>
              </w:rPr>
            </w:pPr>
            <w:r>
              <w:rPr>
                <w:rFonts w:ascii="宋体" w:hAnsi="宋体" w:eastAsia="宋体"/>
                <w:b/>
                <w:sz w:val="24"/>
              </w:rPr>
              <w:t>约定内容</w:t>
            </w:r>
          </w:p>
        </w:tc>
      </w:tr>
      <w:tr w14:paraId="0A8D6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4" w:type="pct"/>
            <w:tcBorders>
              <w:left w:val="single" w:color="auto" w:sz="4" w:space="0"/>
            </w:tcBorders>
            <w:vAlign w:val="center"/>
          </w:tcPr>
          <w:p w14:paraId="11BCEA85">
            <w:pPr>
              <w:spacing w:line="560" w:lineRule="exact"/>
              <w:ind w:firstLine="480"/>
              <w:rPr>
                <w:rFonts w:ascii="宋体" w:hAnsi="宋体" w:eastAsia="宋体"/>
                <w:sz w:val="24"/>
              </w:rPr>
            </w:pPr>
          </w:p>
        </w:tc>
        <w:tc>
          <w:tcPr>
            <w:tcW w:w="4526" w:type="pct"/>
            <w:vAlign w:val="center"/>
          </w:tcPr>
          <w:p w14:paraId="57C301D8">
            <w:pPr>
              <w:spacing w:line="560" w:lineRule="exact"/>
              <w:ind w:firstLine="480"/>
              <w:rPr>
                <w:rFonts w:ascii="宋体" w:hAnsi="宋体" w:eastAsia="宋体"/>
                <w:sz w:val="24"/>
              </w:rPr>
            </w:pPr>
          </w:p>
        </w:tc>
      </w:tr>
      <w:tr w14:paraId="2AAA0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4" w:type="pct"/>
            <w:tcBorders>
              <w:left w:val="single" w:color="auto" w:sz="4" w:space="0"/>
            </w:tcBorders>
            <w:vAlign w:val="center"/>
          </w:tcPr>
          <w:p w14:paraId="5FC3410D">
            <w:pPr>
              <w:spacing w:line="560" w:lineRule="exact"/>
              <w:ind w:firstLine="480"/>
              <w:rPr>
                <w:rFonts w:ascii="宋体" w:hAnsi="宋体" w:eastAsia="宋体"/>
                <w:sz w:val="24"/>
              </w:rPr>
            </w:pPr>
            <w:bookmarkStart w:id="183" w:name="_Toc29374"/>
          </w:p>
        </w:tc>
        <w:tc>
          <w:tcPr>
            <w:tcW w:w="4526" w:type="pct"/>
            <w:vAlign w:val="center"/>
          </w:tcPr>
          <w:p w14:paraId="7C165B11">
            <w:pPr>
              <w:spacing w:line="560" w:lineRule="exact"/>
              <w:ind w:firstLine="480"/>
              <w:rPr>
                <w:rFonts w:ascii="宋体" w:hAnsi="宋体" w:eastAsia="宋体"/>
                <w:sz w:val="24"/>
              </w:rPr>
            </w:pPr>
          </w:p>
        </w:tc>
      </w:tr>
      <w:tr w14:paraId="35856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4" w:type="pct"/>
            <w:tcBorders>
              <w:left w:val="single" w:color="auto" w:sz="4" w:space="0"/>
            </w:tcBorders>
            <w:vAlign w:val="center"/>
          </w:tcPr>
          <w:p w14:paraId="2BDD7185">
            <w:pPr>
              <w:spacing w:line="560" w:lineRule="exact"/>
              <w:ind w:firstLine="480"/>
              <w:rPr>
                <w:rFonts w:ascii="宋体" w:hAnsi="宋体" w:eastAsia="宋体"/>
                <w:sz w:val="24"/>
              </w:rPr>
            </w:pPr>
          </w:p>
        </w:tc>
        <w:tc>
          <w:tcPr>
            <w:tcW w:w="4526" w:type="pct"/>
            <w:vAlign w:val="center"/>
          </w:tcPr>
          <w:p w14:paraId="28A71885">
            <w:pPr>
              <w:spacing w:line="560" w:lineRule="exact"/>
              <w:ind w:firstLine="480"/>
              <w:rPr>
                <w:rFonts w:ascii="宋体" w:hAnsi="宋体" w:eastAsia="宋体"/>
                <w:sz w:val="24"/>
              </w:rPr>
            </w:pPr>
          </w:p>
        </w:tc>
      </w:tr>
      <w:tr w14:paraId="66100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4" w:type="pct"/>
            <w:tcBorders>
              <w:left w:val="single" w:color="auto" w:sz="4" w:space="0"/>
            </w:tcBorders>
            <w:vAlign w:val="center"/>
          </w:tcPr>
          <w:p w14:paraId="113E4EF2">
            <w:pPr>
              <w:spacing w:line="560" w:lineRule="exact"/>
              <w:ind w:firstLine="480"/>
              <w:rPr>
                <w:rFonts w:ascii="宋体" w:hAnsi="宋体" w:eastAsia="宋体"/>
                <w:sz w:val="24"/>
              </w:rPr>
            </w:pPr>
          </w:p>
        </w:tc>
        <w:tc>
          <w:tcPr>
            <w:tcW w:w="4526" w:type="pct"/>
            <w:vAlign w:val="center"/>
          </w:tcPr>
          <w:p w14:paraId="4175FEDA">
            <w:pPr>
              <w:spacing w:line="560" w:lineRule="exact"/>
              <w:ind w:firstLine="480"/>
              <w:rPr>
                <w:rFonts w:ascii="宋体" w:hAnsi="宋体" w:eastAsia="宋体"/>
                <w:sz w:val="24"/>
              </w:rPr>
            </w:pPr>
          </w:p>
        </w:tc>
      </w:tr>
    </w:tbl>
    <w:p w14:paraId="2CF92B95">
      <w:pPr>
        <w:spacing w:line="360" w:lineRule="auto"/>
        <w:ind w:firstLine="562"/>
        <w:jc w:val="center"/>
        <w:outlineLvl w:val="0"/>
        <w:rPr>
          <w:rFonts w:asciiTheme="minorEastAsia" w:hAnsiTheme="minorEastAsia" w:eastAsiaTheme="minorEastAsia"/>
          <w:b/>
          <w:sz w:val="28"/>
        </w:rPr>
      </w:pPr>
    </w:p>
    <w:p w14:paraId="4E6B73CA">
      <w:pPr>
        <w:spacing w:line="360" w:lineRule="auto"/>
        <w:ind w:firstLine="562"/>
        <w:jc w:val="center"/>
        <w:outlineLvl w:val="0"/>
        <w:rPr>
          <w:rFonts w:asciiTheme="minorEastAsia" w:hAnsiTheme="minorEastAsia" w:eastAsiaTheme="minorEastAsia"/>
          <w:b/>
          <w:sz w:val="28"/>
        </w:rPr>
      </w:pPr>
      <w:r>
        <w:rPr>
          <w:rFonts w:hint="eastAsia" w:asciiTheme="minorEastAsia" w:hAnsiTheme="minorEastAsia" w:eastAsiaTheme="minorEastAsia"/>
          <w:b/>
          <w:sz w:val="28"/>
        </w:rPr>
        <w:t>第六章  响应文件格式</w:t>
      </w:r>
      <w:bookmarkEnd w:id="183"/>
    </w:p>
    <w:p w14:paraId="39BB4EBF">
      <w:pPr>
        <w:spacing w:line="500" w:lineRule="exact"/>
        <w:jc w:val="right"/>
        <w:outlineLvl w:val="1"/>
        <w:rPr>
          <w:rFonts w:asciiTheme="minorEastAsia" w:hAnsiTheme="minorEastAsia" w:eastAsiaTheme="minorEastAsia"/>
          <w:b/>
          <w:sz w:val="32"/>
        </w:rPr>
      </w:pPr>
      <w:r>
        <w:rPr>
          <w:rFonts w:hint="eastAsia" w:asciiTheme="minorEastAsia" w:hAnsiTheme="minorEastAsia" w:eastAsiaTheme="minorEastAsia"/>
          <w:b/>
          <w:sz w:val="32"/>
        </w:rPr>
        <w:t>正本或副本</w:t>
      </w:r>
    </w:p>
    <w:p w14:paraId="7F74E7EC">
      <w:pPr>
        <w:spacing w:line="900" w:lineRule="exact"/>
        <w:ind w:firstLine="1446"/>
        <w:jc w:val="center"/>
        <w:rPr>
          <w:rFonts w:asciiTheme="minorEastAsia" w:hAnsiTheme="minorEastAsia" w:eastAsiaTheme="minorEastAsia"/>
          <w:b/>
          <w:sz w:val="72"/>
        </w:rPr>
      </w:pPr>
    </w:p>
    <w:p w14:paraId="064A82CD">
      <w:pPr>
        <w:spacing w:line="900" w:lineRule="exact"/>
        <w:jc w:val="center"/>
        <w:outlineLvl w:val="2"/>
        <w:rPr>
          <w:rFonts w:asciiTheme="minorEastAsia" w:hAnsiTheme="minorEastAsia" w:eastAsiaTheme="minorEastAsia"/>
          <w:b/>
          <w:sz w:val="72"/>
        </w:rPr>
      </w:pPr>
      <w:r>
        <w:rPr>
          <w:rFonts w:hint="eastAsia" w:asciiTheme="minorEastAsia" w:hAnsiTheme="minorEastAsia" w:eastAsiaTheme="minorEastAsia"/>
          <w:b/>
          <w:sz w:val="72"/>
        </w:rPr>
        <w:t>响</w:t>
      </w:r>
    </w:p>
    <w:p w14:paraId="7A05A878">
      <w:pPr>
        <w:spacing w:line="900" w:lineRule="exact"/>
        <w:ind w:firstLine="1446"/>
        <w:jc w:val="center"/>
        <w:rPr>
          <w:rFonts w:asciiTheme="minorEastAsia" w:hAnsiTheme="minorEastAsia" w:eastAsiaTheme="minorEastAsia"/>
          <w:b/>
          <w:sz w:val="72"/>
        </w:rPr>
      </w:pPr>
    </w:p>
    <w:p w14:paraId="1ECA558B">
      <w:pPr>
        <w:spacing w:line="900" w:lineRule="exact"/>
        <w:jc w:val="center"/>
        <w:outlineLvl w:val="2"/>
        <w:rPr>
          <w:rFonts w:asciiTheme="minorEastAsia" w:hAnsiTheme="minorEastAsia" w:eastAsiaTheme="minorEastAsia"/>
          <w:b/>
          <w:sz w:val="72"/>
        </w:rPr>
      </w:pPr>
      <w:r>
        <w:rPr>
          <w:rFonts w:hint="eastAsia" w:asciiTheme="minorEastAsia" w:hAnsiTheme="minorEastAsia" w:eastAsiaTheme="minorEastAsia"/>
          <w:b/>
          <w:sz w:val="72"/>
        </w:rPr>
        <w:t>应</w:t>
      </w:r>
    </w:p>
    <w:p w14:paraId="18099B0A">
      <w:pPr>
        <w:spacing w:line="900" w:lineRule="exact"/>
        <w:ind w:firstLine="1446"/>
        <w:jc w:val="center"/>
        <w:rPr>
          <w:rFonts w:asciiTheme="minorEastAsia" w:hAnsiTheme="minorEastAsia" w:eastAsiaTheme="minorEastAsia"/>
          <w:b/>
          <w:sz w:val="72"/>
        </w:rPr>
      </w:pPr>
    </w:p>
    <w:p w14:paraId="21498D21">
      <w:pPr>
        <w:spacing w:line="900" w:lineRule="exact"/>
        <w:jc w:val="center"/>
        <w:outlineLvl w:val="2"/>
        <w:rPr>
          <w:rFonts w:asciiTheme="minorEastAsia" w:hAnsiTheme="minorEastAsia" w:eastAsiaTheme="minorEastAsia"/>
          <w:b/>
          <w:sz w:val="72"/>
        </w:rPr>
      </w:pPr>
      <w:r>
        <w:rPr>
          <w:rFonts w:hint="eastAsia" w:asciiTheme="minorEastAsia" w:hAnsiTheme="minorEastAsia" w:eastAsiaTheme="minorEastAsia"/>
          <w:b/>
          <w:sz w:val="72"/>
        </w:rPr>
        <w:t>文</w:t>
      </w:r>
    </w:p>
    <w:p w14:paraId="2AA3DEDC">
      <w:pPr>
        <w:spacing w:line="900" w:lineRule="exact"/>
        <w:ind w:firstLine="1446"/>
        <w:jc w:val="center"/>
        <w:rPr>
          <w:rFonts w:asciiTheme="minorEastAsia" w:hAnsiTheme="minorEastAsia" w:eastAsiaTheme="minorEastAsia"/>
          <w:b/>
          <w:sz w:val="72"/>
        </w:rPr>
      </w:pPr>
    </w:p>
    <w:p w14:paraId="250C2405">
      <w:pPr>
        <w:jc w:val="center"/>
        <w:outlineLvl w:val="2"/>
        <w:rPr>
          <w:rFonts w:asciiTheme="minorEastAsia" w:hAnsiTheme="minorEastAsia" w:eastAsiaTheme="minorEastAsia"/>
          <w:b/>
          <w:sz w:val="72"/>
        </w:rPr>
      </w:pPr>
      <w:r>
        <w:rPr>
          <w:rFonts w:hint="eastAsia" w:asciiTheme="minorEastAsia" w:hAnsiTheme="minorEastAsia" w:eastAsiaTheme="minorEastAsia"/>
          <w:b/>
          <w:sz w:val="72"/>
        </w:rPr>
        <w:t>件</w:t>
      </w:r>
    </w:p>
    <w:p w14:paraId="7470FA3B">
      <w:pPr>
        <w:spacing w:after="156" w:afterLines="50"/>
        <w:ind w:firstLine="1446"/>
        <w:jc w:val="center"/>
        <w:rPr>
          <w:rFonts w:asciiTheme="minorEastAsia" w:hAnsiTheme="minorEastAsia" w:eastAsiaTheme="minorEastAsia"/>
          <w:b/>
          <w:sz w:val="72"/>
        </w:rPr>
      </w:pPr>
    </w:p>
    <w:p w14:paraId="3FDF9555">
      <w:pPr>
        <w:spacing w:after="156" w:afterLines="50" w:line="500" w:lineRule="exact"/>
        <w:ind w:firstLine="562"/>
        <w:jc w:val="center"/>
        <w:rPr>
          <w:rFonts w:asciiTheme="minorEastAsia" w:hAnsiTheme="minorEastAsia" w:eastAsiaTheme="minorEastAsia"/>
          <w:b/>
          <w:sz w:val="28"/>
          <w:szCs w:val="28"/>
        </w:rPr>
      </w:pPr>
    </w:p>
    <w:p w14:paraId="79D73A05">
      <w:pPr>
        <w:tabs>
          <w:tab w:val="left" w:pos="2410"/>
        </w:tabs>
        <w:autoSpaceDE w:val="0"/>
        <w:autoSpaceDN w:val="0"/>
        <w:adjustRightInd w:val="0"/>
        <w:snapToGrid w:val="0"/>
        <w:spacing w:line="360" w:lineRule="auto"/>
        <w:ind w:firstLine="643" w:firstLineChars="200"/>
        <w:rPr>
          <w:rFonts w:ascii="宋体" w:hAnsi="宋体" w:eastAsia="宋体"/>
          <w:b/>
          <w:spacing w:val="20"/>
          <w:kern w:val="0"/>
          <w:sz w:val="32"/>
          <w:szCs w:val="32"/>
        </w:rPr>
      </w:pPr>
      <w:r>
        <w:rPr>
          <w:rFonts w:hint="eastAsia" w:asciiTheme="minorEastAsia" w:hAnsiTheme="minorEastAsia" w:eastAsiaTheme="minorEastAsia"/>
          <w:b/>
          <w:sz w:val="32"/>
        </w:rPr>
        <w:t>项目名称：</w:t>
      </w:r>
      <w:r>
        <w:rPr>
          <w:rFonts w:hint="eastAsia" w:asciiTheme="minorEastAsia" w:hAnsiTheme="minorEastAsia" w:eastAsiaTheme="minorEastAsia"/>
          <w:b/>
          <w:sz w:val="32"/>
          <w:u w:val="single"/>
        </w:rPr>
        <w:t xml:space="preserve">                  </w:t>
      </w:r>
      <w:r>
        <w:rPr>
          <w:rFonts w:asciiTheme="minorEastAsia" w:hAnsiTheme="minorEastAsia" w:eastAsiaTheme="minorEastAsia"/>
          <w:b/>
          <w:sz w:val="32"/>
          <w:u w:val="single"/>
        </w:rPr>
        <w:t xml:space="preserve"> </w:t>
      </w:r>
      <w:r>
        <w:rPr>
          <w:rFonts w:hint="eastAsia" w:asciiTheme="minorEastAsia" w:hAnsiTheme="minorEastAsia" w:eastAsiaTheme="minorEastAsia"/>
          <w:b/>
          <w:sz w:val="32"/>
          <w:u w:val="single"/>
        </w:rPr>
        <w:t xml:space="preserve">    </w:t>
      </w:r>
    </w:p>
    <w:p w14:paraId="2D3EBA15">
      <w:pPr>
        <w:spacing w:after="156" w:afterLines="50" w:line="500" w:lineRule="exact"/>
        <w:ind w:firstLine="643" w:firstLineChars="200"/>
        <w:rPr>
          <w:rFonts w:asciiTheme="minorEastAsia" w:hAnsiTheme="minorEastAsia" w:eastAsiaTheme="minorEastAsia"/>
          <w:b/>
          <w:sz w:val="32"/>
          <w:u w:val="single"/>
        </w:rPr>
      </w:pPr>
      <w:r>
        <w:rPr>
          <w:rFonts w:hint="eastAsia" w:asciiTheme="minorEastAsia" w:hAnsiTheme="minorEastAsia" w:eastAsiaTheme="minorEastAsia"/>
          <w:b/>
          <w:sz w:val="32"/>
        </w:rPr>
        <w:t>供 应 商：</w:t>
      </w:r>
      <w:r>
        <w:rPr>
          <w:rFonts w:hint="eastAsia" w:asciiTheme="minorEastAsia" w:hAnsiTheme="minorEastAsia" w:eastAsiaTheme="minorEastAsia"/>
          <w:b/>
          <w:sz w:val="32"/>
          <w:u w:val="single"/>
        </w:rPr>
        <w:t xml:space="preserve">                  </w:t>
      </w:r>
      <w:r>
        <w:rPr>
          <w:rFonts w:asciiTheme="minorEastAsia" w:hAnsiTheme="minorEastAsia" w:eastAsiaTheme="minorEastAsia"/>
          <w:b/>
          <w:sz w:val="32"/>
          <w:u w:val="single"/>
        </w:rPr>
        <w:t xml:space="preserve"> </w:t>
      </w:r>
      <w:r>
        <w:rPr>
          <w:rFonts w:hint="eastAsia" w:asciiTheme="minorEastAsia" w:hAnsiTheme="minorEastAsia" w:eastAsiaTheme="minorEastAsia"/>
          <w:b/>
          <w:sz w:val="32"/>
          <w:u w:val="single"/>
        </w:rPr>
        <w:t xml:space="preserve">   </w:t>
      </w:r>
      <w:r>
        <w:rPr>
          <w:rFonts w:ascii="宋体" w:hAnsi="宋体" w:eastAsia="宋体" w:cs="宋体"/>
          <w:spacing w:val="-3"/>
          <w:sz w:val="28"/>
          <w:szCs w:val="28"/>
        </w:rPr>
        <w:t>(</w:t>
      </w:r>
      <w:r>
        <w:rPr>
          <w:rFonts w:hint="eastAsia" w:ascii="宋体" w:hAnsi="宋体" w:eastAsia="宋体" w:cs="宋体"/>
          <w:spacing w:val="-3"/>
          <w:sz w:val="28"/>
          <w:szCs w:val="28"/>
        </w:rPr>
        <w:t>盖章</w:t>
      </w:r>
      <w:r>
        <w:rPr>
          <w:rFonts w:ascii="宋体" w:hAnsi="宋体" w:eastAsia="宋体" w:cs="宋体"/>
          <w:spacing w:val="-3"/>
          <w:sz w:val="28"/>
          <w:szCs w:val="28"/>
        </w:rPr>
        <w:t>)</w:t>
      </w:r>
    </w:p>
    <w:p w14:paraId="39EDF199">
      <w:pPr>
        <w:spacing w:after="156" w:afterLines="50" w:line="500" w:lineRule="exact"/>
        <w:ind w:firstLine="643"/>
        <w:jc w:val="center"/>
        <w:outlineLvl w:val="1"/>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bookmarkStart w:id="184" w:name="_Toc25570"/>
      <w:bookmarkStart w:id="185" w:name="_Toc3338"/>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bookmarkEnd w:id="184"/>
      <w:bookmarkEnd w:id="185"/>
    </w:p>
    <w:p w14:paraId="1AD0B679">
      <w:pPr>
        <w:widowControl/>
        <w:ind w:firstLine="562"/>
        <w:jc w:val="left"/>
        <w:rPr>
          <w:rFonts w:asciiTheme="minorEastAsia" w:hAnsiTheme="minorEastAsia" w:eastAsiaTheme="minorEastAsia"/>
          <w:b/>
          <w:sz w:val="28"/>
        </w:rPr>
      </w:pPr>
      <w:r>
        <w:rPr>
          <w:rFonts w:asciiTheme="minorEastAsia" w:hAnsiTheme="minorEastAsia" w:eastAsiaTheme="minorEastAsia"/>
          <w:b/>
          <w:sz w:val="28"/>
        </w:rPr>
        <w:br w:type="page"/>
      </w:r>
    </w:p>
    <w:p w14:paraId="5B03ACB0">
      <w:pPr>
        <w:spacing w:line="360" w:lineRule="auto"/>
        <w:ind w:firstLine="482"/>
        <w:jc w:val="center"/>
        <w:outlineLvl w:val="1"/>
        <w:rPr>
          <w:rFonts w:asciiTheme="minorEastAsia" w:hAnsiTheme="minorEastAsia" w:eastAsiaTheme="minorEastAsia"/>
          <w:b/>
          <w:sz w:val="24"/>
        </w:rPr>
      </w:pPr>
      <w:bookmarkStart w:id="186" w:name="_Toc6837"/>
      <w:bookmarkStart w:id="187" w:name="_Toc17899"/>
      <w:r>
        <w:rPr>
          <w:rFonts w:hint="eastAsia" w:asciiTheme="minorEastAsia" w:hAnsiTheme="minorEastAsia" w:eastAsiaTheme="minorEastAsia"/>
          <w:b/>
          <w:sz w:val="24"/>
        </w:rPr>
        <w:t>一、报价表格式</w:t>
      </w:r>
      <w:bookmarkEnd w:id="186"/>
      <w:bookmarkEnd w:id="187"/>
    </w:p>
    <w:p w14:paraId="3255E9C0">
      <w:pPr>
        <w:spacing w:before="156" w:beforeLines="50" w:after="156" w:afterLines="50" w:line="360" w:lineRule="auto"/>
        <w:ind w:firstLine="482"/>
        <w:jc w:val="left"/>
        <w:outlineLvl w:val="2"/>
        <w:rPr>
          <w:rFonts w:ascii="宋体" w:hAnsi="宋体" w:eastAsia="宋体"/>
          <w:b/>
          <w:sz w:val="24"/>
          <w:szCs w:val="28"/>
        </w:rPr>
      </w:pPr>
      <w:r>
        <w:rPr>
          <w:rFonts w:hint="eastAsia" w:ascii="宋体" w:hAnsi="宋体" w:eastAsia="宋体"/>
          <w:b/>
          <w:sz w:val="24"/>
          <w:szCs w:val="28"/>
        </w:rPr>
        <w:t>1-1 报价表</w:t>
      </w:r>
    </w:p>
    <w:p w14:paraId="27CA1C76">
      <w:pPr>
        <w:snapToGrid w:val="0"/>
        <w:spacing w:line="360" w:lineRule="auto"/>
        <w:ind w:firstLine="482"/>
        <w:jc w:val="left"/>
        <w:rPr>
          <w:rFonts w:ascii="宋体" w:hAnsi="宋体" w:eastAsia="宋体"/>
          <w:b/>
          <w:sz w:val="24"/>
          <w:szCs w:val="28"/>
        </w:rPr>
      </w:pPr>
      <w:r>
        <w:rPr>
          <w:rFonts w:hint="eastAsia" w:ascii="宋体" w:hAnsi="宋体" w:eastAsia="宋体"/>
          <w:b/>
          <w:sz w:val="24"/>
          <w:szCs w:val="28"/>
        </w:rPr>
        <w:t>项目名称：</w:t>
      </w:r>
      <w:r>
        <w:rPr>
          <w:rFonts w:hint="eastAsia" w:ascii="宋体" w:hAnsi="宋体" w:eastAsia="宋体"/>
          <w:b/>
          <w:sz w:val="24"/>
          <w:szCs w:val="28"/>
          <w:u w:val="single"/>
        </w:rPr>
        <w:t xml:space="preserve">   </w:t>
      </w:r>
      <w:r>
        <w:rPr>
          <w:rFonts w:hint="eastAsia" w:ascii="宋体" w:hAnsi="宋体" w:eastAsia="宋体"/>
          <w:b/>
          <w:sz w:val="24"/>
          <w:szCs w:val="28"/>
          <w:u w:val="single"/>
          <w:lang w:eastAsia="zh-CN"/>
        </w:rPr>
        <w:t>滁州市科学技术馆电力设备预防性试验及维保项目</w:t>
      </w:r>
      <w:r>
        <w:rPr>
          <w:rFonts w:hint="eastAsia" w:ascii="宋体" w:hAnsi="宋体" w:eastAsia="宋体"/>
          <w:b/>
          <w:sz w:val="24"/>
          <w:szCs w:val="28"/>
          <w:u w:val="single"/>
        </w:rPr>
        <w:t xml:space="preserve"> </w:t>
      </w:r>
    </w:p>
    <w:p w14:paraId="1302D677">
      <w:pPr>
        <w:snapToGrid w:val="0"/>
        <w:spacing w:after="156" w:afterLines="50" w:line="360" w:lineRule="auto"/>
        <w:ind w:firstLine="482"/>
        <w:jc w:val="left"/>
        <w:rPr>
          <w:rFonts w:ascii="宋体" w:hAnsi="宋体" w:eastAsia="宋体"/>
          <w:b/>
          <w:bCs/>
          <w:sz w:val="24"/>
          <w:szCs w:val="28"/>
          <w:u w:val="single"/>
        </w:rPr>
      </w:pPr>
      <w:r>
        <w:rPr>
          <w:rFonts w:hint="eastAsia" w:ascii="宋体" w:hAnsi="宋体" w:eastAsia="宋体"/>
          <w:b/>
          <w:sz w:val="24"/>
          <w:szCs w:val="28"/>
        </w:rPr>
        <w:t>项目编号：</w:t>
      </w:r>
      <w:r>
        <w:rPr>
          <w:rFonts w:hint="eastAsia" w:ascii="宋体" w:hAnsi="宋体" w:eastAsia="宋体"/>
          <w:b/>
          <w:sz w:val="24"/>
          <w:szCs w:val="28"/>
          <w:u w:val="single"/>
        </w:rPr>
        <w:t xml:space="preserve">               </w:t>
      </w:r>
      <w:r>
        <w:rPr>
          <w:rFonts w:hint="eastAsia" w:ascii="宋体" w:hAnsi="宋体" w:eastAsia="宋体"/>
          <w:b/>
          <w:sz w:val="24"/>
          <w:szCs w:val="28"/>
          <w:u w:val="single"/>
          <w:lang w:val="en-US" w:eastAsia="zh-CN"/>
        </w:rPr>
        <w:t xml:space="preserve">     </w:t>
      </w:r>
      <w:r>
        <w:rPr>
          <w:rFonts w:hint="eastAsia" w:ascii="宋体" w:hAnsi="宋体" w:eastAsia="宋体"/>
          <w:b/>
          <w:sz w:val="24"/>
          <w:szCs w:val="28"/>
          <w:u w:val="single"/>
        </w:rPr>
        <w:t xml:space="preserve">/      </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4"/>
        <w:gridCol w:w="6220"/>
      </w:tblGrid>
      <w:tr w14:paraId="3EEE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0C11B2EE">
            <w:pPr>
              <w:spacing w:line="360" w:lineRule="auto"/>
              <w:jc w:val="center"/>
              <w:rPr>
                <w:rFonts w:ascii="宋体" w:hAnsi="宋体" w:eastAsia="宋体"/>
                <w:b/>
                <w:sz w:val="24"/>
              </w:rPr>
            </w:pPr>
            <w:r>
              <w:rPr>
                <w:rFonts w:hint="eastAsia" w:ascii="宋体" w:hAnsi="宋体" w:eastAsia="宋体"/>
                <w:b/>
                <w:sz w:val="24"/>
              </w:rPr>
              <w:t>供应商名称</w:t>
            </w:r>
          </w:p>
        </w:tc>
        <w:tc>
          <w:tcPr>
            <w:tcW w:w="3557" w:type="pct"/>
            <w:tcBorders>
              <w:left w:val="single" w:color="auto" w:sz="4" w:space="0"/>
            </w:tcBorders>
          </w:tcPr>
          <w:p w14:paraId="61B2C36B">
            <w:pPr>
              <w:spacing w:line="360" w:lineRule="auto"/>
              <w:ind w:firstLine="482"/>
              <w:rPr>
                <w:rFonts w:ascii="宋体" w:hAnsi="宋体" w:eastAsia="宋体"/>
                <w:b/>
                <w:sz w:val="24"/>
              </w:rPr>
            </w:pPr>
          </w:p>
        </w:tc>
      </w:tr>
      <w:tr w14:paraId="03BDA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0F8E6888">
            <w:pPr>
              <w:spacing w:line="360" w:lineRule="exact"/>
              <w:jc w:val="center"/>
              <w:rPr>
                <w:rFonts w:ascii="宋体" w:hAnsi="宋体" w:eastAsia="宋体"/>
                <w:b/>
                <w:sz w:val="24"/>
              </w:rPr>
            </w:pPr>
            <w:r>
              <w:rPr>
                <w:rFonts w:hint="eastAsia" w:ascii="宋体" w:hAnsi="宋体" w:eastAsia="宋体"/>
                <w:b/>
                <w:sz w:val="24"/>
              </w:rPr>
              <w:t>谈判范围</w:t>
            </w:r>
          </w:p>
        </w:tc>
        <w:tc>
          <w:tcPr>
            <w:tcW w:w="3557" w:type="pct"/>
            <w:tcBorders>
              <w:left w:val="single" w:color="auto" w:sz="4" w:space="0"/>
            </w:tcBorders>
            <w:vAlign w:val="center"/>
          </w:tcPr>
          <w:p w14:paraId="3E6A00C7">
            <w:pPr>
              <w:widowControl/>
              <w:spacing w:line="360" w:lineRule="exact"/>
              <w:ind w:firstLine="480"/>
              <w:rPr>
                <w:rFonts w:ascii="宋体" w:hAnsi="宋体" w:eastAsia="宋体"/>
                <w:b/>
                <w:sz w:val="24"/>
              </w:rPr>
            </w:pPr>
            <w:r>
              <w:rPr>
                <w:rFonts w:hint="eastAsia" w:asciiTheme="minorEastAsia" w:hAnsiTheme="minorEastAsia" w:eastAsiaTheme="minorEastAsia"/>
                <w:sz w:val="24"/>
                <w:szCs w:val="28"/>
              </w:rPr>
              <w:t>全部</w:t>
            </w:r>
          </w:p>
        </w:tc>
      </w:tr>
      <w:tr w14:paraId="46323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134F41D0">
            <w:pPr>
              <w:spacing w:line="360" w:lineRule="auto"/>
              <w:jc w:val="center"/>
              <w:rPr>
                <w:rFonts w:ascii="宋体" w:hAnsi="宋体" w:eastAsia="宋体"/>
                <w:b/>
                <w:sz w:val="24"/>
              </w:rPr>
            </w:pPr>
            <w:r>
              <w:rPr>
                <w:rFonts w:hint="eastAsia" w:ascii="宋体" w:hAnsi="宋体" w:eastAsia="宋体"/>
                <w:b/>
                <w:sz w:val="24"/>
              </w:rPr>
              <w:t>报价</w:t>
            </w:r>
          </w:p>
          <w:p w14:paraId="73F69B3C">
            <w:pPr>
              <w:spacing w:line="360" w:lineRule="auto"/>
              <w:jc w:val="center"/>
              <w:rPr>
                <w:rFonts w:ascii="宋体" w:hAnsi="宋体" w:eastAsia="宋体"/>
                <w:b/>
                <w:sz w:val="24"/>
              </w:rPr>
            </w:pPr>
            <w:r>
              <w:rPr>
                <w:rFonts w:hint="eastAsia" w:ascii="宋体" w:hAnsi="宋体" w:eastAsia="宋体"/>
                <w:b/>
                <w:sz w:val="24"/>
              </w:rPr>
              <w:t>（详见备注说明）</w:t>
            </w:r>
          </w:p>
        </w:tc>
        <w:tc>
          <w:tcPr>
            <w:tcW w:w="3557" w:type="pct"/>
            <w:vAlign w:val="center"/>
          </w:tcPr>
          <w:p w14:paraId="389C9FF7">
            <w:pPr>
              <w:snapToGrid w:val="0"/>
              <w:spacing w:line="360" w:lineRule="auto"/>
              <w:ind w:firstLine="480"/>
              <w:rPr>
                <w:rFonts w:ascii="宋体" w:hAnsi="宋体" w:eastAsia="宋体"/>
                <w:sz w:val="24"/>
                <w:szCs w:val="28"/>
              </w:rPr>
            </w:pPr>
          </w:p>
          <w:p w14:paraId="3051E475">
            <w:pPr>
              <w:snapToGrid w:val="0"/>
              <w:spacing w:line="360" w:lineRule="auto"/>
              <w:rPr>
                <w:rFonts w:ascii="宋体" w:hAnsi="宋体" w:eastAsia="宋体" w:cs="宋体"/>
                <w:bCs/>
                <w:szCs w:val="21"/>
                <w:u w:val="single"/>
              </w:rPr>
            </w:pPr>
            <w:r>
              <w:rPr>
                <w:rFonts w:hint="eastAsia" w:ascii="宋体" w:hAnsi="宋体" w:eastAsia="宋体" w:cs="宋体"/>
                <w:bCs/>
                <w:szCs w:val="21"/>
              </w:rPr>
              <w:t>大写：</w:t>
            </w:r>
            <w:r>
              <w:rPr>
                <w:rFonts w:hint="eastAsia" w:ascii="宋体" w:hAnsi="宋体" w:eastAsia="宋体" w:cs="宋体"/>
                <w:bCs/>
                <w:szCs w:val="21"/>
                <w:u w:val="single"/>
              </w:rPr>
              <w:t xml:space="preserve">                        </w:t>
            </w:r>
          </w:p>
          <w:p w14:paraId="5DC42108">
            <w:pPr>
              <w:snapToGrid w:val="0"/>
              <w:spacing w:line="360" w:lineRule="auto"/>
              <w:rPr>
                <w:rFonts w:ascii="宋体" w:hAnsi="宋体" w:eastAsia="宋体" w:cs="宋体"/>
                <w:bCs/>
                <w:szCs w:val="21"/>
                <w:u w:val="single"/>
              </w:rPr>
            </w:pPr>
            <w:r>
              <w:rPr>
                <w:rFonts w:hint="eastAsia" w:ascii="宋体" w:hAnsi="宋体" w:eastAsia="宋体" w:cs="宋体"/>
                <w:bCs/>
                <w:szCs w:val="21"/>
              </w:rPr>
              <w:t>小写：</w:t>
            </w:r>
            <w:r>
              <w:rPr>
                <w:rFonts w:hint="eastAsia" w:ascii="宋体" w:hAnsi="宋体" w:eastAsia="宋体" w:cs="宋体"/>
                <w:bCs/>
                <w:szCs w:val="21"/>
                <w:u w:val="single"/>
              </w:rPr>
              <w:t xml:space="preserve">                        </w:t>
            </w:r>
          </w:p>
          <w:p w14:paraId="3995EB81">
            <w:pPr>
              <w:snapToGrid w:val="0"/>
              <w:spacing w:line="360" w:lineRule="auto"/>
              <w:ind w:firstLine="482"/>
              <w:rPr>
                <w:rFonts w:ascii="宋体" w:hAnsi="宋体" w:eastAsia="宋体"/>
                <w:b/>
                <w:sz w:val="24"/>
              </w:rPr>
            </w:pPr>
          </w:p>
        </w:tc>
      </w:tr>
      <w:tr w14:paraId="24B88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14:paraId="1691A193">
            <w:pPr>
              <w:spacing w:line="360" w:lineRule="auto"/>
              <w:jc w:val="center"/>
              <w:rPr>
                <w:rFonts w:ascii="宋体" w:hAnsi="宋体" w:eastAsia="宋体"/>
                <w:b/>
                <w:sz w:val="24"/>
              </w:rPr>
            </w:pPr>
            <w:r>
              <w:rPr>
                <w:rFonts w:hint="eastAsia" w:ascii="宋体" w:hAnsi="宋体" w:eastAsia="宋体"/>
                <w:b/>
                <w:sz w:val="24"/>
              </w:rPr>
              <w:t>备注说明</w:t>
            </w:r>
          </w:p>
        </w:tc>
        <w:tc>
          <w:tcPr>
            <w:tcW w:w="3557" w:type="pct"/>
          </w:tcPr>
          <w:p w14:paraId="64D360B3">
            <w:pPr>
              <w:spacing w:line="360" w:lineRule="auto"/>
              <w:ind w:firstLine="482"/>
              <w:rPr>
                <w:rFonts w:ascii="宋体" w:hAnsi="宋体" w:eastAsia="宋体"/>
                <w:b/>
                <w:sz w:val="24"/>
              </w:rPr>
            </w:pPr>
          </w:p>
        </w:tc>
      </w:tr>
    </w:tbl>
    <w:p w14:paraId="4D8E800B">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供应商盖章：</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p>
    <w:p w14:paraId="6F27BABF">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期：</w:t>
      </w:r>
      <w:r>
        <w:rPr>
          <w:rFonts w:hint="eastAsia" w:ascii="宋体" w:hAnsi="宋体" w:eastAsia="宋体"/>
          <w:sz w:val="24"/>
          <w:szCs w:val="24"/>
          <w:u w:val="single"/>
        </w:rPr>
        <w:t xml:space="preserve">             </w:t>
      </w:r>
    </w:p>
    <w:p w14:paraId="5F84B259">
      <w:pPr>
        <w:snapToGrid w:val="0"/>
        <w:spacing w:line="360" w:lineRule="auto"/>
        <w:ind w:left="5550" w:firstLine="480"/>
        <w:jc w:val="center"/>
        <w:rPr>
          <w:rFonts w:ascii="宋体" w:hAnsi="宋体" w:eastAsia="宋体"/>
          <w:sz w:val="24"/>
        </w:rPr>
      </w:pPr>
      <w:r>
        <w:rPr>
          <w:rFonts w:hint="eastAsia" w:ascii="宋体" w:hAnsi="宋体" w:eastAsia="宋体"/>
          <w:sz w:val="24"/>
        </w:rPr>
        <w:t xml:space="preserve"> </w:t>
      </w:r>
    </w:p>
    <w:p w14:paraId="6E4307C5">
      <w:pPr>
        <w:adjustRightInd w:val="0"/>
        <w:snapToGrid w:val="0"/>
        <w:spacing w:line="360" w:lineRule="auto"/>
        <w:ind w:firstLine="482"/>
        <w:rPr>
          <w:rFonts w:ascii="宋体" w:hAnsi="宋体" w:eastAsia="宋体"/>
          <w:b/>
          <w:bCs/>
          <w:sz w:val="24"/>
          <w:szCs w:val="28"/>
        </w:rPr>
      </w:pPr>
      <w:r>
        <w:rPr>
          <w:rFonts w:hint="eastAsia" w:ascii="宋体" w:hAnsi="宋体" w:eastAsia="宋体"/>
          <w:b/>
          <w:bCs/>
          <w:sz w:val="24"/>
          <w:szCs w:val="28"/>
        </w:rPr>
        <w:t>注：</w:t>
      </w:r>
    </w:p>
    <w:p w14:paraId="446F1560">
      <w:pPr>
        <w:adjustRightInd w:val="0"/>
        <w:snapToGrid w:val="0"/>
        <w:spacing w:line="360" w:lineRule="auto"/>
        <w:ind w:firstLine="482" w:firstLineChars="200"/>
        <w:rPr>
          <w:rFonts w:ascii="宋体" w:hAnsi="宋体" w:eastAsia="宋体"/>
          <w:sz w:val="24"/>
        </w:rPr>
      </w:pPr>
      <w:r>
        <w:rPr>
          <w:rFonts w:hint="eastAsia" w:ascii="宋体" w:hAnsi="宋体" w:eastAsia="宋体"/>
          <w:b/>
          <w:bCs/>
          <w:sz w:val="24"/>
          <w:szCs w:val="28"/>
        </w:rPr>
        <w:t>1.本表内容根据谈判文件要求包括了服务及其配套的设计、采购、制造、检测、试验、运输、保险、仓储、税费以及现场落地、安装及安装耗损、调试、培训、技术服务（包括技术资料、图纸的提供）质保期内的售后服务保障等所有费用。</w:t>
      </w:r>
    </w:p>
    <w:p w14:paraId="48B60DC2">
      <w:pPr>
        <w:adjustRightInd w:val="0"/>
        <w:snapToGrid w:val="0"/>
        <w:spacing w:line="360" w:lineRule="auto"/>
        <w:ind w:firstLine="482" w:firstLineChars="200"/>
        <w:rPr>
          <w:rFonts w:ascii="宋体" w:hAnsi="宋体" w:eastAsia="宋体"/>
          <w:b/>
          <w:bCs/>
          <w:sz w:val="24"/>
          <w:szCs w:val="28"/>
        </w:rPr>
      </w:pPr>
      <w:r>
        <w:rPr>
          <w:rFonts w:hint="eastAsia" w:ascii="宋体" w:hAnsi="宋体" w:eastAsia="宋体"/>
          <w:b/>
          <w:bCs/>
          <w:sz w:val="24"/>
          <w:szCs w:val="28"/>
        </w:rPr>
        <w:t>2.特殊事项在备注中注明。</w:t>
      </w:r>
    </w:p>
    <w:p w14:paraId="0F3A9644">
      <w:pPr>
        <w:adjustRightInd w:val="0"/>
        <w:snapToGrid w:val="0"/>
        <w:spacing w:line="360" w:lineRule="auto"/>
        <w:ind w:firstLine="482" w:firstLineChars="200"/>
        <w:rPr>
          <w:rFonts w:ascii="宋体" w:hAnsi="宋体" w:eastAsia="宋体"/>
          <w:b/>
          <w:bCs/>
          <w:sz w:val="24"/>
          <w:szCs w:val="28"/>
        </w:rPr>
      </w:pPr>
      <w:r>
        <w:rPr>
          <w:rFonts w:hint="eastAsia" w:ascii="宋体" w:hAnsi="宋体" w:eastAsia="宋体"/>
          <w:b/>
          <w:bCs/>
          <w:sz w:val="24"/>
          <w:szCs w:val="28"/>
        </w:rPr>
        <w:t>3.表中大写金额与小写金额不一致的，以大写金额为准。</w:t>
      </w:r>
    </w:p>
    <w:p w14:paraId="77C393CF">
      <w:pPr>
        <w:widowControl/>
        <w:ind w:firstLine="482"/>
        <w:jc w:val="left"/>
        <w:rPr>
          <w:rFonts w:asciiTheme="minorEastAsia" w:hAnsiTheme="minorEastAsia" w:eastAsiaTheme="minorEastAsia"/>
          <w:b/>
          <w:sz w:val="24"/>
        </w:rPr>
      </w:pPr>
      <w:r>
        <w:rPr>
          <w:rFonts w:asciiTheme="minorEastAsia" w:hAnsiTheme="minorEastAsia" w:eastAsiaTheme="minorEastAsia"/>
          <w:b/>
          <w:sz w:val="24"/>
        </w:rPr>
        <w:br w:type="page"/>
      </w:r>
    </w:p>
    <w:p w14:paraId="004DAD6B">
      <w:pPr>
        <w:spacing w:before="156" w:beforeLines="50" w:after="156" w:afterLines="50" w:line="360" w:lineRule="auto"/>
        <w:ind w:firstLine="482"/>
        <w:jc w:val="left"/>
        <w:outlineLvl w:val="2"/>
        <w:rPr>
          <w:rFonts w:ascii="宋体" w:hAnsi="宋体" w:eastAsia="宋体"/>
          <w:b/>
          <w:sz w:val="24"/>
          <w:szCs w:val="28"/>
        </w:rPr>
      </w:pPr>
      <w:r>
        <w:rPr>
          <w:rFonts w:hint="eastAsia" w:ascii="宋体" w:hAnsi="宋体" w:eastAsia="宋体"/>
          <w:b/>
          <w:sz w:val="24"/>
          <w:szCs w:val="28"/>
        </w:rPr>
        <w:t>1-2 分项报价明细表</w:t>
      </w:r>
    </w:p>
    <w:p w14:paraId="173C20FD">
      <w:pPr>
        <w:spacing w:line="360" w:lineRule="auto"/>
        <w:ind w:firstLine="480"/>
        <w:jc w:val="center"/>
        <w:rPr>
          <w:rFonts w:asciiTheme="minorEastAsia" w:hAnsiTheme="minorEastAsia" w:eastAsiaTheme="minorEastAsia"/>
          <w:i/>
          <w:sz w:val="24"/>
        </w:rPr>
      </w:pPr>
      <w:r>
        <w:rPr>
          <w:rFonts w:hint="eastAsia" w:asciiTheme="minorEastAsia" w:hAnsiTheme="minorEastAsia" w:eastAsiaTheme="minorEastAsia"/>
          <w:i/>
          <w:sz w:val="24"/>
        </w:rPr>
        <w:t>（仅供参考，供应商可自行制作格式）</w:t>
      </w:r>
    </w:p>
    <w:p w14:paraId="33220235">
      <w:pPr>
        <w:pStyle w:val="2"/>
        <w:ind w:firstLine="210"/>
        <w:rPr>
          <w:lang w:val="en-US"/>
        </w:rPr>
      </w:pP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3190"/>
        <w:gridCol w:w="1392"/>
        <w:gridCol w:w="1742"/>
        <w:gridCol w:w="1609"/>
      </w:tblGrid>
      <w:tr w14:paraId="55BA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64" w:type="pct"/>
            <w:vAlign w:val="center"/>
          </w:tcPr>
          <w:p w14:paraId="676E8B8B">
            <w:pPr>
              <w:jc w:val="center"/>
              <w:rPr>
                <w:rFonts w:ascii="宋体" w:hAnsi="宋体" w:eastAsia="宋体"/>
                <w:b/>
                <w:sz w:val="24"/>
              </w:rPr>
            </w:pPr>
            <w:r>
              <w:rPr>
                <w:rFonts w:hint="eastAsia" w:ascii="宋体" w:hAnsi="宋体" w:eastAsia="宋体"/>
                <w:b/>
                <w:sz w:val="24"/>
              </w:rPr>
              <w:t xml:space="preserve">      序号</w:t>
            </w:r>
          </w:p>
        </w:tc>
        <w:tc>
          <w:tcPr>
            <w:tcW w:w="1824" w:type="pct"/>
            <w:vAlign w:val="center"/>
          </w:tcPr>
          <w:p w14:paraId="191DC8F8">
            <w:pPr>
              <w:jc w:val="center"/>
              <w:rPr>
                <w:rFonts w:ascii="宋体" w:hAnsi="宋体" w:eastAsia="宋体"/>
                <w:b/>
                <w:sz w:val="24"/>
              </w:rPr>
            </w:pPr>
            <w:r>
              <w:rPr>
                <w:rFonts w:hint="eastAsia" w:ascii="宋体" w:hAnsi="宋体" w:eastAsia="宋体"/>
                <w:b/>
                <w:sz w:val="24"/>
              </w:rPr>
              <w:t>服务内容</w:t>
            </w:r>
          </w:p>
        </w:tc>
        <w:tc>
          <w:tcPr>
            <w:tcW w:w="796" w:type="pct"/>
            <w:vAlign w:val="center"/>
          </w:tcPr>
          <w:p w14:paraId="3114D7C6">
            <w:pPr>
              <w:jc w:val="center"/>
              <w:rPr>
                <w:rFonts w:ascii="宋体" w:hAnsi="宋体" w:eastAsia="宋体"/>
                <w:b/>
                <w:sz w:val="24"/>
              </w:rPr>
            </w:pPr>
            <w:r>
              <w:rPr>
                <w:rFonts w:hint="eastAsia" w:ascii="宋体" w:hAnsi="宋体" w:eastAsia="宋体"/>
                <w:b/>
                <w:sz w:val="24"/>
              </w:rPr>
              <w:t>项</w:t>
            </w:r>
          </w:p>
        </w:tc>
        <w:tc>
          <w:tcPr>
            <w:tcW w:w="995" w:type="pct"/>
            <w:vAlign w:val="center"/>
          </w:tcPr>
          <w:p w14:paraId="04B5FE74">
            <w:pPr>
              <w:jc w:val="center"/>
              <w:rPr>
                <w:rFonts w:ascii="宋体" w:hAnsi="宋体" w:eastAsia="宋体"/>
                <w:b/>
                <w:sz w:val="24"/>
              </w:rPr>
            </w:pPr>
            <w:r>
              <w:rPr>
                <w:rFonts w:hint="eastAsia" w:ascii="宋体" w:hAnsi="宋体" w:eastAsia="宋体"/>
                <w:b/>
                <w:sz w:val="24"/>
              </w:rPr>
              <w:t>单价</w:t>
            </w:r>
          </w:p>
        </w:tc>
        <w:tc>
          <w:tcPr>
            <w:tcW w:w="920" w:type="pct"/>
            <w:vAlign w:val="center"/>
          </w:tcPr>
          <w:p w14:paraId="03001F2A">
            <w:pPr>
              <w:jc w:val="center"/>
              <w:rPr>
                <w:rFonts w:ascii="宋体" w:hAnsi="宋体" w:eastAsia="宋体"/>
                <w:b/>
                <w:sz w:val="24"/>
              </w:rPr>
            </w:pPr>
            <w:r>
              <w:rPr>
                <w:rFonts w:hint="eastAsia" w:ascii="宋体" w:hAnsi="宋体" w:eastAsia="宋体"/>
                <w:b/>
                <w:sz w:val="24"/>
              </w:rPr>
              <w:t>小计金额（元）</w:t>
            </w:r>
          </w:p>
        </w:tc>
      </w:tr>
      <w:tr w14:paraId="0E20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tcBorders>
              <w:bottom w:val="single" w:color="auto" w:sz="4" w:space="0"/>
            </w:tcBorders>
            <w:vAlign w:val="center"/>
          </w:tcPr>
          <w:p w14:paraId="5E04AD58">
            <w:pPr>
              <w:jc w:val="center"/>
              <w:rPr>
                <w:rFonts w:ascii="宋体" w:hAnsi="宋体" w:eastAsia="宋体"/>
                <w:sz w:val="24"/>
              </w:rPr>
            </w:pPr>
            <w:r>
              <w:rPr>
                <w:rFonts w:hint="eastAsia" w:ascii="宋体" w:hAnsi="宋体" w:eastAsia="宋体"/>
                <w:sz w:val="24"/>
              </w:rPr>
              <w:t>1</w:t>
            </w:r>
          </w:p>
        </w:tc>
        <w:tc>
          <w:tcPr>
            <w:tcW w:w="1824" w:type="pct"/>
            <w:vAlign w:val="center"/>
          </w:tcPr>
          <w:p w14:paraId="4AFB6422">
            <w:pPr>
              <w:jc w:val="center"/>
              <w:rPr>
                <w:rFonts w:ascii="宋体" w:hAnsi="宋体" w:eastAsia="宋体"/>
                <w:sz w:val="24"/>
              </w:rPr>
            </w:pPr>
          </w:p>
        </w:tc>
        <w:tc>
          <w:tcPr>
            <w:tcW w:w="796" w:type="pct"/>
            <w:vAlign w:val="center"/>
          </w:tcPr>
          <w:p w14:paraId="0D1C74D9">
            <w:pPr>
              <w:jc w:val="center"/>
              <w:rPr>
                <w:rFonts w:ascii="宋体" w:hAnsi="宋体" w:eastAsia="宋体"/>
                <w:sz w:val="24"/>
              </w:rPr>
            </w:pPr>
          </w:p>
        </w:tc>
        <w:tc>
          <w:tcPr>
            <w:tcW w:w="995" w:type="pct"/>
            <w:vAlign w:val="center"/>
          </w:tcPr>
          <w:p w14:paraId="7ECA1EFB">
            <w:pPr>
              <w:jc w:val="center"/>
              <w:rPr>
                <w:rFonts w:ascii="宋体" w:hAnsi="宋体" w:eastAsia="宋体"/>
                <w:sz w:val="24"/>
              </w:rPr>
            </w:pPr>
          </w:p>
        </w:tc>
        <w:tc>
          <w:tcPr>
            <w:tcW w:w="920" w:type="pct"/>
            <w:vAlign w:val="center"/>
          </w:tcPr>
          <w:p w14:paraId="4A3BCED8">
            <w:pPr>
              <w:jc w:val="center"/>
              <w:rPr>
                <w:rFonts w:ascii="宋体" w:hAnsi="宋体" w:eastAsia="宋体"/>
                <w:sz w:val="24"/>
              </w:rPr>
            </w:pPr>
          </w:p>
        </w:tc>
      </w:tr>
      <w:tr w14:paraId="0E847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7F7A2462">
            <w:pPr>
              <w:jc w:val="center"/>
              <w:rPr>
                <w:rFonts w:ascii="宋体" w:hAnsi="宋体" w:eastAsia="宋体"/>
                <w:sz w:val="24"/>
              </w:rPr>
            </w:pPr>
            <w:r>
              <w:rPr>
                <w:rFonts w:hint="eastAsia" w:ascii="宋体" w:hAnsi="宋体" w:eastAsia="宋体"/>
                <w:sz w:val="24"/>
              </w:rPr>
              <w:t>2</w:t>
            </w:r>
          </w:p>
        </w:tc>
        <w:tc>
          <w:tcPr>
            <w:tcW w:w="1824" w:type="pct"/>
            <w:vAlign w:val="center"/>
          </w:tcPr>
          <w:p w14:paraId="32821D80">
            <w:pPr>
              <w:jc w:val="center"/>
              <w:rPr>
                <w:rFonts w:ascii="宋体" w:hAnsi="宋体" w:eastAsia="宋体"/>
                <w:sz w:val="24"/>
              </w:rPr>
            </w:pPr>
          </w:p>
        </w:tc>
        <w:tc>
          <w:tcPr>
            <w:tcW w:w="796" w:type="pct"/>
            <w:vAlign w:val="center"/>
          </w:tcPr>
          <w:p w14:paraId="559D07DE">
            <w:pPr>
              <w:jc w:val="center"/>
              <w:rPr>
                <w:rFonts w:ascii="宋体" w:hAnsi="宋体" w:eastAsia="宋体"/>
                <w:sz w:val="24"/>
              </w:rPr>
            </w:pPr>
          </w:p>
        </w:tc>
        <w:tc>
          <w:tcPr>
            <w:tcW w:w="995" w:type="pct"/>
            <w:vAlign w:val="center"/>
          </w:tcPr>
          <w:p w14:paraId="487429C6">
            <w:pPr>
              <w:jc w:val="center"/>
              <w:rPr>
                <w:rFonts w:ascii="宋体" w:hAnsi="宋体" w:eastAsia="宋体"/>
                <w:sz w:val="24"/>
              </w:rPr>
            </w:pPr>
          </w:p>
        </w:tc>
        <w:tc>
          <w:tcPr>
            <w:tcW w:w="920" w:type="pct"/>
            <w:vAlign w:val="center"/>
          </w:tcPr>
          <w:p w14:paraId="0A39FADC">
            <w:pPr>
              <w:jc w:val="center"/>
              <w:rPr>
                <w:rFonts w:ascii="宋体" w:hAnsi="宋体" w:eastAsia="宋体"/>
                <w:sz w:val="24"/>
              </w:rPr>
            </w:pPr>
          </w:p>
        </w:tc>
      </w:tr>
      <w:tr w14:paraId="30BC9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7180A37B">
            <w:pPr>
              <w:jc w:val="center"/>
              <w:rPr>
                <w:rFonts w:ascii="宋体" w:hAnsi="宋体" w:eastAsia="宋体"/>
                <w:sz w:val="24"/>
              </w:rPr>
            </w:pPr>
            <w:r>
              <w:rPr>
                <w:rFonts w:hint="eastAsia" w:ascii="宋体" w:hAnsi="宋体" w:eastAsia="宋体"/>
                <w:sz w:val="24"/>
              </w:rPr>
              <w:t>3</w:t>
            </w:r>
          </w:p>
        </w:tc>
        <w:tc>
          <w:tcPr>
            <w:tcW w:w="1824" w:type="pct"/>
            <w:vAlign w:val="center"/>
          </w:tcPr>
          <w:p w14:paraId="217C77D7">
            <w:pPr>
              <w:jc w:val="center"/>
              <w:rPr>
                <w:rFonts w:ascii="宋体" w:hAnsi="宋体" w:eastAsia="宋体"/>
                <w:sz w:val="24"/>
              </w:rPr>
            </w:pPr>
          </w:p>
        </w:tc>
        <w:tc>
          <w:tcPr>
            <w:tcW w:w="796" w:type="pct"/>
            <w:vAlign w:val="center"/>
          </w:tcPr>
          <w:p w14:paraId="126CDA26">
            <w:pPr>
              <w:jc w:val="center"/>
              <w:rPr>
                <w:rFonts w:ascii="宋体" w:hAnsi="宋体" w:eastAsia="宋体"/>
                <w:sz w:val="24"/>
              </w:rPr>
            </w:pPr>
          </w:p>
        </w:tc>
        <w:tc>
          <w:tcPr>
            <w:tcW w:w="995" w:type="pct"/>
            <w:vAlign w:val="center"/>
          </w:tcPr>
          <w:p w14:paraId="29613647">
            <w:pPr>
              <w:jc w:val="center"/>
              <w:rPr>
                <w:rFonts w:ascii="宋体" w:hAnsi="宋体" w:eastAsia="宋体"/>
                <w:sz w:val="24"/>
              </w:rPr>
            </w:pPr>
          </w:p>
        </w:tc>
        <w:tc>
          <w:tcPr>
            <w:tcW w:w="920" w:type="pct"/>
            <w:vAlign w:val="center"/>
          </w:tcPr>
          <w:p w14:paraId="6FC05F3F">
            <w:pPr>
              <w:jc w:val="center"/>
              <w:rPr>
                <w:rFonts w:ascii="宋体" w:hAnsi="宋体" w:eastAsia="宋体"/>
                <w:sz w:val="24"/>
              </w:rPr>
            </w:pPr>
          </w:p>
        </w:tc>
      </w:tr>
      <w:tr w14:paraId="74C99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4E8B71EA">
            <w:pPr>
              <w:jc w:val="center"/>
              <w:rPr>
                <w:rFonts w:ascii="宋体" w:hAnsi="宋体" w:eastAsia="宋体"/>
                <w:sz w:val="24"/>
              </w:rPr>
            </w:pPr>
            <w:r>
              <w:rPr>
                <w:rFonts w:ascii="宋体" w:hAnsi="宋体" w:eastAsia="宋体"/>
                <w:sz w:val="24"/>
              </w:rPr>
              <w:t>…</w:t>
            </w:r>
          </w:p>
        </w:tc>
        <w:tc>
          <w:tcPr>
            <w:tcW w:w="1824" w:type="pct"/>
            <w:vAlign w:val="center"/>
          </w:tcPr>
          <w:p w14:paraId="7A59D0A9">
            <w:pPr>
              <w:jc w:val="center"/>
              <w:rPr>
                <w:rFonts w:ascii="宋体" w:hAnsi="宋体" w:eastAsia="宋体"/>
                <w:sz w:val="24"/>
              </w:rPr>
            </w:pPr>
          </w:p>
        </w:tc>
        <w:tc>
          <w:tcPr>
            <w:tcW w:w="796" w:type="pct"/>
            <w:vAlign w:val="center"/>
          </w:tcPr>
          <w:p w14:paraId="052A5AF0">
            <w:pPr>
              <w:jc w:val="center"/>
              <w:rPr>
                <w:rFonts w:ascii="宋体" w:hAnsi="宋体" w:eastAsia="宋体"/>
                <w:sz w:val="24"/>
              </w:rPr>
            </w:pPr>
          </w:p>
        </w:tc>
        <w:tc>
          <w:tcPr>
            <w:tcW w:w="995" w:type="pct"/>
            <w:vAlign w:val="center"/>
          </w:tcPr>
          <w:p w14:paraId="389766C0">
            <w:pPr>
              <w:jc w:val="center"/>
              <w:rPr>
                <w:rFonts w:ascii="宋体" w:hAnsi="宋体" w:eastAsia="宋体"/>
                <w:sz w:val="24"/>
              </w:rPr>
            </w:pPr>
          </w:p>
        </w:tc>
        <w:tc>
          <w:tcPr>
            <w:tcW w:w="920" w:type="pct"/>
            <w:vAlign w:val="center"/>
          </w:tcPr>
          <w:p w14:paraId="7B4AE3DC">
            <w:pPr>
              <w:jc w:val="center"/>
              <w:rPr>
                <w:rFonts w:ascii="宋体" w:hAnsi="宋体" w:eastAsia="宋体"/>
                <w:sz w:val="24"/>
              </w:rPr>
            </w:pPr>
          </w:p>
        </w:tc>
      </w:tr>
      <w:tr w14:paraId="03E3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5A315FCE">
            <w:pPr>
              <w:jc w:val="center"/>
              <w:rPr>
                <w:rFonts w:ascii="宋体" w:hAnsi="宋体" w:eastAsia="宋体"/>
                <w:sz w:val="24"/>
              </w:rPr>
            </w:pPr>
          </w:p>
        </w:tc>
        <w:tc>
          <w:tcPr>
            <w:tcW w:w="1824" w:type="pct"/>
            <w:vAlign w:val="center"/>
          </w:tcPr>
          <w:p w14:paraId="6E11F02E">
            <w:pPr>
              <w:pStyle w:val="41"/>
              <w:ind w:left="-108"/>
              <w:jc w:val="center"/>
              <w:rPr>
                <w:rFonts w:ascii="宋体" w:hAnsi="宋体"/>
              </w:rPr>
            </w:pPr>
            <w:r>
              <w:rPr>
                <w:rFonts w:hint="eastAsia" w:ascii="宋体" w:hAnsi="宋体"/>
              </w:rPr>
              <w:t>其他费用</w:t>
            </w:r>
          </w:p>
        </w:tc>
        <w:tc>
          <w:tcPr>
            <w:tcW w:w="796" w:type="pct"/>
            <w:vAlign w:val="center"/>
          </w:tcPr>
          <w:p w14:paraId="6F7BB238">
            <w:pPr>
              <w:jc w:val="center"/>
              <w:rPr>
                <w:rFonts w:ascii="宋体" w:hAnsi="宋体" w:eastAsia="宋体"/>
                <w:sz w:val="24"/>
              </w:rPr>
            </w:pPr>
          </w:p>
        </w:tc>
        <w:tc>
          <w:tcPr>
            <w:tcW w:w="995" w:type="pct"/>
            <w:vAlign w:val="center"/>
          </w:tcPr>
          <w:p w14:paraId="391E6C7C">
            <w:pPr>
              <w:jc w:val="center"/>
              <w:rPr>
                <w:rFonts w:ascii="宋体" w:hAnsi="宋体" w:eastAsia="宋体"/>
                <w:sz w:val="24"/>
              </w:rPr>
            </w:pPr>
          </w:p>
        </w:tc>
        <w:tc>
          <w:tcPr>
            <w:tcW w:w="920" w:type="pct"/>
            <w:vAlign w:val="center"/>
          </w:tcPr>
          <w:p w14:paraId="6E49E2C4">
            <w:pPr>
              <w:jc w:val="center"/>
              <w:rPr>
                <w:rFonts w:ascii="宋体" w:hAnsi="宋体" w:eastAsia="宋体"/>
                <w:sz w:val="24"/>
              </w:rPr>
            </w:pPr>
          </w:p>
        </w:tc>
      </w:tr>
      <w:tr w14:paraId="3C86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593AFC5E">
            <w:pPr>
              <w:jc w:val="center"/>
              <w:rPr>
                <w:rFonts w:ascii="宋体" w:hAnsi="宋体" w:eastAsia="宋体"/>
                <w:sz w:val="24"/>
              </w:rPr>
            </w:pPr>
          </w:p>
        </w:tc>
        <w:tc>
          <w:tcPr>
            <w:tcW w:w="1824" w:type="pct"/>
            <w:vAlign w:val="center"/>
          </w:tcPr>
          <w:p w14:paraId="2C7A2FCE">
            <w:pPr>
              <w:jc w:val="center"/>
              <w:rPr>
                <w:rFonts w:ascii="宋体" w:hAnsi="宋体" w:eastAsia="宋体"/>
                <w:sz w:val="24"/>
              </w:rPr>
            </w:pPr>
            <w:r>
              <w:rPr>
                <w:rFonts w:ascii="宋体" w:hAnsi="宋体" w:eastAsia="宋体"/>
                <w:sz w:val="24"/>
              </w:rPr>
              <w:t>……</w:t>
            </w:r>
          </w:p>
        </w:tc>
        <w:tc>
          <w:tcPr>
            <w:tcW w:w="796" w:type="pct"/>
            <w:vAlign w:val="center"/>
          </w:tcPr>
          <w:p w14:paraId="7508EDE0">
            <w:pPr>
              <w:jc w:val="center"/>
              <w:rPr>
                <w:rFonts w:ascii="宋体" w:hAnsi="宋体" w:eastAsia="宋体"/>
                <w:sz w:val="24"/>
              </w:rPr>
            </w:pPr>
          </w:p>
        </w:tc>
        <w:tc>
          <w:tcPr>
            <w:tcW w:w="995" w:type="pct"/>
            <w:vAlign w:val="center"/>
          </w:tcPr>
          <w:p w14:paraId="308ECD94">
            <w:pPr>
              <w:jc w:val="center"/>
              <w:rPr>
                <w:rFonts w:ascii="宋体" w:hAnsi="宋体" w:eastAsia="宋体"/>
                <w:sz w:val="24"/>
              </w:rPr>
            </w:pPr>
          </w:p>
        </w:tc>
        <w:tc>
          <w:tcPr>
            <w:tcW w:w="920" w:type="pct"/>
            <w:vAlign w:val="center"/>
          </w:tcPr>
          <w:p w14:paraId="3DFB5FCC">
            <w:pPr>
              <w:jc w:val="center"/>
              <w:rPr>
                <w:rFonts w:ascii="宋体" w:hAnsi="宋体" w:eastAsia="宋体"/>
                <w:sz w:val="24"/>
              </w:rPr>
            </w:pPr>
          </w:p>
        </w:tc>
      </w:tr>
      <w:tr w14:paraId="017D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80" w:type="pct"/>
            <w:gridSpan w:val="4"/>
            <w:vAlign w:val="center"/>
          </w:tcPr>
          <w:p w14:paraId="7A78307B">
            <w:pPr>
              <w:jc w:val="center"/>
              <w:rPr>
                <w:rFonts w:ascii="宋体" w:hAnsi="宋体" w:eastAsia="宋体"/>
                <w:sz w:val="24"/>
              </w:rPr>
            </w:pPr>
            <w:r>
              <w:rPr>
                <w:rFonts w:hint="eastAsia" w:ascii="宋体" w:hAnsi="宋体" w:eastAsia="宋体"/>
                <w:b/>
                <w:sz w:val="24"/>
              </w:rPr>
              <w:t>合计金额（元）</w:t>
            </w:r>
          </w:p>
        </w:tc>
        <w:tc>
          <w:tcPr>
            <w:tcW w:w="920" w:type="pct"/>
            <w:vAlign w:val="center"/>
          </w:tcPr>
          <w:p w14:paraId="202FABCD">
            <w:pPr>
              <w:jc w:val="center"/>
              <w:rPr>
                <w:rFonts w:ascii="宋体" w:hAnsi="宋体" w:eastAsia="宋体"/>
                <w:sz w:val="24"/>
              </w:rPr>
            </w:pPr>
          </w:p>
        </w:tc>
      </w:tr>
    </w:tbl>
    <w:p w14:paraId="43F66134">
      <w:pPr>
        <w:snapToGrid w:val="0"/>
        <w:spacing w:line="360" w:lineRule="auto"/>
        <w:ind w:firstLine="482"/>
        <w:rPr>
          <w:rFonts w:ascii="宋体" w:hAnsi="宋体" w:eastAsia="宋体"/>
          <w:b/>
          <w:sz w:val="24"/>
        </w:rPr>
      </w:pPr>
    </w:p>
    <w:p w14:paraId="6023E8FB">
      <w:pPr>
        <w:spacing w:line="360" w:lineRule="auto"/>
        <w:ind w:firstLine="3600" w:firstLineChars="1500"/>
        <w:rPr>
          <w:rFonts w:ascii="宋体" w:hAnsi="宋体" w:eastAsia="宋体"/>
          <w:sz w:val="24"/>
        </w:rPr>
      </w:pPr>
      <w:r>
        <w:rPr>
          <w:rFonts w:hint="eastAsia" w:ascii="宋体" w:hAnsi="宋体" w:eastAsia="宋体"/>
          <w:sz w:val="24"/>
        </w:rPr>
        <w:t>供应商盖章：</w:t>
      </w:r>
      <w:r>
        <w:rPr>
          <w:rFonts w:hint="eastAsia" w:ascii="宋体" w:hAnsi="宋体" w:eastAsia="宋体"/>
          <w:sz w:val="24"/>
          <w:u w:val="single"/>
        </w:rPr>
        <w:t xml:space="preserve">                      </w:t>
      </w:r>
    </w:p>
    <w:p w14:paraId="303EC3FB">
      <w:pPr>
        <w:spacing w:line="360" w:lineRule="auto"/>
        <w:ind w:firstLine="3600" w:firstLineChars="1500"/>
        <w:rPr>
          <w:rFonts w:ascii="宋体" w:hAnsi="宋体" w:eastAsia="宋体"/>
          <w:sz w:val="24"/>
          <w:u w:val="single"/>
        </w:rPr>
      </w:pPr>
      <w:r>
        <w:rPr>
          <w:rFonts w:hint="eastAsia" w:ascii="宋体" w:hAnsi="宋体" w:eastAsia="宋体"/>
          <w:sz w:val="24"/>
        </w:rPr>
        <w:t xml:space="preserve">日  </w:t>
      </w:r>
      <w:r>
        <w:rPr>
          <w:rFonts w:hint="eastAsia" w:ascii="宋体" w:hAnsi="宋体" w:eastAsia="宋体"/>
          <w:sz w:val="24"/>
          <w:lang w:val="en-US" w:eastAsia="zh-CN"/>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1DDBD7D9">
      <w:pPr>
        <w:adjustRightInd w:val="0"/>
        <w:snapToGrid w:val="0"/>
        <w:spacing w:line="360" w:lineRule="auto"/>
        <w:ind w:firstLine="482"/>
        <w:rPr>
          <w:rFonts w:ascii="宋体" w:hAnsi="宋体" w:eastAsia="宋体"/>
          <w:b/>
          <w:bCs/>
          <w:sz w:val="24"/>
          <w:szCs w:val="28"/>
        </w:rPr>
      </w:pPr>
      <w:r>
        <w:rPr>
          <w:rFonts w:hint="eastAsia" w:ascii="宋体" w:hAnsi="宋体" w:eastAsia="宋体"/>
          <w:b/>
          <w:bCs/>
          <w:sz w:val="24"/>
          <w:szCs w:val="28"/>
        </w:rPr>
        <w:t>注：</w:t>
      </w:r>
    </w:p>
    <w:p w14:paraId="4A145217">
      <w:pPr>
        <w:adjustRightInd w:val="0"/>
        <w:snapToGrid w:val="0"/>
        <w:spacing w:line="360" w:lineRule="auto"/>
        <w:ind w:firstLine="482" w:firstLineChars="200"/>
        <w:rPr>
          <w:rFonts w:ascii="宋体" w:hAnsi="宋体" w:eastAsia="宋体"/>
          <w:b/>
          <w:bCs/>
          <w:sz w:val="24"/>
          <w:szCs w:val="28"/>
        </w:rPr>
      </w:pPr>
      <w:r>
        <w:rPr>
          <w:rFonts w:hint="eastAsia" w:ascii="宋体" w:hAnsi="宋体" w:eastAsia="宋体"/>
          <w:b/>
          <w:bCs/>
          <w:sz w:val="24"/>
          <w:szCs w:val="28"/>
        </w:rPr>
        <w:t>表中所列服务为对应本项目需求的全部服务内容。如有漏项或缺项，供应商承担全部责任。</w:t>
      </w:r>
    </w:p>
    <w:p w14:paraId="3616398D">
      <w:pPr>
        <w:widowControl/>
        <w:ind w:firstLine="482"/>
        <w:jc w:val="left"/>
        <w:rPr>
          <w:rFonts w:ascii="宋体" w:hAnsi="宋体" w:eastAsia="宋体"/>
          <w:b/>
          <w:bCs/>
          <w:sz w:val="24"/>
          <w:szCs w:val="28"/>
        </w:rPr>
      </w:pPr>
      <w:r>
        <w:rPr>
          <w:rFonts w:ascii="宋体" w:hAnsi="宋体" w:eastAsia="宋体"/>
          <w:b/>
          <w:bCs/>
          <w:sz w:val="24"/>
          <w:szCs w:val="28"/>
        </w:rPr>
        <w:br w:type="page"/>
      </w:r>
    </w:p>
    <w:p w14:paraId="6AC8D89A">
      <w:pPr>
        <w:spacing w:line="360" w:lineRule="auto"/>
        <w:ind w:firstLine="482"/>
        <w:jc w:val="center"/>
        <w:outlineLvl w:val="1"/>
        <w:rPr>
          <w:rFonts w:asciiTheme="minorEastAsia" w:hAnsiTheme="minorEastAsia" w:eastAsiaTheme="minorEastAsia"/>
          <w:b/>
          <w:sz w:val="24"/>
        </w:rPr>
      </w:pPr>
      <w:bookmarkStart w:id="188" w:name="_Toc30153"/>
      <w:bookmarkStart w:id="189" w:name="_Toc16379"/>
      <w:r>
        <w:rPr>
          <w:rFonts w:hint="eastAsia" w:asciiTheme="minorEastAsia" w:hAnsiTheme="minorEastAsia" w:eastAsiaTheme="minorEastAsia"/>
          <w:b/>
          <w:sz w:val="24"/>
        </w:rPr>
        <w:t>二、最后承诺报价表</w:t>
      </w:r>
      <w:bookmarkEnd w:id="188"/>
      <w:bookmarkEnd w:id="189"/>
    </w:p>
    <w:p w14:paraId="38E500A5">
      <w:pPr>
        <w:spacing w:before="156" w:beforeLines="50" w:after="156" w:afterLines="50" w:line="360" w:lineRule="auto"/>
        <w:ind w:firstLine="236" w:firstLineChars="98"/>
        <w:jc w:val="center"/>
        <w:rPr>
          <w:rFonts w:ascii="宋体" w:hAnsi="宋体" w:eastAsia="宋体"/>
          <w:b/>
          <w:sz w:val="24"/>
          <w:szCs w:val="28"/>
        </w:rPr>
      </w:pPr>
      <w:r>
        <w:rPr>
          <w:rFonts w:hint="eastAsia" w:ascii="宋体" w:hAnsi="宋体" w:eastAsia="宋体"/>
          <w:b/>
          <w:sz w:val="24"/>
          <w:szCs w:val="28"/>
        </w:rPr>
        <w:t>（第</w:t>
      </w:r>
      <w:r>
        <w:rPr>
          <w:rFonts w:hint="eastAsia" w:ascii="宋体" w:hAnsi="宋体" w:eastAsia="宋体"/>
          <w:b/>
          <w:sz w:val="24"/>
          <w:szCs w:val="28"/>
          <w:u w:val="single"/>
        </w:rPr>
        <w:t xml:space="preserve">      </w:t>
      </w:r>
      <w:r>
        <w:rPr>
          <w:rFonts w:hint="eastAsia" w:ascii="宋体" w:hAnsi="宋体" w:eastAsia="宋体"/>
          <w:b/>
          <w:sz w:val="24"/>
          <w:szCs w:val="28"/>
        </w:rPr>
        <w:t>次报价书）</w:t>
      </w:r>
    </w:p>
    <w:p w14:paraId="05118F6B">
      <w:pPr>
        <w:snapToGrid w:val="0"/>
        <w:spacing w:line="360" w:lineRule="auto"/>
        <w:ind w:firstLine="482"/>
        <w:jc w:val="left"/>
        <w:rPr>
          <w:rFonts w:ascii="宋体" w:hAnsi="宋体" w:eastAsia="宋体"/>
          <w:b/>
          <w:sz w:val="24"/>
          <w:szCs w:val="28"/>
        </w:rPr>
      </w:pPr>
      <w:r>
        <w:rPr>
          <w:rFonts w:hint="eastAsia" w:ascii="宋体" w:hAnsi="宋体" w:eastAsia="宋体"/>
          <w:b/>
          <w:sz w:val="24"/>
          <w:szCs w:val="28"/>
        </w:rPr>
        <w:t>项目名称：</w:t>
      </w:r>
      <w:r>
        <w:rPr>
          <w:rFonts w:hint="eastAsia" w:ascii="宋体" w:hAnsi="宋体" w:eastAsia="宋体"/>
          <w:b/>
          <w:sz w:val="24"/>
          <w:szCs w:val="28"/>
          <w:u w:val="single"/>
        </w:rPr>
        <w:t xml:space="preserve">   </w:t>
      </w:r>
      <w:r>
        <w:rPr>
          <w:rFonts w:hint="eastAsia" w:ascii="宋体" w:hAnsi="宋体" w:eastAsia="宋体"/>
          <w:b/>
          <w:sz w:val="24"/>
          <w:szCs w:val="28"/>
          <w:u w:val="single"/>
          <w:lang w:eastAsia="zh-CN"/>
        </w:rPr>
        <w:t>滁州市科学技术馆电力设备预防性试验及维保项目</w:t>
      </w:r>
      <w:r>
        <w:rPr>
          <w:rFonts w:hint="eastAsia" w:ascii="宋体" w:hAnsi="宋体" w:eastAsia="宋体"/>
          <w:b/>
          <w:sz w:val="24"/>
          <w:szCs w:val="28"/>
          <w:u w:val="single"/>
        </w:rPr>
        <w:t xml:space="preserve">  </w:t>
      </w:r>
    </w:p>
    <w:p w14:paraId="4530ADE0">
      <w:pPr>
        <w:snapToGrid w:val="0"/>
        <w:spacing w:after="156" w:afterLines="50" w:line="360" w:lineRule="auto"/>
        <w:ind w:firstLine="482"/>
        <w:jc w:val="left"/>
        <w:rPr>
          <w:rFonts w:ascii="宋体" w:hAnsi="宋体" w:eastAsia="宋体"/>
          <w:b/>
          <w:bCs/>
          <w:sz w:val="24"/>
          <w:szCs w:val="28"/>
        </w:rPr>
      </w:pPr>
      <w:r>
        <w:rPr>
          <w:rFonts w:hint="eastAsia" w:ascii="宋体" w:hAnsi="宋体" w:eastAsia="宋体"/>
          <w:b/>
          <w:sz w:val="24"/>
          <w:szCs w:val="28"/>
        </w:rPr>
        <w:t>项目编号：</w:t>
      </w:r>
      <w:r>
        <w:rPr>
          <w:rFonts w:hint="eastAsia" w:ascii="宋体" w:hAnsi="宋体" w:eastAsia="宋体"/>
          <w:b/>
          <w:sz w:val="24"/>
          <w:szCs w:val="28"/>
          <w:u w:val="single"/>
        </w:rPr>
        <w:t xml:space="preserve">           </w:t>
      </w:r>
      <w:r>
        <w:rPr>
          <w:rFonts w:hint="eastAsia" w:ascii="宋体" w:hAnsi="宋体" w:eastAsia="宋体"/>
          <w:b/>
          <w:sz w:val="24"/>
          <w:szCs w:val="28"/>
          <w:u w:val="single"/>
          <w:lang w:val="en-US" w:eastAsia="zh-CN"/>
        </w:rPr>
        <w:t xml:space="preserve">    </w:t>
      </w:r>
      <w:r>
        <w:rPr>
          <w:rFonts w:hint="eastAsia" w:ascii="宋体" w:hAnsi="宋体" w:eastAsia="宋体"/>
          <w:b/>
          <w:sz w:val="24"/>
          <w:szCs w:val="28"/>
          <w:u w:val="single"/>
        </w:rPr>
        <w:t xml:space="preserve">        </w:t>
      </w:r>
      <w:r>
        <w:rPr>
          <w:rFonts w:ascii="宋体" w:hAnsi="宋体" w:eastAsia="宋体"/>
          <w:b/>
          <w:sz w:val="24"/>
          <w:szCs w:val="28"/>
          <w:u w:val="single"/>
        </w:rPr>
        <w:t>/</w:t>
      </w:r>
      <w:r>
        <w:rPr>
          <w:rFonts w:hint="eastAsia" w:ascii="宋体" w:hAnsi="宋体" w:eastAsia="宋体"/>
          <w:b/>
          <w:sz w:val="24"/>
          <w:szCs w:val="28"/>
          <w:u w:val="single"/>
        </w:rPr>
        <w:t xml:space="preserve">    </w:t>
      </w:r>
      <w:r>
        <w:rPr>
          <w:rFonts w:hint="eastAsia" w:ascii="宋体" w:hAnsi="宋体" w:eastAsia="宋体"/>
          <w:b/>
          <w:sz w:val="24"/>
          <w:szCs w:val="28"/>
          <w:u w:val="single"/>
          <w:lang w:val="en-US" w:eastAsia="zh-CN"/>
        </w:rPr>
        <w:t xml:space="preserve">                    </w:t>
      </w:r>
      <w:r>
        <w:rPr>
          <w:rFonts w:hint="eastAsia" w:ascii="宋体" w:hAnsi="宋体" w:eastAsia="宋体"/>
          <w:b/>
          <w:sz w:val="24"/>
          <w:szCs w:val="28"/>
          <w:u w:val="single"/>
        </w:rPr>
        <w:t xml:space="preserve"> </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4"/>
        <w:gridCol w:w="6220"/>
      </w:tblGrid>
      <w:tr w14:paraId="4A73F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244C306">
            <w:pPr>
              <w:spacing w:line="360" w:lineRule="auto"/>
              <w:ind w:firstLine="482"/>
              <w:rPr>
                <w:rFonts w:ascii="宋体" w:hAnsi="宋体" w:eastAsia="宋体"/>
                <w:b/>
                <w:sz w:val="24"/>
              </w:rPr>
            </w:pPr>
            <w:r>
              <w:rPr>
                <w:rFonts w:hint="eastAsia" w:ascii="宋体" w:hAnsi="宋体" w:eastAsia="宋体"/>
                <w:b/>
                <w:sz w:val="24"/>
              </w:rPr>
              <w:t>供应商名称</w:t>
            </w:r>
          </w:p>
        </w:tc>
        <w:tc>
          <w:tcPr>
            <w:tcW w:w="3557" w:type="pct"/>
            <w:tcBorders>
              <w:left w:val="single" w:color="auto" w:sz="4" w:space="0"/>
            </w:tcBorders>
          </w:tcPr>
          <w:p w14:paraId="16735CC7">
            <w:pPr>
              <w:spacing w:line="360" w:lineRule="auto"/>
              <w:ind w:firstLine="482"/>
              <w:rPr>
                <w:rFonts w:ascii="宋体" w:hAnsi="宋体" w:eastAsia="宋体"/>
                <w:b/>
                <w:sz w:val="24"/>
              </w:rPr>
            </w:pPr>
          </w:p>
        </w:tc>
      </w:tr>
      <w:tr w14:paraId="4DDE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4628413C">
            <w:pPr>
              <w:spacing w:line="360" w:lineRule="exact"/>
              <w:ind w:firstLine="482"/>
              <w:rPr>
                <w:rFonts w:ascii="宋体" w:hAnsi="宋体" w:eastAsia="宋体"/>
                <w:b/>
                <w:sz w:val="24"/>
              </w:rPr>
            </w:pPr>
            <w:r>
              <w:rPr>
                <w:rFonts w:hint="eastAsia" w:ascii="宋体" w:hAnsi="宋体" w:eastAsia="宋体"/>
                <w:b/>
                <w:bCs/>
                <w:sz w:val="24"/>
                <w:szCs w:val="28"/>
              </w:rPr>
              <w:t>谈判</w:t>
            </w:r>
            <w:r>
              <w:rPr>
                <w:rFonts w:hint="eastAsia" w:ascii="宋体" w:hAnsi="宋体" w:eastAsia="宋体"/>
                <w:b/>
                <w:sz w:val="24"/>
              </w:rPr>
              <w:t>范围</w:t>
            </w:r>
          </w:p>
        </w:tc>
        <w:tc>
          <w:tcPr>
            <w:tcW w:w="3557" w:type="pct"/>
            <w:tcBorders>
              <w:left w:val="single" w:color="auto" w:sz="4" w:space="0"/>
            </w:tcBorders>
            <w:vAlign w:val="center"/>
          </w:tcPr>
          <w:p w14:paraId="3128ECE3">
            <w:pPr>
              <w:widowControl/>
              <w:spacing w:line="360" w:lineRule="exact"/>
              <w:ind w:firstLine="480"/>
              <w:rPr>
                <w:rFonts w:ascii="宋体" w:hAnsi="宋体" w:eastAsia="宋体"/>
                <w:b/>
                <w:sz w:val="24"/>
              </w:rPr>
            </w:pPr>
            <w:r>
              <w:rPr>
                <w:rFonts w:hint="eastAsia" w:asciiTheme="minorEastAsia" w:hAnsiTheme="minorEastAsia" w:eastAsiaTheme="minorEastAsia"/>
                <w:sz w:val="24"/>
                <w:szCs w:val="28"/>
              </w:rPr>
              <w:t xml:space="preserve">全部 </w:t>
            </w:r>
          </w:p>
        </w:tc>
      </w:tr>
      <w:tr w14:paraId="3F6F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1E0FDCD0">
            <w:pPr>
              <w:spacing w:line="360" w:lineRule="auto"/>
              <w:ind w:firstLine="482"/>
              <w:rPr>
                <w:rFonts w:ascii="宋体" w:hAnsi="宋体" w:eastAsia="宋体"/>
                <w:b/>
                <w:sz w:val="24"/>
              </w:rPr>
            </w:pPr>
            <w:r>
              <w:rPr>
                <w:rFonts w:hint="eastAsia" w:ascii="宋体" w:hAnsi="宋体" w:eastAsia="宋体"/>
                <w:b/>
                <w:bCs/>
                <w:sz w:val="24"/>
                <w:szCs w:val="28"/>
              </w:rPr>
              <w:t>最后报价</w:t>
            </w:r>
          </w:p>
          <w:p w14:paraId="6B5213D8">
            <w:pPr>
              <w:spacing w:line="360" w:lineRule="auto"/>
              <w:rPr>
                <w:rFonts w:ascii="宋体" w:hAnsi="宋体" w:eastAsia="宋体"/>
                <w:b/>
                <w:sz w:val="24"/>
              </w:rPr>
            </w:pPr>
            <w:r>
              <w:rPr>
                <w:rFonts w:hint="eastAsia" w:ascii="宋体" w:hAnsi="宋体" w:eastAsia="宋体"/>
                <w:b/>
                <w:sz w:val="24"/>
              </w:rPr>
              <w:t>（详见备注说明）</w:t>
            </w:r>
          </w:p>
        </w:tc>
        <w:tc>
          <w:tcPr>
            <w:tcW w:w="3557" w:type="pct"/>
            <w:vAlign w:val="center"/>
          </w:tcPr>
          <w:p w14:paraId="67379C36">
            <w:pPr>
              <w:snapToGrid w:val="0"/>
              <w:spacing w:line="360" w:lineRule="auto"/>
              <w:ind w:firstLine="480"/>
              <w:rPr>
                <w:rFonts w:ascii="宋体" w:hAnsi="宋体" w:eastAsia="宋体"/>
                <w:sz w:val="24"/>
                <w:szCs w:val="28"/>
              </w:rPr>
            </w:pPr>
          </w:p>
          <w:p w14:paraId="422B78E0">
            <w:pPr>
              <w:snapToGrid w:val="0"/>
              <w:spacing w:line="360" w:lineRule="auto"/>
              <w:rPr>
                <w:rFonts w:ascii="宋体" w:hAnsi="宋体" w:eastAsia="宋体" w:cs="宋体"/>
                <w:bCs/>
                <w:szCs w:val="21"/>
                <w:u w:val="single"/>
              </w:rPr>
            </w:pPr>
            <w:r>
              <w:rPr>
                <w:rFonts w:hint="eastAsia" w:ascii="宋体" w:hAnsi="宋体" w:eastAsia="宋体" w:cs="宋体"/>
                <w:bCs/>
                <w:szCs w:val="21"/>
              </w:rPr>
              <w:t>大写：</w:t>
            </w:r>
            <w:r>
              <w:rPr>
                <w:rFonts w:hint="eastAsia" w:ascii="宋体" w:hAnsi="宋体" w:eastAsia="宋体" w:cs="宋体"/>
                <w:bCs/>
                <w:szCs w:val="21"/>
                <w:u w:val="single"/>
              </w:rPr>
              <w:t xml:space="preserve">                        </w:t>
            </w:r>
          </w:p>
          <w:p w14:paraId="3C47D7CA">
            <w:pPr>
              <w:snapToGrid w:val="0"/>
              <w:spacing w:line="360" w:lineRule="auto"/>
              <w:rPr>
                <w:rFonts w:ascii="宋体" w:hAnsi="宋体" w:eastAsia="宋体" w:cs="宋体"/>
                <w:bCs/>
                <w:szCs w:val="21"/>
                <w:u w:val="single"/>
              </w:rPr>
            </w:pPr>
            <w:r>
              <w:rPr>
                <w:rFonts w:hint="eastAsia" w:ascii="宋体" w:hAnsi="宋体" w:eastAsia="宋体" w:cs="宋体"/>
                <w:bCs/>
                <w:szCs w:val="21"/>
              </w:rPr>
              <w:t>小写：</w:t>
            </w:r>
            <w:r>
              <w:rPr>
                <w:rFonts w:hint="eastAsia" w:ascii="宋体" w:hAnsi="宋体" w:eastAsia="宋体" w:cs="宋体"/>
                <w:bCs/>
                <w:szCs w:val="21"/>
                <w:u w:val="single"/>
              </w:rPr>
              <w:t xml:space="preserve">                        </w:t>
            </w:r>
          </w:p>
          <w:p w14:paraId="2B485743">
            <w:pPr>
              <w:snapToGrid w:val="0"/>
              <w:spacing w:line="360" w:lineRule="auto"/>
              <w:ind w:firstLine="482"/>
              <w:rPr>
                <w:rFonts w:ascii="宋体" w:hAnsi="宋体" w:eastAsia="宋体"/>
                <w:b/>
                <w:sz w:val="24"/>
              </w:rPr>
            </w:pPr>
          </w:p>
        </w:tc>
      </w:tr>
      <w:tr w14:paraId="2A66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1443" w:type="pct"/>
            <w:vAlign w:val="center"/>
          </w:tcPr>
          <w:p w14:paraId="1D6B75BB">
            <w:pPr>
              <w:spacing w:line="360" w:lineRule="auto"/>
              <w:ind w:firstLine="482"/>
              <w:rPr>
                <w:rFonts w:ascii="宋体" w:hAnsi="宋体" w:eastAsia="宋体"/>
                <w:b/>
                <w:sz w:val="24"/>
              </w:rPr>
            </w:pPr>
            <w:r>
              <w:rPr>
                <w:rFonts w:hint="eastAsia" w:ascii="宋体" w:hAnsi="宋体" w:eastAsia="宋体"/>
                <w:b/>
                <w:sz w:val="24"/>
              </w:rPr>
              <w:t>备注说明</w:t>
            </w:r>
          </w:p>
        </w:tc>
        <w:tc>
          <w:tcPr>
            <w:tcW w:w="3557" w:type="pct"/>
          </w:tcPr>
          <w:p w14:paraId="259CF681">
            <w:pPr>
              <w:spacing w:line="360" w:lineRule="auto"/>
              <w:ind w:firstLine="482"/>
              <w:rPr>
                <w:rFonts w:ascii="宋体" w:hAnsi="宋体" w:eastAsia="宋体"/>
                <w:b/>
                <w:sz w:val="24"/>
              </w:rPr>
            </w:pPr>
            <w:r>
              <w:rPr>
                <w:rFonts w:hint="eastAsia" w:ascii="宋体" w:hAnsi="宋体" w:eastAsia="宋体"/>
                <w:b/>
                <w:i/>
                <w:sz w:val="24"/>
              </w:rPr>
              <w:t>（此处可补充谈判小组根据与供应商谈判情况变动的谈判文件的内容，包括采购需求中的技术、服务要求以及合同草案条款。）</w:t>
            </w:r>
          </w:p>
        </w:tc>
      </w:tr>
      <w:tr w14:paraId="0A1F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43" w:type="pct"/>
            <w:vAlign w:val="center"/>
          </w:tcPr>
          <w:p w14:paraId="65C0D4D9">
            <w:pPr>
              <w:spacing w:line="360" w:lineRule="auto"/>
              <w:ind w:firstLine="482"/>
              <w:rPr>
                <w:rFonts w:ascii="宋体" w:hAnsi="宋体" w:eastAsia="宋体"/>
                <w:b/>
                <w:sz w:val="24"/>
              </w:rPr>
            </w:pPr>
            <w:r>
              <w:rPr>
                <w:rFonts w:hint="eastAsia" w:ascii="宋体" w:hAnsi="宋体" w:eastAsia="宋体"/>
                <w:b/>
                <w:bCs/>
                <w:sz w:val="24"/>
                <w:szCs w:val="28"/>
              </w:rPr>
              <w:t>谈判小组</w:t>
            </w:r>
            <w:r>
              <w:rPr>
                <w:rFonts w:ascii="宋体" w:hAnsi="宋体" w:eastAsia="宋体"/>
                <w:b/>
                <w:bCs/>
                <w:sz w:val="24"/>
                <w:szCs w:val="28"/>
              </w:rPr>
              <w:t>签字</w:t>
            </w:r>
          </w:p>
        </w:tc>
        <w:tc>
          <w:tcPr>
            <w:tcW w:w="3557" w:type="pct"/>
          </w:tcPr>
          <w:p w14:paraId="38E51E8B">
            <w:pPr>
              <w:spacing w:line="360" w:lineRule="auto"/>
              <w:ind w:firstLine="482"/>
              <w:rPr>
                <w:rFonts w:ascii="宋体" w:hAnsi="宋体" w:eastAsia="宋体"/>
                <w:b/>
                <w:sz w:val="24"/>
              </w:rPr>
            </w:pPr>
          </w:p>
        </w:tc>
      </w:tr>
    </w:tbl>
    <w:p w14:paraId="11ACA4E4">
      <w:pPr>
        <w:spacing w:line="360" w:lineRule="auto"/>
        <w:ind w:firstLine="1680" w:firstLineChars="700"/>
        <w:jc w:val="left"/>
        <w:rPr>
          <w:rFonts w:ascii="宋体" w:hAnsi="宋体" w:eastAsia="宋体"/>
          <w:sz w:val="24"/>
        </w:rPr>
      </w:pPr>
      <w:r>
        <w:rPr>
          <w:rFonts w:hint="eastAsia" w:ascii="宋体" w:hAnsi="宋体" w:eastAsia="宋体"/>
          <w:sz w:val="24"/>
        </w:rPr>
        <w:t xml:space="preserve">           供应商公章或授权代表签字：</w:t>
      </w:r>
      <w:r>
        <w:rPr>
          <w:rFonts w:hint="eastAsia" w:ascii="宋体" w:hAnsi="宋体" w:eastAsia="宋体"/>
          <w:sz w:val="24"/>
          <w:u w:val="single"/>
        </w:rPr>
        <w:t xml:space="preserve">                  </w:t>
      </w:r>
    </w:p>
    <w:p w14:paraId="039A8F1C">
      <w:pPr>
        <w:spacing w:line="360" w:lineRule="auto"/>
        <w:ind w:firstLine="4200" w:firstLineChars="1750"/>
        <w:jc w:val="left"/>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5EC6DF75">
      <w:pPr>
        <w:adjustRightInd w:val="0"/>
        <w:snapToGrid w:val="0"/>
        <w:spacing w:line="360" w:lineRule="auto"/>
        <w:ind w:firstLine="482" w:firstLineChars="200"/>
        <w:rPr>
          <w:rFonts w:ascii="宋体" w:hAnsi="宋体" w:eastAsia="宋体"/>
          <w:bCs/>
          <w:sz w:val="24"/>
          <w:szCs w:val="28"/>
        </w:rPr>
      </w:pPr>
      <w:r>
        <w:rPr>
          <w:rFonts w:hint="eastAsia" w:ascii="宋体" w:hAnsi="宋体" w:eastAsia="宋体"/>
          <w:b/>
          <w:bCs/>
          <w:sz w:val="24"/>
          <w:szCs w:val="28"/>
        </w:rPr>
        <w:t>注：1.</w:t>
      </w:r>
      <w:r>
        <w:rPr>
          <w:rFonts w:hint="eastAsia" w:ascii="宋体" w:hAnsi="宋体" w:eastAsia="宋体"/>
          <w:b/>
          <w:bCs/>
          <w:sz w:val="24"/>
        </w:rPr>
        <w:t>本页《报价表》由供应商在接到报价通知后依据谈判情况填写,并在规定时间内提交。</w:t>
      </w:r>
      <w:r>
        <w:rPr>
          <w:rFonts w:hint="eastAsia" w:ascii="宋体" w:hAnsi="宋体" w:eastAsia="宋体"/>
          <w:bCs/>
          <w:sz w:val="24"/>
          <w:szCs w:val="28"/>
        </w:rPr>
        <w:t>考虑谈判报价的方便，供应商在填写最后承诺报价后，（第一次报价-最后承诺报价）除以第一次报价后得出的优惠率视同为需求表中全部分项设备、工程量或服务的优惠浮动值（特定分项优惠除外），而不考虑措施项目清单和规费税金清单的金额改变。此优惠率调整原则适用于合同内价格的计算及项目增减、变更时价格的计算。</w:t>
      </w:r>
    </w:p>
    <w:p w14:paraId="17E00576">
      <w:pPr>
        <w:numPr>
          <w:ilvl w:val="0"/>
          <w:numId w:val="3"/>
        </w:numPr>
        <w:adjustRightInd w:val="0"/>
        <w:snapToGrid w:val="0"/>
        <w:spacing w:line="360" w:lineRule="auto"/>
        <w:ind w:firstLine="482" w:firstLineChars="200"/>
        <w:rPr>
          <w:rFonts w:ascii="宋体" w:hAnsi="宋体" w:eastAsia="宋体"/>
          <w:b/>
          <w:sz w:val="24"/>
          <w:szCs w:val="28"/>
        </w:rPr>
      </w:pPr>
      <w:r>
        <w:rPr>
          <w:rFonts w:hint="eastAsia" w:ascii="宋体" w:hAnsi="宋体" w:eastAsia="宋体"/>
          <w:b/>
          <w:sz w:val="24"/>
          <w:szCs w:val="28"/>
        </w:rPr>
        <w:t>表中大写金额与小写金额不一致的，以大写金额为准.</w:t>
      </w:r>
    </w:p>
    <w:p w14:paraId="50164715">
      <w:pPr>
        <w:adjustRightInd w:val="0"/>
        <w:snapToGrid w:val="0"/>
        <w:spacing w:line="360" w:lineRule="auto"/>
        <w:ind w:firstLine="337" w:firstLineChars="100"/>
      </w:pPr>
      <w:r>
        <w:rPr>
          <w:rFonts w:hint="eastAsia" w:ascii="宋体" w:hAnsi="宋体" w:eastAsia="宋体" w:cs="宋体"/>
          <w:b/>
          <w:bCs/>
          <w:color w:val="FF0000"/>
          <w:spacing w:val="8"/>
          <w:sz w:val="32"/>
          <w:szCs w:val="32"/>
        </w:rPr>
        <w:t>（本表无需制作至响应文件中，二次报价时使用</w:t>
      </w:r>
      <w:r>
        <w:rPr>
          <w:rFonts w:hint="eastAsia" w:hAnsi="宋体" w:eastAsia="宋体" w:cs="宋体"/>
          <w:b/>
          <w:bCs/>
          <w:color w:val="FF0000"/>
          <w:spacing w:val="8"/>
          <w:sz w:val="32"/>
          <w:szCs w:val="32"/>
        </w:rPr>
        <w:t>)</w:t>
      </w:r>
    </w:p>
    <w:p w14:paraId="5D2C8FE3">
      <w:pPr>
        <w:widowControl/>
        <w:ind w:firstLine="482"/>
        <w:jc w:val="left"/>
        <w:rPr>
          <w:rFonts w:asciiTheme="minorEastAsia" w:hAnsiTheme="minorEastAsia" w:eastAsiaTheme="minorEastAsia"/>
          <w:b/>
          <w:sz w:val="24"/>
        </w:rPr>
      </w:pPr>
    </w:p>
    <w:p w14:paraId="72C7C39E">
      <w:pPr>
        <w:spacing w:line="360" w:lineRule="auto"/>
        <w:ind w:firstLine="482"/>
        <w:jc w:val="center"/>
        <w:outlineLvl w:val="1"/>
        <w:rPr>
          <w:rFonts w:asciiTheme="minorEastAsia" w:hAnsiTheme="minorEastAsia" w:eastAsiaTheme="minorEastAsia"/>
          <w:b/>
          <w:sz w:val="24"/>
        </w:rPr>
      </w:pPr>
      <w:bookmarkStart w:id="190" w:name="_Toc10325"/>
      <w:bookmarkStart w:id="191" w:name="_Toc9887"/>
      <w:r>
        <w:rPr>
          <w:rFonts w:hint="eastAsia" w:asciiTheme="minorEastAsia" w:hAnsiTheme="minorEastAsia" w:eastAsiaTheme="minorEastAsia"/>
          <w:b/>
          <w:sz w:val="24"/>
        </w:rPr>
        <w:t>三、谈判响应函</w:t>
      </w:r>
      <w:bookmarkEnd w:id="190"/>
      <w:bookmarkEnd w:id="191"/>
    </w:p>
    <w:p w14:paraId="4B55ED26">
      <w:pPr>
        <w:pStyle w:val="14"/>
        <w:spacing w:line="360" w:lineRule="auto"/>
        <w:ind w:firstLine="482"/>
        <w:rPr>
          <w:rFonts w:ascii="宋体" w:hAnsi="宋体"/>
          <w:sz w:val="24"/>
        </w:rPr>
      </w:pPr>
      <w:r>
        <w:rPr>
          <w:rFonts w:hint="eastAsia" w:ascii="宋体" w:hAnsi="宋体"/>
          <w:sz w:val="24"/>
        </w:rPr>
        <w:t>致：</w:t>
      </w:r>
      <w:r>
        <w:rPr>
          <w:rFonts w:hint="eastAsia" w:ascii="宋体" w:hAnsi="宋体"/>
          <w:sz w:val="24"/>
          <w:u w:val="single"/>
        </w:rPr>
        <w:t>滁州市科学技术馆</w:t>
      </w:r>
    </w:p>
    <w:p w14:paraId="70FD0322">
      <w:pPr>
        <w:spacing w:line="360" w:lineRule="auto"/>
        <w:ind w:firstLine="480" w:firstLineChars="200"/>
        <w:rPr>
          <w:rFonts w:ascii="宋体" w:hAnsi="宋体" w:eastAsia="宋体"/>
          <w:dstrike/>
          <w:sz w:val="24"/>
        </w:rPr>
      </w:pPr>
      <w:r>
        <w:rPr>
          <w:rFonts w:hint="eastAsia" w:ascii="宋体" w:hAnsi="宋体" w:eastAsia="宋体"/>
          <w:sz w:val="24"/>
        </w:rPr>
        <w:t>根据贵方的</w:t>
      </w:r>
      <w:bookmarkStart w:id="192" w:name="_Hlk44287576"/>
      <w:r>
        <w:rPr>
          <w:rFonts w:hint="eastAsia" w:ascii="宋体" w:hAnsi="宋体" w:eastAsia="宋体"/>
          <w:sz w:val="24"/>
        </w:rPr>
        <w:t>竞争性谈判公告和谈判邀请</w:t>
      </w:r>
      <w:bookmarkEnd w:id="192"/>
      <w:r>
        <w:rPr>
          <w:rFonts w:hint="eastAsia" w:ascii="宋体" w:hAnsi="宋体" w:eastAsia="宋体"/>
          <w:sz w:val="24"/>
        </w:rPr>
        <w:t>，我方兹宣布同意如下：</w:t>
      </w:r>
    </w:p>
    <w:p w14:paraId="09ACF680">
      <w:pPr>
        <w:spacing w:line="360" w:lineRule="auto"/>
        <w:ind w:firstLine="480" w:firstLineChars="200"/>
        <w:rPr>
          <w:rFonts w:ascii="宋体" w:hAnsi="宋体" w:eastAsia="宋体"/>
          <w:sz w:val="24"/>
        </w:rPr>
      </w:pPr>
      <w:r>
        <w:rPr>
          <w:rFonts w:hint="eastAsia" w:ascii="宋体" w:hAnsi="宋体" w:eastAsia="宋体"/>
          <w:sz w:val="24"/>
        </w:rPr>
        <w:t>1.我方根据本次谈判文件的规定，严格履行合同的责任和义务</w:t>
      </w:r>
      <w:r>
        <w:rPr>
          <w:rFonts w:ascii="宋体" w:hAnsi="宋体" w:eastAsia="宋体"/>
          <w:sz w:val="24"/>
        </w:rPr>
        <w:t>,</w:t>
      </w:r>
      <w:r>
        <w:rPr>
          <w:rFonts w:hint="eastAsia" w:ascii="宋体" w:hAnsi="宋体" w:eastAsia="宋体"/>
          <w:sz w:val="24"/>
        </w:rPr>
        <w:t>并保证于买方要求的日期内完成，并通过买方验收。</w:t>
      </w:r>
    </w:p>
    <w:p w14:paraId="6762076F">
      <w:pPr>
        <w:spacing w:line="360" w:lineRule="auto"/>
        <w:ind w:firstLine="480" w:firstLineChars="200"/>
        <w:rPr>
          <w:rFonts w:ascii="宋体" w:hAnsi="宋体" w:eastAsia="宋体"/>
          <w:sz w:val="24"/>
        </w:rPr>
      </w:pPr>
      <w:r>
        <w:rPr>
          <w:rFonts w:hint="eastAsia" w:ascii="宋体" w:hAnsi="宋体" w:eastAsia="宋体"/>
          <w:sz w:val="24"/>
        </w:rPr>
        <w:t>2.我方已详细审核本次谈判文件，包括谈判文件附件及更正公告（如有），我方正式认可并遵守本次谈判文件，并对谈判文件各项条款、规定及要求均无异议。</w:t>
      </w:r>
    </w:p>
    <w:p w14:paraId="41BCE237">
      <w:pPr>
        <w:spacing w:line="360" w:lineRule="auto"/>
        <w:ind w:firstLine="480" w:firstLineChars="200"/>
        <w:rPr>
          <w:rFonts w:ascii="宋体" w:hAnsi="宋体" w:eastAsia="宋体"/>
          <w:sz w:val="24"/>
        </w:rPr>
      </w:pPr>
      <w:r>
        <w:rPr>
          <w:rFonts w:hint="eastAsia" w:ascii="宋体" w:hAnsi="宋体" w:eastAsia="宋体"/>
          <w:sz w:val="24"/>
        </w:rPr>
        <w:t>3.我方同意从供应商须知规定的谈判日期起遵循本谈判文件，并在供应商须知规定的谈判有效期之前均具有约束力。</w:t>
      </w:r>
    </w:p>
    <w:p w14:paraId="08F3C855">
      <w:pPr>
        <w:spacing w:line="360" w:lineRule="auto"/>
        <w:ind w:firstLine="480" w:firstLineChars="200"/>
        <w:rPr>
          <w:rFonts w:ascii="宋体" w:hAnsi="宋体" w:eastAsia="宋体"/>
          <w:sz w:val="24"/>
        </w:rPr>
      </w:pPr>
      <w:r>
        <w:rPr>
          <w:rFonts w:hint="eastAsia" w:asciiTheme="minorEastAsia" w:hAnsiTheme="minorEastAsia" w:eastAsiaTheme="minorEastAsia"/>
          <w:sz w:val="24"/>
        </w:rPr>
        <w:t>4.我方声明响应文件所提供的一切资料均真实无误、及时、有效，企业运营正常。由于我方提供资料不实而造成的责任和后果由我方承担。我方同意按照贵方提出的要求，提供与谈判有关的任何证据、数据或资料。</w:t>
      </w:r>
    </w:p>
    <w:p w14:paraId="3AA721B3">
      <w:pPr>
        <w:spacing w:line="360" w:lineRule="auto"/>
        <w:ind w:firstLine="3600" w:firstLineChars="1500"/>
        <w:rPr>
          <w:rFonts w:ascii="宋体" w:hAnsi="宋体" w:eastAsia="宋体"/>
          <w:sz w:val="24"/>
        </w:rPr>
      </w:pPr>
    </w:p>
    <w:p w14:paraId="42FB2409">
      <w:pPr>
        <w:spacing w:line="360" w:lineRule="auto"/>
        <w:ind w:firstLine="3600" w:firstLineChars="1500"/>
        <w:rPr>
          <w:rFonts w:ascii="宋体" w:hAnsi="宋体" w:eastAsia="宋体"/>
          <w:sz w:val="24"/>
        </w:rPr>
      </w:pPr>
      <w:r>
        <w:rPr>
          <w:rFonts w:hint="eastAsia" w:ascii="宋体" w:hAnsi="宋体" w:eastAsia="宋体"/>
          <w:sz w:val="24"/>
        </w:rPr>
        <w:t>供应商盖章：</w:t>
      </w:r>
      <w:r>
        <w:rPr>
          <w:rFonts w:hint="eastAsia" w:ascii="宋体" w:hAnsi="宋体" w:eastAsia="宋体"/>
          <w:sz w:val="24"/>
          <w:u w:val="single"/>
        </w:rPr>
        <w:t xml:space="preserve">                      </w:t>
      </w:r>
    </w:p>
    <w:p w14:paraId="2F5F5B43">
      <w:pPr>
        <w:spacing w:line="360" w:lineRule="auto"/>
        <w:ind w:firstLine="3600" w:firstLineChars="15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53264E53">
      <w:pPr>
        <w:widowControl/>
        <w:ind w:firstLine="482"/>
        <w:jc w:val="left"/>
        <w:rPr>
          <w:rFonts w:asciiTheme="minorEastAsia" w:hAnsiTheme="minorEastAsia" w:eastAsiaTheme="minorEastAsia"/>
          <w:b/>
          <w:sz w:val="24"/>
        </w:rPr>
      </w:pPr>
      <w:r>
        <w:rPr>
          <w:rFonts w:asciiTheme="minorEastAsia" w:hAnsiTheme="minorEastAsia" w:eastAsiaTheme="minorEastAsia"/>
          <w:b/>
          <w:sz w:val="24"/>
        </w:rPr>
        <w:br w:type="page"/>
      </w:r>
    </w:p>
    <w:p w14:paraId="6FD19568">
      <w:pPr>
        <w:spacing w:line="360" w:lineRule="auto"/>
        <w:ind w:firstLine="482"/>
        <w:jc w:val="center"/>
        <w:outlineLvl w:val="1"/>
        <w:rPr>
          <w:rFonts w:asciiTheme="minorEastAsia" w:hAnsiTheme="minorEastAsia" w:eastAsiaTheme="minorEastAsia"/>
          <w:b/>
          <w:sz w:val="24"/>
        </w:rPr>
      </w:pPr>
      <w:bookmarkStart w:id="193" w:name="_Toc15886"/>
      <w:bookmarkStart w:id="194" w:name="_Toc27496"/>
      <w:r>
        <w:rPr>
          <w:rFonts w:hint="eastAsia" w:asciiTheme="minorEastAsia" w:hAnsiTheme="minorEastAsia" w:eastAsiaTheme="minorEastAsia"/>
          <w:b/>
          <w:sz w:val="24"/>
        </w:rPr>
        <w:t>四、</w:t>
      </w:r>
      <w:bookmarkEnd w:id="193"/>
      <w:r>
        <w:rPr>
          <w:rFonts w:hint="eastAsia" w:asciiTheme="minorEastAsia" w:hAnsiTheme="minorEastAsia" w:eastAsiaTheme="minorEastAsia"/>
          <w:b/>
          <w:sz w:val="24"/>
        </w:rPr>
        <w:t>供应商资格声明书</w:t>
      </w:r>
      <w:bookmarkEnd w:id="194"/>
      <w:r>
        <w:rPr>
          <w:rFonts w:hint="eastAsia" w:asciiTheme="minorEastAsia" w:hAnsiTheme="minorEastAsia" w:eastAsiaTheme="minorEastAsia"/>
          <w:b/>
          <w:sz w:val="24"/>
        </w:rPr>
        <w:t xml:space="preserve"> </w:t>
      </w:r>
    </w:p>
    <w:p w14:paraId="106688BC">
      <w:pPr>
        <w:pStyle w:val="14"/>
        <w:spacing w:line="360" w:lineRule="auto"/>
        <w:ind w:firstLine="482"/>
        <w:rPr>
          <w:rFonts w:asciiTheme="minorEastAsia" w:hAnsiTheme="minorEastAsia" w:cstheme="minorEastAsia"/>
          <w:sz w:val="24"/>
          <w:szCs w:val="24"/>
        </w:rPr>
      </w:pPr>
      <w:r>
        <w:rPr>
          <w:rFonts w:hint="eastAsia" w:ascii="宋体" w:hAnsi="宋体"/>
          <w:sz w:val="24"/>
        </w:rPr>
        <w:t>致：</w:t>
      </w:r>
      <w:r>
        <w:rPr>
          <w:rFonts w:hint="eastAsia" w:ascii="宋体" w:hAnsi="宋体"/>
          <w:sz w:val="24"/>
          <w:u w:val="single"/>
        </w:rPr>
        <w:t>滁州市科学技术馆</w:t>
      </w:r>
    </w:p>
    <w:p w14:paraId="6CCFD875">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在参与本次项目谈判中，我单位承诺：</w:t>
      </w:r>
    </w:p>
    <w:p w14:paraId="56237DD2">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（一）具有良好的商业信誉和健全的财务会计制度；</w:t>
      </w:r>
    </w:p>
    <w:p w14:paraId="11B025D7">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（二）具有履行合同所必需的设备和专业技术能力；</w:t>
      </w:r>
    </w:p>
    <w:p w14:paraId="04DEDC80">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（三）有依法缴纳税收和社会保障资金的良好记录；</w:t>
      </w:r>
    </w:p>
    <w:p w14:paraId="36A2EB63">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C509E5B">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（五）我单位不存在为采购项目提供整体设计、规范编制或者项目管理、监理、检测等服务后，再参加该采购项目的其他采购活动的情形（单一来源采购项目除外）；</w:t>
      </w:r>
    </w:p>
    <w:p w14:paraId="5D9FD405">
      <w:pPr>
        <w:widowControl/>
        <w:spacing w:line="360" w:lineRule="auto"/>
        <w:ind w:firstLine="480" w:firstLineChars="200"/>
        <w:jc w:val="left"/>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（六）与我单位存在单位负责人为同一人或者存在直接控股、管理关系的其他法人单位信息如下（如有，不论其是否参加同一合同项下的政府采购活动均须填写）：</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4560"/>
        <w:gridCol w:w="2915"/>
      </w:tblGrid>
      <w:tr w14:paraId="1454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vAlign w:val="center"/>
          </w:tcPr>
          <w:p w14:paraId="53949B19">
            <w:pPr>
              <w:widowControl/>
              <w:adjustRightInd w:val="0"/>
              <w:snapToGrid w:val="0"/>
              <w:spacing w:before="156" w:beforeLines="50" w:after="10"/>
              <w:ind w:firstLine="480"/>
              <w:jc w:val="center"/>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序号</w:t>
            </w:r>
          </w:p>
        </w:tc>
        <w:tc>
          <w:tcPr>
            <w:tcW w:w="2608" w:type="pct"/>
            <w:vAlign w:val="center"/>
          </w:tcPr>
          <w:p w14:paraId="2B37EFF6">
            <w:pPr>
              <w:pStyle w:val="3"/>
              <w:adjustRightInd w:val="0"/>
              <w:snapToGrid w:val="0"/>
              <w:spacing w:before="156" w:beforeLines="50" w:after="10"/>
              <w:ind w:firstLine="48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单位名称</w:t>
            </w:r>
          </w:p>
        </w:tc>
        <w:tc>
          <w:tcPr>
            <w:tcW w:w="1667" w:type="pct"/>
            <w:vAlign w:val="center"/>
          </w:tcPr>
          <w:p w14:paraId="21B33ABB">
            <w:pPr>
              <w:pStyle w:val="3"/>
              <w:adjustRightInd w:val="0"/>
              <w:snapToGrid w:val="0"/>
              <w:spacing w:before="156" w:beforeLines="50" w:after="10"/>
              <w:ind w:firstLine="48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相互关系</w:t>
            </w:r>
          </w:p>
        </w:tc>
      </w:tr>
      <w:tr w14:paraId="6531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vAlign w:val="center"/>
          </w:tcPr>
          <w:p w14:paraId="4D76B9E0">
            <w:pPr>
              <w:pStyle w:val="3"/>
              <w:adjustRightInd w:val="0"/>
              <w:snapToGrid w:val="0"/>
              <w:spacing w:before="156" w:beforeLines="50" w:after="10"/>
              <w:ind w:firstLine="48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1</w:t>
            </w:r>
          </w:p>
        </w:tc>
        <w:tc>
          <w:tcPr>
            <w:tcW w:w="2608" w:type="pct"/>
            <w:vAlign w:val="center"/>
          </w:tcPr>
          <w:p w14:paraId="633E4316">
            <w:pPr>
              <w:pStyle w:val="3"/>
              <w:adjustRightInd w:val="0"/>
              <w:snapToGrid w:val="0"/>
              <w:spacing w:before="156" w:beforeLines="50" w:after="10"/>
              <w:ind w:firstLine="480"/>
              <w:jc w:val="center"/>
              <w:rPr>
                <w:rFonts w:asciiTheme="minorEastAsia" w:hAnsiTheme="minorEastAsia" w:eastAsiaTheme="minorEastAsia" w:cstheme="minorEastAsia"/>
                <w:color w:val="000000"/>
                <w:kern w:val="0"/>
                <w:sz w:val="24"/>
                <w:lang w:val="en-US" w:bidi="ar"/>
              </w:rPr>
            </w:pPr>
          </w:p>
        </w:tc>
        <w:tc>
          <w:tcPr>
            <w:tcW w:w="1667" w:type="pct"/>
            <w:vAlign w:val="center"/>
          </w:tcPr>
          <w:p w14:paraId="031A2320">
            <w:pPr>
              <w:pStyle w:val="3"/>
              <w:adjustRightInd w:val="0"/>
              <w:snapToGrid w:val="0"/>
              <w:spacing w:before="156" w:beforeLines="50" w:after="10"/>
              <w:ind w:firstLine="480"/>
              <w:jc w:val="center"/>
              <w:rPr>
                <w:rFonts w:asciiTheme="minorEastAsia" w:hAnsiTheme="minorEastAsia" w:eastAsiaTheme="minorEastAsia" w:cstheme="minorEastAsia"/>
                <w:color w:val="000000"/>
                <w:kern w:val="0"/>
                <w:sz w:val="24"/>
                <w:lang w:val="en-US" w:bidi="ar"/>
              </w:rPr>
            </w:pPr>
          </w:p>
        </w:tc>
      </w:tr>
      <w:tr w14:paraId="602D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vAlign w:val="center"/>
          </w:tcPr>
          <w:p w14:paraId="7098D811">
            <w:pPr>
              <w:pStyle w:val="3"/>
              <w:adjustRightInd w:val="0"/>
              <w:snapToGrid w:val="0"/>
              <w:spacing w:before="156" w:beforeLines="50" w:after="10"/>
              <w:ind w:firstLine="48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2</w:t>
            </w:r>
          </w:p>
        </w:tc>
        <w:tc>
          <w:tcPr>
            <w:tcW w:w="2608" w:type="pct"/>
            <w:vAlign w:val="center"/>
          </w:tcPr>
          <w:p w14:paraId="41524121">
            <w:pPr>
              <w:pStyle w:val="3"/>
              <w:adjustRightInd w:val="0"/>
              <w:snapToGrid w:val="0"/>
              <w:spacing w:before="156" w:beforeLines="50" w:after="10"/>
              <w:ind w:firstLine="480"/>
              <w:jc w:val="center"/>
              <w:rPr>
                <w:rFonts w:asciiTheme="minorEastAsia" w:hAnsiTheme="minorEastAsia" w:eastAsiaTheme="minorEastAsia" w:cstheme="minorEastAsia"/>
                <w:color w:val="000000"/>
                <w:kern w:val="0"/>
                <w:sz w:val="24"/>
                <w:lang w:val="en-US" w:bidi="ar"/>
              </w:rPr>
            </w:pPr>
          </w:p>
        </w:tc>
        <w:tc>
          <w:tcPr>
            <w:tcW w:w="1667" w:type="pct"/>
            <w:vAlign w:val="center"/>
          </w:tcPr>
          <w:p w14:paraId="1830C6CF">
            <w:pPr>
              <w:pStyle w:val="3"/>
              <w:adjustRightInd w:val="0"/>
              <w:snapToGrid w:val="0"/>
              <w:spacing w:before="156" w:beforeLines="50" w:after="10"/>
              <w:ind w:firstLine="480"/>
              <w:jc w:val="center"/>
              <w:rPr>
                <w:rFonts w:asciiTheme="minorEastAsia" w:hAnsiTheme="minorEastAsia" w:eastAsiaTheme="minorEastAsia" w:cstheme="minorEastAsia"/>
                <w:color w:val="000000"/>
                <w:kern w:val="0"/>
                <w:sz w:val="24"/>
                <w:lang w:val="en-US" w:bidi="ar"/>
              </w:rPr>
            </w:pPr>
          </w:p>
        </w:tc>
      </w:tr>
    </w:tbl>
    <w:p w14:paraId="0DE9C87C">
      <w:pPr>
        <w:spacing w:line="360" w:lineRule="auto"/>
        <w:ind w:firstLine="480"/>
        <w:rPr>
          <w:rFonts w:ascii="宋体" w:hAnsi="宋体" w:eastAsia="宋体"/>
          <w:sz w:val="24"/>
        </w:rPr>
      </w:pPr>
      <w:r>
        <w:rPr>
          <w:rFonts w:hint="eastAsia" w:ascii="宋体" w:hAnsi="宋体" w:eastAsia="宋体"/>
          <w:sz w:val="24"/>
        </w:rPr>
        <w:t>本单位对</w:t>
      </w:r>
      <w:r>
        <w:rPr>
          <w:rFonts w:hint="eastAsia" w:asciiTheme="minorEastAsia" w:hAnsiTheme="minorEastAsia" w:eastAsiaTheme="minorEastAsia"/>
          <w:sz w:val="24"/>
        </w:rPr>
        <w:t>上述</w:t>
      </w:r>
      <w:r>
        <w:rPr>
          <w:rFonts w:hint="eastAsia" w:ascii="宋体" w:hAnsi="宋体" w:eastAsia="宋体"/>
          <w:sz w:val="24"/>
        </w:rPr>
        <w:t>声明的真实性负责。如有虚假，将依法承担相应责任。</w:t>
      </w:r>
    </w:p>
    <w:p w14:paraId="0724C2AF">
      <w:pPr>
        <w:spacing w:line="360" w:lineRule="auto"/>
        <w:ind w:firstLine="4800" w:firstLineChars="2000"/>
        <w:rPr>
          <w:rFonts w:ascii="宋体" w:hAnsi="宋体" w:eastAsia="宋体"/>
          <w:sz w:val="24"/>
        </w:rPr>
      </w:pPr>
    </w:p>
    <w:p w14:paraId="76F0AB2B">
      <w:pPr>
        <w:spacing w:line="360" w:lineRule="auto"/>
        <w:ind w:firstLine="4800" w:firstLineChars="2000"/>
        <w:rPr>
          <w:rFonts w:ascii="宋体" w:hAnsi="宋体" w:eastAsia="宋体"/>
          <w:sz w:val="24"/>
          <w:u w:val="single"/>
        </w:rPr>
      </w:pPr>
      <w:r>
        <w:rPr>
          <w:rFonts w:hint="eastAsia" w:ascii="宋体" w:hAnsi="宋体" w:eastAsia="宋体"/>
          <w:sz w:val="24"/>
        </w:rPr>
        <w:t>供应商盖章：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5EAA7E6D">
      <w:pPr>
        <w:spacing w:line="360" w:lineRule="auto"/>
        <w:ind w:firstLine="4800" w:firstLineChars="20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4BEC5348">
      <w:pPr>
        <w:widowControl/>
        <w:ind w:firstLine="482"/>
        <w:jc w:val="left"/>
        <w:rPr>
          <w:rFonts w:asciiTheme="minorEastAsia" w:hAnsiTheme="minorEastAsia" w:eastAsiaTheme="minorEastAsia"/>
          <w:b/>
          <w:sz w:val="24"/>
        </w:rPr>
      </w:pPr>
      <w:r>
        <w:rPr>
          <w:rFonts w:asciiTheme="minorEastAsia" w:hAnsiTheme="minorEastAsia" w:eastAsiaTheme="minorEastAsia"/>
          <w:b/>
          <w:sz w:val="24"/>
        </w:rPr>
        <w:br w:type="page"/>
      </w:r>
    </w:p>
    <w:p w14:paraId="6753A98A">
      <w:pPr>
        <w:spacing w:line="360" w:lineRule="auto"/>
        <w:ind w:firstLine="482"/>
        <w:jc w:val="center"/>
        <w:outlineLvl w:val="1"/>
        <w:rPr>
          <w:rFonts w:asciiTheme="minorEastAsia" w:hAnsiTheme="minorEastAsia" w:eastAsiaTheme="minorEastAsia"/>
          <w:b/>
          <w:sz w:val="24"/>
        </w:rPr>
      </w:pPr>
      <w:bookmarkStart w:id="195" w:name="_Toc19132"/>
      <w:bookmarkStart w:id="196" w:name="_Toc3425"/>
      <w:r>
        <w:rPr>
          <w:rFonts w:hint="eastAsia" w:asciiTheme="minorEastAsia" w:hAnsiTheme="minorEastAsia" w:eastAsiaTheme="minorEastAsia"/>
          <w:b/>
          <w:sz w:val="24"/>
        </w:rPr>
        <w:t>五、授权书</w:t>
      </w:r>
      <w:bookmarkEnd w:id="195"/>
      <w:bookmarkEnd w:id="196"/>
    </w:p>
    <w:p w14:paraId="329D5F0D">
      <w:pPr>
        <w:pStyle w:val="13"/>
        <w:snapToGrid w:val="0"/>
        <w:spacing w:line="360" w:lineRule="auto"/>
        <w:ind w:firstLine="480" w:firstLineChars="200"/>
        <w:jc w:val="left"/>
        <w:rPr>
          <w:rFonts w:hAnsi="宋体" w:eastAsia="宋体"/>
          <w:sz w:val="24"/>
          <w:szCs w:val="28"/>
        </w:rPr>
      </w:pPr>
    </w:p>
    <w:p w14:paraId="5619EC20">
      <w:pPr>
        <w:pStyle w:val="13"/>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本授权书声明：</w:t>
      </w:r>
      <w:r>
        <w:rPr>
          <w:rFonts w:hint="eastAsia" w:hAnsi="宋体" w:eastAsia="宋体"/>
          <w:sz w:val="24"/>
          <w:szCs w:val="28"/>
          <w:u w:val="single"/>
        </w:rPr>
        <w:t xml:space="preserve">           </w:t>
      </w:r>
      <w:r>
        <w:rPr>
          <w:rFonts w:hint="eastAsia" w:hAnsi="宋体" w:eastAsia="宋体"/>
          <w:sz w:val="24"/>
          <w:szCs w:val="28"/>
        </w:rPr>
        <w:t>（供应商名称）授权</w:t>
      </w:r>
      <w:r>
        <w:rPr>
          <w:rFonts w:hint="eastAsia" w:hAnsi="宋体" w:eastAsia="宋体"/>
          <w:sz w:val="24"/>
          <w:szCs w:val="28"/>
          <w:u w:val="single"/>
        </w:rPr>
        <w:t xml:space="preserve">       </w:t>
      </w:r>
      <w:r>
        <w:rPr>
          <w:rFonts w:hint="eastAsia" w:hAnsi="宋体" w:eastAsia="宋体"/>
          <w:sz w:val="24"/>
          <w:szCs w:val="28"/>
        </w:rPr>
        <w:t>（供应商授权代表姓名）代表我方参加本项目</w:t>
      </w:r>
      <w:r>
        <w:rPr>
          <w:rFonts w:hint="eastAsia" w:hAnsi="宋体" w:eastAsia="宋体"/>
          <w:bCs/>
          <w:sz w:val="24"/>
          <w:szCs w:val="28"/>
        </w:rPr>
        <w:t>采购活动</w:t>
      </w:r>
      <w:r>
        <w:rPr>
          <w:rFonts w:hint="eastAsia" w:hAnsi="宋体" w:eastAsia="宋体"/>
          <w:sz w:val="24"/>
          <w:szCs w:val="28"/>
        </w:rPr>
        <w:t>，全权代表我方处理谈判过程的一切事宜，包括但不限于：提交响应文件、参与谈判、签约等。供应商授权代表在采购活动过程中所签署的一切文件和处理与之有关的一切事务，本公司均予以认可并对此承担责任。供应商授权代表无转委托权。特此授权。</w:t>
      </w:r>
    </w:p>
    <w:p w14:paraId="4F4CFDAC">
      <w:pPr>
        <w:pStyle w:val="13"/>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本授权书自出具之日起生效。</w:t>
      </w:r>
    </w:p>
    <w:p w14:paraId="5EFEEF3E">
      <w:pPr>
        <w:pStyle w:val="13"/>
        <w:snapToGrid w:val="0"/>
        <w:spacing w:line="360" w:lineRule="auto"/>
        <w:ind w:firstLine="480" w:firstLineChars="200"/>
        <w:jc w:val="left"/>
        <w:rPr>
          <w:rFonts w:hAnsi="宋体" w:eastAsia="宋体"/>
          <w:sz w:val="24"/>
        </w:rPr>
      </w:pPr>
      <w:r>
        <w:rPr>
          <w:rFonts w:hint="eastAsia" w:hAnsi="宋体" w:eastAsia="宋体"/>
          <w:sz w:val="24"/>
          <w:szCs w:val="28"/>
        </w:rPr>
        <w:t>授权代表</w:t>
      </w:r>
      <w:r>
        <w:rPr>
          <w:rFonts w:hint="eastAsia" w:hAnsi="宋体" w:eastAsia="宋体"/>
          <w:sz w:val="24"/>
        </w:rPr>
        <w:t>身份证明复印件：</w:t>
      </w:r>
    </w:p>
    <w:p w14:paraId="5453FAB2">
      <w:pPr>
        <w:pStyle w:val="13"/>
        <w:snapToGrid w:val="0"/>
        <w:spacing w:line="360" w:lineRule="auto"/>
        <w:ind w:firstLine="480" w:firstLineChars="200"/>
        <w:jc w:val="left"/>
        <w:rPr>
          <w:rFonts w:hAnsi="宋体" w:eastAsia="宋体"/>
          <w:sz w:val="24"/>
        </w:rPr>
      </w:pPr>
    </w:p>
    <w:p w14:paraId="1DED6E18">
      <w:pPr>
        <w:pStyle w:val="13"/>
        <w:snapToGrid w:val="0"/>
        <w:spacing w:line="360" w:lineRule="auto"/>
        <w:ind w:firstLine="480" w:firstLineChars="200"/>
        <w:jc w:val="left"/>
        <w:rPr>
          <w:rFonts w:hAnsi="宋体" w:eastAsia="宋体"/>
          <w:sz w:val="24"/>
        </w:rPr>
      </w:pPr>
    </w:p>
    <w:p w14:paraId="64A7EC47">
      <w:pPr>
        <w:pStyle w:val="13"/>
        <w:snapToGrid w:val="0"/>
        <w:spacing w:line="360" w:lineRule="auto"/>
        <w:ind w:firstLine="480" w:firstLineChars="200"/>
        <w:jc w:val="left"/>
        <w:rPr>
          <w:rFonts w:hAnsi="宋体" w:eastAsia="宋体"/>
          <w:sz w:val="24"/>
        </w:rPr>
      </w:pPr>
    </w:p>
    <w:p w14:paraId="7ACFECAA">
      <w:pPr>
        <w:pStyle w:val="13"/>
        <w:snapToGrid w:val="0"/>
        <w:spacing w:line="360" w:lineRule="auto"/>
        <w:ind w:firstLine="480" w:firstLineChars="200"/>
        <w:jc w:val="left"/>
        <w:rPr>
          <w:rFonts w:hAnsi="宋体" w:eastAsia="宋体"/>
          <w:sz w:val="24"/>
        </w:rPr>
      </w:pPr>
    </w:p>
    <w:p w14:paraId="6A8DA11B">
      <w:pPr>
        <w:pStyle w:val="13"/>
        <w:snapToGrid w:val="0"/>
        <w:spacing w:line="360" w:lineRule="auto"/>
        <w:ind w:firstLine="480" w:firstLineChars="200"/>
        <w:jc w:val="left"/>
        <w:rPr>
          <w:rFonts w:hAnsi="宋体" w:eastAsia="宋体"/>
          <w:sz w:val="24"/>
          <w:szCs w:val="28"/>
          <w:u w:val="single"/>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14:paraId="53A113E2">
      <w:pPr>
        <w:pStyle w:val="13"/>
        <w:snapToGrid w:val="0"/>
        <w:spacing w:line="360" w:lineRule="auto"/>
        <w:ind w:firstLine="480" w:firstLineChars="200"/>
        <w:jc w:val="left"/>
        <w:rPr>
          <w:rFonts w:hAnsi="宋体" w:eastAsia="宋体"/>
          <w:sz w:val="24"/>
          <w:szCs w:val="28"/>
        </w:rPr>
      </w:pPr>
    </w:p>
    <w:p w14:paraId="03EEADEE">
      <w:pPr>
        <w:spacing w:line="360" w:lineRule="auto"/>
        <w:ind w:firstLine="360" w:firstLineChars="150"/>
        <w:rPr>
          <w:rFonts w:ascii="宋体" w:hAnsi="宋体" w:eastAsia="宋体"/>
          <w:sz w:val="24"/>
          <w:szCs w:val="28"/>
        </w:rPr>
      </w:pPr>
      <w:r>
        <w:rPr>
          <w:rFonts w:hint="eastAsia" w:ascii="宋体" w:hAnsi="宋体" w:eastAsia="宋体"/>
          <w:sz w:val="24"/>
          <w:szCs w:val="28"/>
        </w:rPr>
        <w:t>特此声明。</w:t>
      </w:r>
    </w:p>
    <w:p w14:paraId="7A0082E4">
      <w:pPr>
        <w:spacing w:line="360" w:lineRule="auto"/>
        <w:ind w:firstLine="480"/>
        <w:rPr>
          <w:rFonts w:ascii="宋体" w:hAnsi="宋体" w:eastAsia="宋体"/>
          <w:sz w:val="24"/>
          <w:szCs w:val="28"/>
        </w:rPr>
      </w:pPr>
    </w:p>
    <w:p w14:paraId="3422BD54">
      <w:pPr>
        <w:spacing w:line="360" w:lineRule="auto"/>
        <w:ind w:firstLine="4800" w:firstLineChars="2000"/>
        <w:rPr>
          <w:rFonts w:ascii="宋体" w:hAnsi="宋体" w:eastAsia="宋体"/>
          <w:sz w:val="24"/>
          <w:u w:val="single"/>
        </w:rPr>
      </w:pPr>
      <w:r>
        <w:rPr>
          <w:rFonts w:hint="eastAsia" w:ascii="宋体" w:hAnsi="宋体" w:eastAsia="宋体"/>
          <w:sz w:val="24"/>
        </w:rPr>
        <w:t>供应商盖章：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26B8A990">
      <w:pPr>
        <w:spacing w:line="360" w:lineRule="auto"/>
        <w:ind w:firstLine="4800" w:firstLineChars="2000"/>
        <w:rPr>
          <w:rFonts w:ascii="宋体" w:hAnsi="宋体" w:eastAsia="宋体"/>
          <w:sz w:val="24"/>
          <w:szCs w:val="28"/>
        </w:rPr>
      </w:pPr>
      <w:r>
        <w:rPr>
          <w:rFonts w:hint="eastAsia" w:ascii="宋体" w:hAnsi="宋体" w:eastAsia="宋体"/>
          <w:sz w:val="24"/>
        </w:rPr>
        <w:t>日      期：</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26A0D9B2">
      <w:pPr>
        <w:spacing w:line="360" w:lineRule="auto"/>
        <w:ind w:firstLine="480"/>
        <w:rPr>
          <w:rFonts w:ascii="宋体" w:hAnsi="宋体" w:eastAsia="宋体"/>
          <w:sz w:val="24"/>
          <w:szCs w:val="28"/>
        </w:rPr>
      </w:pPr>
    </w:p>
    <w:p w14:paraId="57BDFFD5">
      <w:pPr>
        <w:spacing w:line="360" w:lineRule="auto"/>
        <w:ind w:firstLine="480"/>
        <w:rPr>
          <w:rFonts w:ascii="宋体" w:hAnsi="宋体" w:eastAsia="宋体"/>
          <w:sz w:val="24"/>
          <w:szCs w:val="28"/>
        </w:rPr>
      </w:pPr>
    </w:p>
    <w:p w14:paraId="71386B75">
      <w:pPr>
        <w:pStyle w:val="13"/>
        <w:snapToGrid w:val="0"/>
        <w:spacing w:line="360" w:lineRule="auto"/>
        <w:ind w:firstLine="480"/>
        <w:jc w:val="left"/>
        <w:rPr>
          <w:rFonts w:hAnsi="宋体" w:eastAsia="宋体"/>
          <w:sz w:val="24"/>
          <w:szCs w:val="28"/>
        </w:rPr>
      </w:pPr>
      <w:r>
        <w:rPr>
          <w:rFonts w:hint="eastAsia" w:hAnsi="宋体" w:eastAsia="宋体"/>
          <w:sz w:val="24"/>
          <w:szCs w:val="28"/>
        </w:rPr>
        <w:t>注：</w:t>
      </w:r>
    </w:p>
    <w:p w14:paraId="448FE835">
      <w:pPr>
        <w:pStyle w:val="13"/>
        <w:snapToGrid w:val="0"/>
        <w:spacing w:line="360" w:lineRule="auto"/>
        <w:ind w:firstLine="480"/>
        <w:jc w:val="left"/>
        <w:rPr>
          <w:rFonts w:hAnsi="宋体" w:eastAsia="宋体"/>
          <w:sz w:val="24"/>
          <w:szCs w:val="28"/>
        </w:rPr>
      </w:pPr>
      <w:r>
        <w:rPr>
          <w:rFonts w:hint="eastAsia" w:hAnsi="宋体" w:eastAsia="宋体"/>
          <w:sz w:val="24"/>
          <w:szCs w:val="28"/>
        </w:rPr>
        <w:t>1.本项目只允许有唯一的供应商授权代表，提供身份证明复印件；</w:t>
      </w:r>
    </w:p>
    <w:p w14:paraId="6CE4F87A">
      <w:pPr>
        <w:pStyle w:val="13"/>
        <w:snapToGrid w:val="0"/>
        <w:spacing w:line="360" w:lineRule="auto"/>
        <w:ind w:firstLine="480"/>
        <w:jc w:val="left"/>
        <w:rPr>
          <w:rFonts w:hAnsi="宋体" w:eastAsia="宋体"/>
          <w:sz w:val="24"/>
          <w:szCs w:val="28"/>
        </w:rPr>
      </w:pPr>
      <w:r>
        <w:rPr>
          <w:rFonts w:hint="eastAsia" w:hAnsi="宋体" w:eastAsia="宋体"/>
          <w:sz w:val="24"/>
          <w:szCs w:val="28"/>
        </w:rPr>
        <w:t>2.法定代表人参加谈判的无需提供授权书，仅提供身份证明复印件。</w:t>
      </w:r>
    </w:p>
    <w:p w14:paraId="62DACA95">
      <w:pPr>
        <w:ind w:firstLine="482"/>
        <w:rPr>
          <w:rFonts w:asciiTheme="minorEastAsia" w:hAnsiTheme="minorEastAsia" w:eastAsiaTheme="minorEastAsia"/>
          <w:b/>
          <w:bCs/>
          <w:sz w:val="24"/>
          <w:szCs w:val="24"/>
        </w:rPr>
      </w:pPr>
      <w:bookmarkStart w:id="197" w:name="_Toc15839"/>
      <w:bookmarkStart w:id="198" w:name="_Toc2119"/>
      <w:bookmarkStart w:id="199" w:name="_Toc24843"/>
      <w:r>
        <w:rPr>
          <w:rFonts w:hint="eastAsia" w:asciiTheme="minorEastAsia" w:hAnsiTheme="minorEastAsia" w:eastAsiaTheme="minorEastAsia"/>
          <w:b/>
          <w:bCs/>
          <w:sz w:val="24"/>
          <w:szCs w:val="24"/>
        </w:rPr>
        <w:br w:type="page"/>
      </w:r>
      <w:bookmarkEnd w:id="197"/>
      <w:bookmarkEnd w:id="198"/>
      <w:bookmarkEnd w:id="199"/>
    </w:p>
    <w:p w14:paraId="3858F337">
      <w:pPr>
        <w:spacing w:line="360" w:lineRule="auto"/>
        <w:ind w:firstLine="482"/>
        <w:jc w:val="center"/>
        <w:outlineLvl w:val="1"/>
        <w:rPr>
          <w:rFonts w:asciiTheme="minorEastAsia" w:hAnsiTheme="minorEastAsia" w:eastAsiaTheme="minorEastAsia"/>
          <w:b/>
          <w:sz w:val="24"/>
        </w:rPr>
      </w:pPr>
      <w:bookmarkStart w:id="200" w:name="_Toc31060"/>
      <w:bookmarkStart w:id="201" w:name="_Toc1834"/>
      <w:r>
        <w:rPr>
          <w:rFonts w:hint="eastAsia" w:asciiTheme="minorEastAsia" w:hAnsiTheme="minorEastAsia" w:eastAsiaTheme="minorEastAsia"/>
          <w:b/>
          <w:sz w:val="24"/>
        </w:rPr>
        <w:t>六、</w:t>
      </w:r>
      <w:bookmarkEnd w:id="200"/>
      <w:bookmarkEnd w:id="201"/>
      <w:r>
        <w:rPr>
          <w:rFonts w:hint="eastAsia" w:asciiTheme="minorEastAsia" w:hAnsiTheme="minorEastAsia" w:eastAsiaTheme="minorEastAsia"/>
          <w:b/>
          <w:sz w:val="24"/>
        </w:rPr>
        <w:t>谈判响应表</w:t>
      </w:r>
    </w:p>
    <w:p w14:paraId="56AB92A1">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.1</w:t>
      </w:r>
      <w:r>
        <w:rPr>
          <w:rFonts w:hint="eastAsia" w:asciiTheme="minorEastAsia" w:hAnsiTheme="minorEastAsia" w:eastAsiaTheme="minorEastAsia"/>
          <w:b/>
          <w:sz w:val="24"/>
        </w:rPr>
        <w:t>商务响应表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966"/>
        <w:gridCol w:w="2564"/>
        <w:gridCol w:w="2642"/>
        <w:gridCol w:w="831"/>
      </w:tblGrid>
      <w:tr w14:paraId="32B0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4361C00B">
            <w:pPr>
              <w:pStyle w:val="13"/>
              <w:rPr>
                <w:rFonts w:cs="Wingdings" w:asciiTheme="minorEastAsia" w:hAnsiTheme="minorEastAsia"/>
                <w:b/>
                <w:sz w:val="24"/>
              </w:rPr>
            </w:pPr>
            <w:r>
              <w:rPr>
                <w:rFonts w:hint="eastAsia" w:cs="Wingdings" w:asciiTheme="minorEastAsia" w:hAnsiTheme="minorEastAsia"/>
                <w:b/>
                <w:sz w:val="24"/>
              </w:rPr>
              <w:t>序号</w:t>
            </w:r>
          </w:p>
        </w:tc>
        <w:tc>
          <w:tcPr>
            <w:tcW w:w="1124" w:type="pct"/>
            <w:vAlign w:val="center"/>
          </w:tcPr>
          <w:p w14:paraId="0CC1D882">
            <w:pPr>
              <w:pStyle w:val="13"/>
              <w:rPr>
                <w:rFonts w:cs="Wingdings" w:asciiTheme="minorEastAsia" w:hAnsiTheme="minorEastAsia"/>
                <w:b/>
                <w:sz w:val="24"/>
              </w:rPr>
            </w:pPr>
            <w:r>
              <w:rPr>
                <w:rFonts w:hint="eastAsia" w:asciiTheme="minorEastAsia" w:hAnsiTheme="minorEastAsia"/>
                <w:b/>
                <w:bCs/>
                <w:sz w:val="24"/>
                <w:szCs w:val="24"/>
              </w:rPr>
              <w:t>商务条款</w:t>
            </w:r>
          </w:p>
        </w:tc>
        <w:tc>
          <w:tcPr>
            <w:tcW w:w="1466" w:type="pct"/>
            <w:vAlign w:val="center"/>
          </w:tcPr>
          <w:p w14:paraId="4D845770">
            <w:pPr>
              <w:pStyle w:val="13"/>
              <w:jc w:val="center"/>
              <w:rPr>
                <w:rFonts w:cs="Wingdings" w:asciiTheme="minorEastAsia" w:hAnsiTheme="minorEastAsia"/>
                <w:b/>
                <w:sz w:val="24"/>
              </w:rPr>
            </w:pPr>
            <w:r>
              <w:rPr>
                <w:rFonts w:hint="eastAsia" w:cs="Wingdings" w:asciiTheme="minorEastAsia" w:hAnsiTheme="minorEastAsia"/>
                <w:b/>
                <w:sz w:val="24"/>
              </w:rPr>
              <w:t>谈判文件要求</w:t>
            </w:r>
          </w:p>
        </w:tc>
        <w:tc>
          <w:tcPr>
            <w:tcW w:w="1511" w:type="pct"/>
            <w:vAlign w:val="center"/>
          </w:tcPr>
          <w:p w14:paraId="4FD24E22">
            <w:pPr>
              <w:pStyle w:val="13"/>
              <w:jc w:val="center"/>
              <w:rPr>
                <w:rFonts w:cs="Wingdings" w:asciiTheme="minorEastAsia" w:hAnsiTheme="minorEastAsia"/>
                <w:b/>
                <w:sz w:val="24"/>
              </w:rPr>
            </w:pPr>
            <w:r>
              <w:rPr>
                <w:rFonts w:hint="eastAsia" w:cs="Wingdings" w:asciiTheme="minorEastAsia" w:hAnsiTheme="minorEastAsia"/>
                <w:b/>
                <w:sz w:val="24"/>
              </w:rPr>
              <w:t>供应商承诺</w:t>
            </w:r>
          </w:p>
        </w:tc>
        <w:tc>
          <w:tcPr>
            <w:tcW w:w="475" w:type="pct"/>
            <w:vAlign w:val="center"/>
          </w:tcPr>
          <w:p w14:paraId="34352D8E">
            <w:pPr>
              <w:pStyle w:val="13"/>
              <w:rPr>
                <w:rFonts w:cs="Wingdings" w:asciiTheme="minorEastAsia" w:hAnsiTheme="minorEastAsia"/>
                <w:b/>
                <w:sz w:val="24"/>
              </w:rPr>
            </w:pPr>
            <w:r>
              <w:rPr>
                <w:rFonts w:hint="eastAsia" w:cs="Wingdings" w:asciiTheme="minorEastAsia" w:hAnsiTheme="minorEastAsia"/>
                <w:b/>
                <w:sz w:val="24"/>
              </w:rPr>
              <w:t>偏离说明</w:t>
            </w:r>
          </w:p>
        </w:tc>
      </w:tr>
      <w:tr w14:paraId="605D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34A375AE">
            <w:pPr>
              <w:rPr>
                <w:rFonts w:asciiTheme="minorEastAsia" w:hAnsiTheme="minorEastAsia" w:eastAsiaTheme="minorEastAsia"/>
                <w:sz w:val="24"/>
              </w:rPr>
            </w:pPr>
            <w:r>
              <w:rPr>
                <w:rFonts w:asciiTheme="minorEastAsia" w:hAnsiTheme="minorEastAsia" w:eastAsiaTheme="minorEastAsia"/>
                <w:sz w:val="24"/>
              </w:rPr>
              <w:t>1</w:t>
            </w:r>
          </w:p>
        </w:tc>
        <w:tc>
          <w:tcPr>
            <w:tcW w:w="1124" w:type="pct"/>
            <w:vAlign w:val="center"/>
          </w:tcPr>
          <w:p w14:paraId="31F671B7">
            <w:pPr>
              <w:rPr>
                <w:rFonts w:ascii="宋体" w:hAnsi="宋体" w:eastAsia="宋体"/>
                <w:sz w:val="24"/>
              </w:rPr>
            </w:pPr>
            <w:r>
              <w:rPr>
                <w:rFonts w:asciiTheme="minorEastAsia" w:hAnsiTheme="minorEastAsia" w:eastAsiaTheme="minorEastAsia"/>
                <w:sz w:val="24"/>
              </w:rPr>
              <w:t>付款方式</w:t>
            </w:r>
          </w:p>
        </w:tc>
        <w:tc>
          <w:tcPr>
            <w:tcW w:w="1466" w:type="pct"/>
            <w:vAlign w:val="center"/>
          </w:tcPr>
          <w:p w14:paraId="0B2DC2A0">
            <w:pP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合同签订后支付合同价款的50%，服务期为一年，每月需维保一次，在最后一次维保后，支付剩余合同款的100%。</w:t>
            </w:r>
          </w:p>
        </w:tc>
        <w:tc>
          <w:tcPr>
            <w:tcW w:w="1511" w:type="pct"/>
            <w:vAlign w:val="center"/>
          </w:tcPr>
          <w:p w14:paraId="137FBA73">
            <w:pPr>
              <w:ind w:firstLine="480"/>
              <w:jc w:val="center"/>
              <w:rPr>
                <w:rFonts w:asciiTheme="minorEastAsia" w:hAnsiTheme="minorEastAsia" w:eastAsiaTheme="minorEastAsia"/>
                <w:sz w:val="24"/>
              </w:rPr>
            </w:pPr>
          </w:p>
        </w:tc>
        <w:tc>
          <w:tcPr>
            <w:tcW w:w="475" w:type="pct"/>
            <w:vAlign w:val="center"/>
          </w:tcPr>
          <w:p w14:paraId="749CB3DD">
            <w:pPr>
              <w:ind w:firstLine="480"/>
              <w:jc w:val="center"/>
              <w:rPr>
                <w:rFonts w:asciiTheme="minorEastAsia" w:hAnsiTheme="minorEastAsia" w:eastAsiaTheme="minorEastAsia"/>
                <w:sz w:val="24"/>
              </w:rPr>
            </w:pPr>
          </w:p>
        </w:tc>
      </w:tr>
      <w:tr w14:paraId="35EB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0EE0F74">
            <w:pPr>
              <w:rPr>
                <w:rFonts w:asciiTheme="minorEastAsia" w:hAnsiTheme="minorEastAsia" w:eastAsiaTheme="minorEastAsia"/>
                <w:sz w:val="24"/>
              </w:rPr>
            </w:pPr>
            <w:r>
              <w:rPr>
                <w:rFonts w:hint="eastAsia" w:asciiTheme="minorEastAsia" w:hAnsiTheme="minorEastAsia" w:eastAsiaTheme="minorEastAsia"/>
                <w:sz w:val="24"/>
              </w:rPr>
              <w:t>2</w:t>
            </w:r>
          </w:p>
        </w:tc>
        <w:tc>
          <w:tcPr>
            <w:tcW w:w="1124" w:type="pct"/>
            <w:vAlign w:val="center"/>
          </w:tcPr>
          <w:p w14:paraId="42E0EEFC">
            <w:pPr>
              <w:rPr>
                <w:rFonts w:ascii="宋体" w:hAnsi="宋体" w:eastAsia="宋体"/>
                <w:sz w:val="24"/>
              </w:rPr>
            </w:pPr>
            <w:r>
              <w:rPr>
                <w:rFonts w:hint="eastAsia" w:ascii="宋体" w:hAnsi="宋体" w:eastAsia="宋体"/>
                <w:sz w:val="24"/>
              </w:rPr>
              <w:t>服务地点</w:t>
            </w:r>
          </w:p>
        </w:tc>
        <w:tc>
          <w:tcPr>
            <w:tcW w:w="1466" w:type="pct"/>
            <w:vAlign w:val="center"/>
          </w:tcPr>
          <w:p w14:paraId="490C7617">
            <w:pPr>
              <w:ind w:firstLine="240" w:firstLineChars="100"/>
              <w:rPr>
                <w:rFonts w:asciiTheme="minorEastAsia" w:hAnsiTheme="minorEastAsia" w:eastAsiaTheme="minorEastAsia"/>
                <w:sz w:val="24"/>
              </w:rPr>
            </w:pPr>
            <w:r>
              <w:rPr>
                <w:rFonts w:hint="eastAsia" w:asciiTheme="minorEastAsia" w:hAnsiTheme="minorEastAsia" w:eastAsiaTheme="minorEastAsia"/>
                <w:sz w:val="24"/>
              </w:rPr>
              <w:t>滁州市科学技术馆</w:t>
            </w:r>
          </w:p>
        </w:tc>
        <w:tc>
          <w:tcPr>
            <w:tcW w:w="1511" w:type="pct"/>
            <w:vAlign w:val="center"/>
          </w:tcPr>
          <w:p w14:paraId="007A24A9">
            <w:pPr>
              <w:ind w:firstLine="480"/>
              <w:jc w:val="center"/>
              <w:rPr>
                <w:rFonts w:asciiTheme="minorEastAsia" w:hAnsiTheme="minorEastAsia" w:eastAsiaTheme="minorEastAsia"/>
                <w:sz w:val="24"/>
              </w:rPr>
            </w:pPr>
          </w:p>
        </w:tc>
        <w:tc>
          <w:tcPr>
            <w:tcW w:w="475" w:type="pct"/>
            <w:vAlign w:val="center"/>
          </w:tcPr>
          <w:p w14:paraId="1CF93174">
            <w:pPr>
              <w:ind w:firstLine="480"/>
              <w:jc w:val="center"/>
              <w:rPr>
                <w:rFonts w:asciiTheme="minorEastAsia" w:hAnsiTheme="minorEastAsia" w:eastAsiaTheme="minorEastAsia"/>
                <w:sz w:val="24"/>
              </w:rPr>
            </w:pPr>
          </w:p>
        </w:tc>
      </w:tr>
      <w:tr w14:paraId="0DE90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68B887B2">
            <w:pPr>
              <w:rPr>
                <w:rFonts w:asciiTheme="minorEastAsia" w:hAnsiTheme="minorEastAsia" w:eastAsiaTheme="minorEastAsia"/>
                <w:sz w:val="24"/>
              </w:rPr>
            </w:pPr>
            <w:r>
              <w:rPr>
                <w:rFonts w:hint="eastAsia" w:asciiTheme="minorEastAsia" w:hAnsiTheme="minorEastAsia" w:eastAsiaTheme="minorEastAsia"/>
                <w:sz w:val="24"/>
              </w:rPr>
              <w:t>3</w:t>
            </w:r>
          </w:p>
        </w:tc>
        <w:tc>
          <w:tcPr>
            <w:tcW w:w="1124" w:type="pct"/>
            <w:vAlign w:val="center"/>
          </w:tcPr>
          <w:p w14:paraId="42BBEA87">
            <w:pPr>
              <w:rPr>
                <w:rFonts w:ascii="宋体" w:hAnsi="宋体" w:eastAsia="宋体"/>
                <w:sz w:val="24"/>
              </w:rPr>
            </w:pPr>
            <w:r>
              <w:rPr>
                <w:rFonts w:hint="eastAsia" w:ascii="宋体" w:hAnsi="宋体" w:eastAsia="宋体"/>
                <w:sz w:val="24"/>
              </w:rPr>
              <w:t>服务期限</w:t>
            </w:r>
          </w:p>
        </w:tc>
        <w:tc>
          <w:tcPr>
            <w:tcW w:w="1466" w:type="pct"/>
            <w:vAlign w:val="center"/>
          </w:tcPr>
          <w:p w14:paraId="3C464884">
            <w:pPr>
              <w:ind w:firstLine="787" w:firstLineChars="328"/>
              <w:rPr>
                <w:rFonts w:asciiTheme="minorEastAsia" w:hAnsiTheme="minorEastAsia" w:eastAsiaTheme="minorEastAsia"/>
                <w:sz w:val="24"/>
              </w:rPr>
            </w:pPr>
            <w:r>
              <w:rPr>
                <w:rFonts w:hint="eastAsia" w:asciiTheme="minorEastAsia" w:hAnsiTheme="minorEastAsia" w:eastAsiaTheme="minorEastAsia"/>
                <w:sz w:val="24"/>
              </w:rPr>
              <w:t>一年</w:t>
            </w:r>
          </w:p>
        </w:tc>
        <w:tc>
          <w:tcPr>
            <w:tcW w:w="1511" w:type="pct"/>
            <w:vAlign w:val="center"/>
          </w:tcPr>
          <w:p w14:paraId="530AAB3D">
            <w:pPr>
              <w:pStyle w:val="41"/>
              <w:ind w:firstLine="480"/>
              <w:jc w:val="center"/>
              <w:rPr>
                <w:rFonts w:asciiTheme="minorEastAsia" w:hAnsiTheme="minorEastAsia" w:eastAsiaTheme="minorEastAsia"/>
              </w:rPr>
            </w:pPr>
          </w:p>
        </w:tc>
        <w:tc>
          <w:tcPr>
            <w:tcW w:w="475" w:type="pct"/>
            <w:vAlign w:val="center"/>
          </w:tcPr>
          <w:p w14:paraId="68639B9B">
            <w:pPr>
              <w:ind w:firstLine="480"/>
              <w:jc w:val="center"/>
              <w:rPr>
                <w:rFonts w:asciiTheme="minorEastAsia" w:hAnsiTheme="minorEastAsia" w:eastAsiaTheme="minorEastAsia"/>
                <w:sz w:val="24"/>
              </w:rPr>
            </w:pPr>
          </w:p>
        </w:tc>
      </w:tr>
      <w:tr w14:paraId="1B066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2B6F7D3B">
            <w:pPr>
              <w:rPr>
                <w:rFonts w:asciiTheme="minorEastAsia" w:hAnsiTheme="minorEastAsia" w:eastAsiaTheme="minorEastAsia"/>
                <w:sz w:val="24"/>
              </w:rPr>
            </w:pPr>
            <w:r>
              <w:rPr>
                <w:rFonts w:hint="eastAsia" w:asciiTheme="minorEastAsia" w:hAnsiTheme="minorEastAsia" w:eastAsiaTheme="minorEastAsia"/>
                <w:sz w:val="24"/>
              </w:rPr>
              <w:t>…</w:t>
            </w:r>
          </w:p>
        </w:tc>
        <w:tc>
          <w:tcPr>
            <w:tcW w:w="1124" w:type="pct"/>
            <w:vAlign w:val="center"/>
          </w:tcPr>
          <w:p w14:paraId="5AFE7FE7">
            <w:pPr>
              <w:ind w:firstLine="480"/>
              <w:jc w:val="center"/>
              <w:rPr>
                <w:rFonts w:ascii="宋体" w:hAnsi="宋体" w:eastAsia="宋体"/>
                <w:sz w:val="24"/>
              </w:rPr>
            </w:pPr>
          </w:p>
        </w:tc>
        <w:tc>
          <w:tcPr>
            <w:tcW w:w="1466" w:type="pct"/>
            <w:vAlign w:val="center"/>
          </w:tcPr>
          <w:p w14:paraId="51810B97">
            <w:pPr>
              <w:ind w:firstLine="480"/>
              <w:jc w:val="center"/>
              <w:rPr>
                <w:rFonts w:asciiTheme="minorEastAsia" w:hAnsiTheme="minorEastAsia" w:eastAsiaTheme="minorEastAsia"/>
                <w:sz w:val="24"/>
              </w:rPr>
            </w:pPr>
          </w:p>
        </w:tc>
        <w:tc>
          <w:tcPr>
            <w:tcW w:w="1511" w:type="pct"/>
            <w:vAlign w:val="center"/>
          </w:tcPr>
          <w:p w14:paraId="10946ECF">
            <w:pPr>
              <w:ind w:firstLine="480"/>
              <w:jc w:val="center"/>
              <w:rPr>
                <w:rFonts w:asciiTheme="minorEastAsia" w:hAnsiTheme="minorEastAsia" w:eastAsiaTheme="minorEastAsia"/>
                <w:sz w:val="24"/>
              </w:rPr>
            </w:pPr>
          </w:p>
        </w:tc>
        <w:tc>
          <w:tcPr>
            <w:tcW w:w="475" w:type="pct"/>
            <w:vAlign w:val="center"/>
          </w:tcPr>
          <w:p w14:paraId="7311E2E4">
            <w:pPr>
              <w:ind w:firstLine="480"/>
              <w:jc w:val="center"/>
              <w:rPr>
                <w:rFonts w:asciiTheme="minorEastAsia" w:hAnsiTheme="minorEastAsia" w:eastAsiaTheme="minorEastAsia"/>
                <w:sz w:val="24"/>
              </w:rPr>
            </w:pPr>
          </w:p>
        </w:tc>
      </w:tr>
    </w:tbl>
    <w:p w14:paraId="1C169002">
      <w:pPr>
        <w:spacing w:line="360" w:lineRule="auto"/>
        <w:ind w:firstLine="4228" w:firstLineChars="1762"/>
        <w:rPr>
          <w:rFonts w:asciiTheme="minorEastAsia" w:hAnsiTheme="minorEastAsia" w:eastAsiaTheme="minorEastAsia"/>
          <w:sz w:val="24"/>
          <w:szCs w:val="24"/>
        </w:rPr>
      </w:pPr>
    </w:p>
    <w:p w14:paraId="38F7E7D3">
      <w:pPr>
        <w:spacing w:line="360" w:lineRule="auto"/>
        <w:ind w:firstLine="4228" w:firstLineChars="176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供应商盖</w:t>
      </w:r>
      <w:r>
        <w:rPr>
          <w:rFonts w:asciiTheme="minorEastAsia" w:hAnsiTheme="minorEastAsia" w:eastAsiaTheme="minorEastAsia"/>
          <w:sz w:val="24"/>
          <w:szCs w:val="24"/>
        </w:rPr>
        <w:t>章</w:t>
      </w:r>
      <w:r>
        <w:rPr>
          <w:rFonts w:hint="eastAsia" w:asciiTheme="minorEastAsia" w:hAnsiTheme="minorEastAsia" w:eastAsiaTheme="minorEastAsia"/>
          <w:sz w:val="24"/>
          <w:szCs w:val="24"/>
        </w:rPr>
        <w:t>：</w:t>
      </w:r>
      <w:r>
        <w:rPr>
          <w:rFonts w:asciiTheme="minorEastAsia" w:hAnsiTheme="minorEastAsia" w:eastAsiaTheme="minorEastAsia"/>
          <w:sz w:val="24"/>
          <w:szCs w:val="24"/>
          <w:u w:val="single"/>
        </w:rPr>
        <w:t xml:space="preserve">             </w:t>
      </w:r>
    </w:p>
    <w:p w14:paraId="021217D4">
      <w:pPr>
        <w:tabs>
          <w:tab w:val="left" w:pos="4620"/>
        </w:tabs>
        <w:spacing w:line="360" w:lineRule="auto"/>
        <w:ind w:firstLine="4252" w:firstLineChars="177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期：</w:t>
      </w:r>
      <w:r>
        <w:rPr>
          <w:rFonts w:asciiTheme="minorEastAsia" w:hAnsiTheme="minorEastAsia" w:eastAsiaTheme="minorEastAsia"/>
          <w:sz w:val="24"/>
          <w:szCs w:val="24"/>
          <w:u w:val="single"/>
        </w:rPr>
        <w:t xml:space="preserve">             </w:t>
      </w:r>
    </w:p>
    <w:p w14:paraId="23622F60">
      <w:pPr>
        <w:tabs>
          <w:tab w:val="left" w:pos="630"/>
        </w:tabs>
        <w:spacing w:line="360" w:lineRule="auto"/>
        <w:ind w:firstLine="4800" w:firstLineChars="2000"/>
        <w:rPr>
          <w:rFonts w:asciiTheme="minorEastAsia" w:hAnsiTheme="minorEastAsia" w:eastAsiaTheme="minorEastAsia"/>
          <w:sz w:val="24"/>
        </w:rPr>
        <w:sectPr>
          <w:headerReference r:id="rId5" w:type="default"/>
          <w:footerReference r:id="rId6" w:type="default"/>
          <w:pgSz w:w="11906" w:h="16838"/>
          <w:pgMar w:top="1440" w:right="1689" w:bottom="1440" w:left="1689" w:header="851" w:footer="992" w:gutter="0"/>
          <w:pgNumType w:start="1"/>
          <w:cols w:space="425" w:num="1"/>
          <w:docGrid w:type="lines" w:linePitch="312" w:charSpace="0"/>
        </w:sectPr>
      </w:pPr>
      <w:r>
        <w:rPr>
          <w:rFonts w:asciiTheme="minorEastAsia" w:hAnsiTheme="minorEastAsia" w:eastAsiaTheme="minorEastAsia"/>
          <w:sz w:val="24"/>
        </w:rPr>
        <w:br w:type="page"/>
      </w:r>
    </w:p>
    <w:p w14:paraId="3519596B">
      <w:pPr>
        <w:spacing w:line="360" w:lineRule="auto"/>
        <w:ind w:firstLine="482"/>
        <w:jc w:val="center"/>
        <w:outlineLvl w:val="1"/>
        <w:rPr>
          <w:rFonts w:asciiTheme="minorEastAsia" w:hAnsiTheme="minorEastAsia" w:eastAsiaTheme="minorEastAsia"/>
          <w:sz w:val="24"/>
          <w:szCs w:val="24"/>
        </w:rPr>
      </w:pPr>
      <w:bookmarkStart w:id="202" w:name="_Toc24241"/>
      <w:bookmarkStart w:id="203" w:name="_Toc29240"/>
      <w:bookmarkStart w:id="204" w:name="_Hlk60612849"/>
      <w:r>
        <w:rPr>
          <w:rFonts w:hint="eastAsia" w:asciiTheme="minorEastAsia" w:hAnsiTheme="minorEastAsia" w:eastAsiaTheme="minorEastAsia"/>
          <w:b/>
          <w:sz w:val="24"/>
        </w:rPr>
        <w:t>九、中小企业声明函</w:t>
      </w:r>
      <w:bookmarkEnd w:id="202"/>
      <w:bookmarkEnd w:id="203"/>
    </w:p>
    <w:p w14:paraId="3A2347E6">
      <w:pPr>
        <w:spacing w:line="360" w:lineRule="auto"/>
        <w:ind w:firstLine="480"/>
        <w:rPr>
          <w:rFonts w:ascii="宋体" w:hAnsi="宋体" w:eastAsia="宋体"/>
          <w:sz w:val="24"/>
          <w:szCs w:val="24"/>
          <w:lang w:val="zh-CN"/>
        </w:rPr>
      </w:pPr>
      <w:r>
        <w:rPr>
          <w:rFonts w:hint="eastAsia" w:ascii="宋体" w:hAnsi="宋体" w:eastAsia="宋体"/>
          <w:sz w:val="24"/>
          <w:szCs w:val="24"/>
          <w:lang w:val="zh-CN"/>
        </w:rPr>
        <w:t>本公司（联合体）郑重声明，根据《政府采购促进中小企业发展管理办法》（财库﹝2020﹞46号）的规定，本公司（联合体）参加</w:t>
      </w:r>
      <w:r>
        <w:rPr>
          <w:rFonts w:hint="eastAsia" w:ascii="宋体" w:hAnsi="宋体" w:eastAsia="宋体"/>
          <w:sz w:val="24"/>
          <w:szCs w:val="24"/>
          <w:u w:val="single"/>
          <w:lang w:val="zh-CN"/>
        </w:rPr>
        <w:t>（</w:t>
      </w:r>
      <w:r>
        <w:rPr>
          <w:rFonts w:hint="eastAsia" w:ascii="宋体" w:hAnsi="宋体" w:eastAsia="宋体"/>
          <w:sz w:val="24"/>
          <w:szCs w:val="24"/>
          <w:u w:val="single"/>
        </w:rPr>
        <w:t>单位名称</w:t>
      </w:r>
      <w:r>
        <w:rPr>
          <w:rFonts w:hint="eastAsia" w:ascii="宋体" w:hAnsi="宋体" w:eastAsia="宋体"/>
          <w:sz w:val="24"/>
          <w:szCs w:val="24"/>
          <w:u w:val="single"/>
          <w:lang w:val="zh-CN"/>
        </w:rPr>
        <w:t>）</w:t>
      </w:r>
      <w:r>
        <w:rPr>
          <w:rFonts w:hint="eastAsia" w:ascii="宋体" w:hAnsi="宋体" w:eastAsia="宋体"/>
          <w:sz w:val="24"/>
          <w:szCs w:val="24"/>
          <w:lang w:val="zh-CN"/>
        </w:rPr>
        <w:t>的</w:t>
      </w:r>
      <w:r>
        <w:rPr>
          <w:rFonts w:hint="eastAsia" w:ascii="宋体" w:hAnsi="宋体" w:eastAsia="宋体"/>
          <w:sz w:val="24"/>
          <w:szCs w:val="24"/>
          <w:u w:val="single"/>
          <w:lang w:val="zh-CN"/>
        </w:rPr>
        <w:t>（项目</w:t>
      </w:r>
      <w:r>
        <w:rPr>
          <w:rFonts w:hint="eastAsia" w:ascii="宋体" w:hAnsi="宋体" w:eastAsia="宋体"/>
          <w:sz w:val="24"/>
          <w:szCs w:val="24"/>
          <w:u w:val="single"/>
        </w:rPr>
        <w:t>名称</w:t>
      </w:r>
      <w:r>
        <w:rPr>
          <w:rFonts w:hint="eastAsia" w:ascii="宋体" w:hAnsi="宋体" w:eastAsia="宋体"/>
          <w:sz w:val="24"/>
          <w:szCs w:val="24"/>
          <w:u w:val="single"/>
          <w:lang w:val="zh-CN"/>
        </w:rPr>
        <w:t>）</w:t>
      </w:r>
      <w:r>
        <w:rPr>
          <w:rFonts w:hint="eastAsia" w:ascii="宋体" w:hAnsi="宋体" w:eastAsia="宋体"/>
          <w:sz w:val="24"/>
          <w:szCs w:val="24"/>
          <w:lang w:val="zh-CN"/>
        </w:rPr>
        <w:t xml:space="preserve">采购活动，服务全部由符合政策要求的中小企业承接。相关企业（含联合体中的中小企业、签订分包意向协议的中小企业）的具体情况如下： </w:t>
      </w:r>
    </w:p>
    <w:p w14:paraId="41A8A917">
      <w:pPr>
        <w:spacing w:line="360" w:lineRule="auto"/>
        <w:ind w:firstLine="480"/>
        <w:rPr>
          <w:rFonts w:ascii="宋体" w:hAnsi="宋体" w:eastAsia="宋体"/>
          <w:sz w:val="24"/>
          <w:szCs w:val="24"/>
          <w:lang w:val="zh-CN"/>
        </w:rPr>
      </w:pPr>
      <w:r>
        <w:rPr>
          <w:rFonts w:hint="eastAsia" w:ascii="宋体" w:hAnsi="宋体" w:eastAsia="宋体"/>
          <w:sz w:val="24"/>
          <w:szCs w:val="24"/>
          <w:lang w:val="zh-CN"/>
        </w:rPr>
        <w:t>1.</w:t>
      </w:r>
      <w:r>
        <w:rPr>
          <w:rFonts w:hint="eastAsia" w:ascii="宋体" w:hAnsi="宋体" w:eastAsia="宋体"/>
          <w:sz w:val="24"/>
          <w:szCs w:val="24"/>
          <w:u w:val="single"/>
          <w:lang w:val="zh-CN"/>
        </w:rPr>
        <w:t xml:space="preserve"> （标的名称） </w:t>
      </w:r>
      <w:r>
        <w:rPr>
          <w:rFonts w:hint="eastAsia" w:ascii="宋体" w:hAnsi="宋体" w:eastAsia="宋体"/>
          <w:sz w:val="24"/>
          <w:szCs w:val="24"/>
          <w:lang w:val="zh-CN"/>
        </w:rPr>
        <w:t>，属于</w:t>
      </w:r>
      <w:r>
        <w:rPr>
          <w:rFonts w:hint="eastAsia" w:ascii="宋体" w:hAnsi="宋体" w:eastAsia="宋体"/>
          <w:sz w:val="24"/>
          <w:szCs w:val="24"/>
          <w:u w:val="single"/>
          <w:lang w:val="zh-CN"/>
        </w:rPr>
        <w:t>（采购文件中明确的所属行业）</w:t>
      </w:r>
      <w:r>
        <w:rPr>
          <w:rFonts w:hint="eastAsia" w:ascii="宋体" w:hAnsi="宋体" w:eastAsia="宋体"/>
          <w:sz w:val="24"/>
          <w:szCs w:val="24"/>
          <w:lang w:val="zh-CN"/>
        </w:rPr>
        <w:t>行业；承接企业为</w:t>
      </w:r>
      <w:r>
        <w:rPr>
          <w:rFonts w:hint="eastAsia" w:ascii="宋体" w:hAnsi="宋体" w:eastAsia="宋体"/>
          <w:sz w:val="24"/>
          <w:szCs w:val="24"/>
          <w:u w:val="single"/>
          <w:lang w:val="zh-CN"/>
        </w:rPr>
        <w:t>（企业名称）</w:t>
      </w:r>
      <w:r>
        <w:rPr>
          <w:rFonts w:hint="eastAsia" w:ascii="宋体" w:hAnsi="宋体" w:eastAsia="宋体"/>
          <w:sz w:val="24"/>
          <w:szCs w:val="24"/>
          <w:lang w:val="zh-CN"/>
        </w:rPr>
        <w:t>，从业人员</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人，营业收入为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万元，资产总额为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万元，属于</w:t>
      </w:r>
      <w:r>
        <w:rPr>
          <w:rFonts w:hint="eastAsia" w:ascii="宋体" w:hAnsi="宋体" w:eastAsia="宋体"/>
          <w:sz w:val="24"/>
          <w:szCs w:val="24"/>
          <w:u w:val="single"/>
          <w:lang w:val="zh-CN"/>
        </w:rPr>
        <w:t>（中型企业、小型企业、微型企业）</w:t>
      </w:r>
      <w:r>
        <w:rPr>
          <w:rFonts w:hint="eastAsia" w:ascii="宋体" w:hAnsi="宋体" w:eastAsia="宋体"/>
          <w:sz w:val="24"/>
          <w:szCs w:val="24"/>
          <w:lang w:val="zh-CN"/>
        </w:rPr>
        <w:t xml:space="preserve">； </w:t>
      </w:r>
    </w:p>
    <w:p w14:paraId="59C825F3">
      <w:pPr>
        <w:spacing w:line="360" w:lineRule="auto"/>
        <w:ind w:firstLine="480"/>
        <w:rPr>
          <w:rFonts w:ascii="宋体" w:hAnsi="宋体" w:eastAsia="宋体"/>
          <w:sz w:val="24"/>
          <w:szCs w:val="24"/>
          <w:lang w:val="zh-CN"/>
        </w:rPr>
      </w:pPr>
      <w:r>
        <w:rPr>
          <w:rFonts w:hint="eastAsia" w:ascii="宋体" w:hAnsi="宋体" w:eastAsia="宋体"/>
          <w:sz w:val="24"/>
          <w:szCs w:val="24"/>
          <w:lang w:val="zh-CN"/>
        </w:rPr>
        <w:t>2.</w:t>
      </w:r>
      <w:r>
        <w:rPr>
          <w:rFonts w:hint="eastAsia" w:ascii="宋体" w:hAnsi="宋体" w:eastAsia="宋体"/>
          <w:sz w:val="24"/>
          <w:szCs w:val="24"/>
          <w:u w:val="single"/>
          <w:lang w:val="zh-CN"/>
        </w:rPr>
        <w:t xml:space="preserve"> （标的名称） </w:t>
      </w:r>
      <w:r>
        <w:rPr>
          <w:rFonts w:hint="eastAsia" w:ascii="宋体" w:hAnsi="宋体" w:eastAsia="宋体"/>
          <w:sz w:val="24"/>
          <w:szCs w:val="24"/>
          <w:lang w:val="zh-CN"/>
        </w:rPr>
        <w:t>，属于</w:t>
      </w:r>
      <w:r>
        <w:rPr>
          <w:rFonts w:hint="eastAsia" w:ascii="宋体" w:hAnsi="宋体" w:eastAsia="宋体"/>
          <w:sz w:val="24"/>
          <w:szCs w:val="24"/>
          <w:u w:val="single"/>
          <w:lang w:val="zh-CN"/>
        </w:rPr>
        <w:t>（采购文件中明确的所属行业）</w:t>
      </w:r>
      <w:r>
        <w:rPr>
          <w:rFonts w:hint="eastAsia" w:ascii="宋体" w:hAnsi="宋体" w:eastAsia="宋体"/>
          <w:sz w:val="24"/>
          <w:szCs w:val="24"/>
          <w:lang w:val="zh-CN"/>
        </w:rPr>
        <w:t>行业；承接企业为</w:t>
      </w:r>
      <w:r>
        <w:rPr>
          <w:rFonts w:hint="eastAsia" w:ascii="宋体" w:hAnsi="宋体" w:eastAsia="宋体"/>
          <w:sz w:val="24"/>
          <w:szCs w:val="24"/>
          <w:u w:val="single"/>
          <w:lang w:val="zh-CN"/>
        </w:rPr>
        <w:t>（企业名称）</w:t>
      </w:r>
      <w:r>
        <w:rPr>
          <w:rFonts w:hint="eastAsia" w:ascii="宋体" w:hAnsi="宋体" w:eastAsia="宋体"/>
          <w:sz w:val="24"/>
          <w:szCs w:val="24"/>
          <w:lang w:val="zh-CN"/>
        </w:rPr>
        <w:t>，从业人员</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人，营业收入为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万元，资产总额为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万元，属于</w:t>
      </w:r>
      <w:r>
        <w:rPr>
          <w:rFonts w:hint="eastAsia" w:ascii="宋体" w:hAnsi="宋体" w:eastAsia="宋体"/>
          <w:sz w:val="24"/>
          <w:szCs w:val="24"/>
          <w:u w:val="single"/>
          <w:lang w:val="zh-CN"/>
        </w:rPr>
        <w:t>（中型企业、小型企业、微型企业）</w:t>
      </w:r>
      <w:r>
        <w:rPr>
          <w:rFonts w:hint="eastAsia" w:ascii="宋体" w:hAnsi="宋体" w:eastAsia="宋体"/>
          <w:sz w:val="24"/>
          <w:szCs w:val="24"/>
          <w:lang w:val="zh-CN"/>
        </w:rPr>
        <w:t xml:space="preserve">； </w:t>
      </w:r>
    </w:p>
    <w:p w14:paraId="25FA9D1F">
      <w:pPr>
        <w:spacing w:line="360" w:lineRule="auto"/>
        <w:ind w:firstLine="480"/>
        <w:rPr>
          <w:rFonts w:ascii="宋体" w:hAnsi="宋体" w:eastAsia="宋体"/>
          <w:sz w:val="24"/>
          <w:szCs w:val="24"/>
          <w:lang w:val="zh-CN"/>
        </w:rPr>
      </w:pPr>
      <w:r>
        <w:rPr>
          <w:rFonts w:hint="eastAsia" w:ascii="宋体" w:hAnsi="宋体" w:eastAsia="宋体"/>
          <w:sz w:val="24"/>
          <w:szCs w:val="24"/>
          <w:lang w:val="zh-CN"/>
        </w:rPr>
        <w:t>……</w:t>
      </w:r>
    </w:p>
    <w:p w14:paraId="6B592609">
      <w:pPr>
        <w:spacing w:line="360" w:lineRule="auto"/>
        <w:ind w:firstLine="480"/>
        <w:rPr>
          <w:rFonts w:ascii="宋体" w:hAnsi="宋体" w:eastAsia="宋体"/>
          <w:sz w:val="24"/>
          <w:szCs w:val="24"/>
          <w:lang w:val="zh-CN"/>
        </w:rPr>
      </w:pPr>
      <w:r>
        <w:rPr>
          <w:rFonts w:hint="eastAsia" w:ascii="宋体" w:hAnsi="宋体" w:eastAsia="宋体"/>
          <w:sz w:val="24"/>
          <w:szCs w:val="24"/>
          <w:lang w:val="zh-CN"/>
        </w:rPr>
        <w:t>以上企业，不属于大企业的分支机构，不存在控股股东为大企业的情形，也不存在与大企业的负责人为同一人的情形。</w:t>
      </w:r>
    </w:p>
    <w:p w14:paraId="546E7AE3">
      <w:pPr>
        <w:spacing w:line="360" w:lineRule="auto"/>
        <w:ind w:firstLine="480"/>
        <w:rPr>
          <w:rFonts w:ascii="宋体" w:hAnsi="宋体" w:eastAsia="宋体"/>
          <w:sz w:val="24"/>
          <w:szCs w:val="24"/>
          <w:lang w:val="zh-CN"/>
        </w:rPr>
      </w:pPr>
      <w:r>
        <w:rPr>
          <w:rFonts w:hint="eastAsia" w:ascii="宋体" w:hAnsi="宋体" w:eastAsia="宋体"/>
          <w:sz w:val="24"/>
          <w:szCs w:val="24"/>
          <w:lang w:val="zh-CN"/>
        </w:rPr>
        <w:t xml:space="preserve">本企业对上述声明内容的真实性负责。如有虚假，将依法承担相应责任。 </w:t>
      </w:r>
    </w:p>
    <w:p w14:paraId="48805EF4">
      <w:pPr>
        <w:spacing w:line="360" w:lineRule="auto"/>
        <w:ind w:firstLine="4228" w:firstLineChars="176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供应商盖</w:t>
      </w:r>
      <w:r>
        <w:rPr>
          <w:rFonts w:asciiTheme="minorEastAsia" w:hAnsiTheme="minorEastAsia" w:eastAsiaTheme="minorEastAsia"/>
          <w:sz w:val="24"/>
          <w:szCs w:val="24"/>
        </w:rPr>
        <w:t>章</w:t>
      </w:r>
      <w:r>
        <w:rPr>
          <w:rFonts w:hint="eastAsia" w:asciiTheme="minorEastAsia" w:hAnsiTheme="minorEastAsia" w:eastAsiaTheme="minorEastAsia"/>
          <w:sz w:val="24"/>
          <w:szCs w:val="24"/>
        </w:rPr>
        <w:t>：</w:t>
      </w:r>
      <w:r>
        <w:rPr>
          <w:rFonts w:asciiTheme="minorEastAsia" w:hAnsiTheme="minorEastAsia" w:eastAsiaTheme="minorEastAsia"/>
          <w:sz w:val="24"/>
          <w:szCs w:val="24"/>
          <w:u w:val="single"/>
        </w:rPr>
        <w:t xml:space="preserve">             </w:t>
      </w:r>
    </w:p>
    <w:p w14:paraId="29CA093C">
      <w:pPr>
        <w:tabs>
          <w:tab w:val="left" w:pos="4620"/>
        </w:tabs>
        <w:spacing w:line="360" w:lineRule="auto"/>
        <w:ind w:firstLine="4252" w:firstLineChars="1772"/>
        <w:rPr>
          <w:rFonts w:asciiTheme="minorEastAsia" w:hAnsiTheme="minorEastAsia" w:eastAsiaTheme="minorEastAsia"/>
          <w:sz w:val="24"/>
          <w:szCs w:val="24"/>
        </w:rPr>
      </w:pPr>
      <w:r>
        <w:rPr>
          <w:rFonts w:hint="eastAsia" w:asciiTheme="minorEastAsia" w:hAnsiTheme="minorEastAsia" w:eastAsiaTheme="minorEastAsia"/>
          <w:sz w:val="24"/>
          <w:szCs w:val="24"/>
        </w:rPr>
        <w:t>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期：</w:t>
      </w:r>
      <w:r>
        <w:rPr>
          <w:rFonts w:asciiTheme="minorEastAsia" w:hAnsiTheme="minorEastAsia" w:eastAsiaTheme="minorEastAsia"/>
          <w:sz w:val="24"/>
          <w:szCs w:val="24"/>
          <w:u w:val="single"/>
        </w:rPr>
        <w:t xml:space="preserve">             </w:t>
      </w:r>
    </w:p>
    <w:bookmarkEnd w:id="204"/>
    <w:p w14:paraId="04150489">
      <w:pPr>
        <w:tabs>
          <w:tab w:val="left" w:pos="4620"/>
        </w:tabs>
        <w:spacing w:line="360" w:lineRule="auto"/>
        <w:ind w:firstLine="482"/>
        <w:jc w:val="left"/>
        <w:rPr>
          <w:rFonts w:asciiTheme="minorEastAsia" w:hAnsiTheme="minorEastAsia" w:eastAsiaTheme="minorEastAsia"/>
          <w:b/>
          <w:szCs w:val="24"/>
        </w:rPr>
      </w:pPr>
      <w:r>
        <w:rPr>
          <w:rFonts w:hint="eastAsia" w:asciiTheme="minorEastAsia" w:hAnsiTheme="minorEastAsia" w:eastAsiaTheme="minorEastAsia"/>
          <w:b/>
          <w:szCs w:val="24"/>
        </w:rPr>
        <w:t>注：</w:t>
      </w:r>
    </w:p>
    <w:p w14:paraId="3E5B67B2">
      <w:pPr>
        <w:tabs>
          <w:tab w:val="left" w:pos="4620"/>
        </w:tabs>
        <w:spacing w:line="360" w:lineRule="auto"/>
        <w:jc w:val="left"/>
        <w:rPr>
          <w:rFonts w:asciiTheme="minorEastAsia" w:hAnsiTheme="minorEastAsia" w:eastAsiaTheme="minorEastAsia"/>
          <w:szCs w:val="24"/>
        </w:rPr>
      </w:pPr>
      <w:r>
        <w:rPr>
          <w:rFonts w:asciiTheme="minorEastAsia" w:hAnsiTheme="minorEastAsia" w:eastAsiaTheme="minorEastAsia"/>
          <w:szCs w:val="24"/>
        </w:rPr>
        <w:t>1.从业人员、营业收入、资产总额填报上一年数据，无上一年数据的新成立企业可不填报。</w:t>
      </w:r>
    </w:p>
    <w:p w14:paraId="139CF76C">
      <w:pPr>
        <w:tabs>
          <w:tab w:val="left" w:pos="4620"/>
        </w:tabs>
        <w:spacing w:line="360" w:lineRule="auto"/>
        <w:ind w:firstLine="482"/>
        <w:rPr>
          <w:rFonts w:ascii="宋体" w:hAnsi="宋体" w:eastAsia="宋体" w:cs="宋体"/>
          <w:b/>
          <w:bCs/>
          <w:szCs w:val="21"/>
        </w:rPr>
      </w:pPr>
      <w:r>
        <w:rPr>
          <w:rFonts w:hint="eastAsia" w:ascii="宋体" w:hAnsi="宋体" w:eastAsia="宋体" w:cs="宋体"/>
          <w:b/>
          <w:bCs/>
          <w:szCs w:val="21"/>
        </w:rPr>
        <w:t>2.供应商应根据《政府采购促进中小企业发展管理办法》（财库﹝2020﹞46号）和《关于印发中小企业划型标准规定的通知》(工信部联企业〔2011〕300号)相关规定，如实填写中小企业声明函。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szCs w:val="21"/>
          <w:lang w:val="zh-CN"/>
        </w:rPr>
        <w:t>如有虚假，将依法承担相应责任。</w:t>
      </w:r>
      <w:r>
        <w:rPr>
          <w:rFonts w:hint="eastAsia" w:ascii="宋体" w:hAnsi="宋体" w:eastAsia="宋体" w:cs="宋体"/>
          <w:b/>
          <w:bCs/>
          <w:szCs w:val="21"/>
        </w:rPr>
        <w:t>供应商自行登录工业和信息化部官网进行中小企业规模类型自测（查询网址https://www.miit.gov.cn/）。</w:t>
      </w:r>
    </w:p>
    <w:p w14:paraId="51FA624A">
      <w:pPr>
        <w:tabs>
          <w:tab w:val="left" w:pos="4620"/>
        </w:tabs>
        <w:spacing w:line="360" w:lineRule="auto"/>
        <w:ind w:firstLine="482"/>
        <w:rPr>
          <w:rFonts w:ascii="宋体" w:hAnsi="宋体" w:eastAsia="宋体" w:cs="宋体"/>
          <w:b/>
          <w:bCs/>
          <w:szCs w:val="21"/>
        </w:rPr>
      </w:pPr>
      <w:r>
        <w:rPr>
          <w:rFonts w:hint="eastAsia" w:ascii="宋体" w:hAnsi="宋体" w:eastAsia="宋体" w:cs="宋体"/>
          <w:b/>
          <w:bCs/>
          <w:szCs w:val="21"/>
        </w:rPr>
        <w:t>3.上述“</w:t>
      </w:r>
      <w:r>
        <w:rPr>
          <w:rFonts w:hint="eastAsia" w:ascii="宋体" w:hAnsi="宋体" w:eastAsia="宋体" w:cs="宋体"/>
          <w:b/>
          <w:bCs/>
          <w:szCs w:val="21"/>
          <w:u w:val="single"/>
          <w:lang w:val="zh-CN"/>
        </w:rPr>
        <w:t>标的名称</w:t>
      </w:r>
      <w:r>
        <w:rPr>
          <w:rFonts w:hint="eastAsia" w:ascii="宋体" w:hAnsi="宋体" w:eastAsia="宋体" w:cs="宋体"/>
          <w:b/>
          <w:bCs/>
          <w:szCs w:val="21"/>
        </w:rPr>
        <w:t>”，详见第三章采购需求前附表中明确的“标的名称”。</w:t>
      </w:r>
    </w:p>
    <w:p w14:paraId="449E40E9">
      <w:pPr>
        <w:tabs>
          <w:tab w:val="left" w:pos="4620"/>
        </w:tabs>
        <w:spacing w:line="360" w:lineRule="auto"/>
        <w:ind w:firstLine="482"/>
        <w:rPr>
          <w:rFonts w:ascii="宋体" w:hAnsi="宋体" w:eastAsia="宋体" w:cs="宋体"/>
          <w:b/>
          <w:bCs/>
          <w:szCs w:val="21"/>
        </w:rPr>
      </w:pPr>
      <w:r>
        <w:rPr>
          <w:rFonts w:hint="eastAsia" w:ascii="宋体" w:hAnsi="宋体" w:eastAsia="宋体" w:cs="宋体"/>
          <w:b/>
          <w:bCs/>
          <w:szCs w:val="21"/>
        </w:rPr>
        <w:t>4.上述“</w:t>
      </w:r>
      <w:r>
        <w:rPr>
          <w:rFonts w:hint="eastAsia" w:ascii="宋体" w:hAnsi="宋体" w:eastAsia="宋体" w:cs="宋体"/>
          <w:b/>
          <w:bCs/>
          <w:szCs w:val="21"/>
          <w:u w:val="single"/>
        </w:rPr>
        <w:t>采购文件中明确的所属行业</w:t>
      </w:r>
      <w:r>
        <w:rPr>
          <w:rFonts w:hint="eastAsia" w:ascii="宋体" w:hAnsi="宋体" w:eastAsia="宋体" w:cs="宋体"/>
          <w:b/>
          <w:bCs/>
          <w:szCs w:val="21"/>
        </w:rPr>
        <w:t>”，详见第三章采购需求前附表中明确的“所属行业”。</w:t>
      </w:r>
    </w:p>
    <w:p w14:paraId="570E8CFF">
      <w:pPr>
        <w:widowControl/>
        <w:spacing w:line="360" w:lineRule="auto"/>
        <w:ind w:firstLine="482"/>
        <w:jc w:val="left"/>
        <w:rPr>
          <w:rFonts w:ascii="宋体" w:hAnsi="宋体" w:eastAsia="宋体" w:cs="宋体"/>
          <w:b/>
          <w:bCs/>
          <w:szCs w:val="21"/>
          <w:lang w:val="zh-CN"/>
        </w:rPr>
      </w:pPr>
      <w:r>
        <w:rPr>
          <w:rFonts w:hint="eastAsia" w:ascii="宋体" w:hAnsi="宋体" w:eastAsia="宋体" w:cs="宋体"/>
          <w:b/>
          <w:bCs/>
          <w:szCs w:val="21"/>
        </w:rPr>
        <w:t>5. 填写示例：</w:t>
      </w:r>
      <w:r>
        <w:rPr>
          <w:rFonts w:hint="eastAsia" w:ascii="宋体" w:hAnsi="宋体" w:eastAsia="宋体" w:cs="宋体"/>
          <w:b/>
          <w:bCs/>
          <w:szCs w:val="21"/>
          <w:u w:val="single"/>
        </w:rPr>
        <w:t>某标的名称</w:t>
      </w:r>
      <w:r>
        <w:rPr>
          <w:rFonts w:hint="eastAsia" w:ascii="宋体" w:hAnsi="宋体" w:eastAsia="宋体" w:cs="宋体"/>
          <w:b/>
          <w:bCs/>
          <w:szCs w:val="21"/>
        </w:rPr>
        <w:t>（</w:t>
      </w:r>
      <w:r>
        <w:rPr>
          <w:rFonts w:hint="eastAsia" w:ascii="宋体" w:hAnsi="宋体" w:eastAsia="宋体" w:cs="宋体"/>
          <w:b/>
          <w:bCs/>
          <w:szCs w:val="21"/>
          <w:u w:val="single"/>
        </w:rPr>
        <w:t>填写第三章采购需求前附表中明确的“标的名称”</w:t>
      </w:r>
      <w:r>
        <w:rPr>
          <w:rFonts w:hint="eastAsia" w:ascii="宋体" w:hAnsi="宋体" w:eastAsia="宋体" w:cs="宋体"/>
          <w:b/>
          <w:bCs/>
          <w:szCs w:val="21"/>
        </w:rPr>
        <w:t>），属于</w:t>
      </w:r>
      <w:r>
        <w:rPr>
          <w:rFonts w:hint="eastAsia" w:ascii="宋体" w:hAnsi="宋体" w:eastAsia="宋体" w:cs="宋体"/>
          <w:b/>
          <w:bCs/>
          <w:szCs w:val="21"/>
          <w:u w:val="single"/>
        </w:rPr>
        <w:t>（填写第三章采购需求前附表中明确的“所属行业”，如软件和信息技术服务业）</w:t>
      </w:r>
      <w:r>
        <w:rPr>
          <w:rFonts w:hint="eastAsia" w:ascii="宋体" w:hAnsi="宋体" w:eastAsia="宋体" w:cs="宋体"/>
          <w:b/>
          <w:bCs/>
          <w:szCs w:val="21"/>
        </w:rPr>
        <w:t>行业；承接企业为</w:t>
      </w:r>
      <w:r>
        <w:rPr>
          <w:rFonts w:hint="eastAsia" w:ascii="宋体" w:hAnsi="宋体" w:eastAsia="宋体" w:cs="宋体"/>
          <w:b/>
          <w:bCs/>
          <w:szCs w:val="21"/>
          <w:u w:val="single"/>
          <w:lang w:val="zh-CN"/>
        </w:rPr>
        <w:t>某</w:t>
      </w:r>
      <w:r>
        <w:rPr>
          <w:rFonts w:hint="eastAsia" w:ascii="宋体" w:hAnsi="宋体" w:eastAsia="宋体" w:cs="宋体"/>
          <w:b/>
          <w:bCs/>
          <w:szCs w:val="21"/>
          <w:u w:val="single"/>
        </w:rPr>
        <w:t>企业</w:t>
      </w:r>
      <w:r>
        <w:rPr>
          <w:rFonts w:hint="eastAsia" w:ascii="宋体" w:hAnsi="宋体" w:eastAsia="宋体" w:cs="宋体"/>
          <w:b/>
          <w:bCs/>
          <w:szCs w:val="21"/>
        </w:rPr>
        <w:t>，</w:t>
      </w:r>
      <w:r>
        <w:rPr>
          <w:rFonts w:hint="eastAsia" w:ascii="宋体" w:hAnsi="宋体" w:eastAsia="宋体" w:cs="宋体"/>
          <w:b/>
          <w:bCs/>
          <w:szCs w:val="21"/>
          <w:lang w:val="zh-CN"/>
        </w:rPr>
        <w:t>从业人员</w:t>
      </w:r>
      <w:r>
        <w:rPr>
          <w:rFonts w:hint="eastAsia" w:ascii="宋体" w:hAnsi="宋体" w:eastAsia="宋体" w:cs="宋体"/>
          <w:b/>
          <w:bCs/>
          <w:szCs w:val="21"/>
          <w:u w:val="single"/>
        </w:rPr>
        <w:t>100</w:t>
      </w:r>
      <w:r>
        <w:rPr>
          <w:rFonts w:hint="eastAsia" w:ascii="宋体" w:hAnsi="宋体" w:eastAsia="宋体" w:cs="宋体"/>
          <w:b/>
          <w:bCs/>
          <w:szCs w:val="21"/>
          <w:lang w:val="zh-CN"/>
        </w:rPr>
        <w:t>人</w:t>
      </w:r>
      <w:r>
        <w:rPr>
          <w:rFonts w:hint="eastAsia" w:ascii="宋体" w:hAnsi="宋体" w:eastAsia="宋体" w:cs="宋体"/>
          <w:b/>
          <w:bCs/>
          <w:szCs w:val="21"/>
        </w:rPr>
        <w:t>，</w:t>
      </w:r>
      <w:r>
        <w:rPr>
          <w:rFonts w:hint="eastAsia" w:ascii="宋体" w:hAnsi="宋体" w:eastAsia="宋体" w:cs="宋体"/>
          <w:b/>
          <w:bCs/>
          <w:szCs w:val="21"/>
          <w:lang w:val="zh-CN"/>
        </w:rPr>
        <w:t>营业收入为</w:t>
      </w:r>
      <w:r>
        <w:rPr>
          <w:rFonts w:hint="eastAsia" w:ascii="宋体" w:hAnsi="宋体" w:eastAsia="宋体" w:cs="宋体"/>
          <w:b/>
          <w:bCs/>
          <w:szCs w:val="21"/>
          <w:u w:val="single"/>
        </w:rPr>
        <w:t>10000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资产总额为</w:t>
      </w:r>
      <w:r>
        <w:rPr>
          <w:rFonts w:hint="eastAsia" w:ascii="宋体" w:hAnsi="宋体" w:eastAsia="宋体" w:cs="宋体"/>
          <w:b/>
          <w:bCs/>
          <w:szCs w:val="21"/>
          <w:u w:val="single"/>
        </w:rPr>
        <w:t>5000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属于</w:t>
      </w:r>
      <w:r>
        <w:rPr>
          <w:rFonts w:hint="eastAsia" w:ascii="宋体" w:hAnsi="宋体" w:eastAsia="宋体" w:cs="宋体"/>
          <w:b/>
          <w:bCs/>
          <w:szCs w:val="21"/>
        </w:rPr>
        <w:t>中</w:t>
      </w:r>
      <w:r>
        <w:rPr>
          <w:rFonts w:hint="eastAsia" w:ascii="宋体" w:hAnsi="宋体" w:eastAsia="宋体" w:cs="宋体"/>
          <w:b/>
          <w:bCs/>
          <w:szCs w:val="21"/>
          <w:u w:val="single"/>
          <w:lang w:val="zh-CN"/>
        </w:rPr>
        <w:t>型</w:t>
      </w:r>
      <w:r>
        <w:rPr>
          <w:rFonts w:hint="eastAsia" w:ascii="宋体" w:hAnsi="宋体" w:eastAsia="宋体" w:cs="宋体"/>
          <w:b/>
          <w:bCs/>
          <w:szCs w:val="21"/>
          <w:lang w:val="zh-CN"/>
        </w:rPr>
        <w:t>企业</w:t>
      </w:r>
      <w:r>
        <w:rPr>
          <w:rFonts w:hint="eastAsia" w:ascii="宋体" w:hAnsi="宋体" w:eastAsia="宋体" w:cs="宋体"/>
          <w:b/>
          <w:bCs/>
          <w:szCs w:val="21"/>
        </w:rPr>
        <w:t>[投标人自行登录工业和信息化部官网进行中小企业规模类型自测（查询网址</w:t>
      </w:r>
      <w:r>
        <w:fldChar w:fldCharType="begin"/>
      </w:r>
      <w:r>
        <w:instrText xml:space="preserve"> HYPERLINK "https://www.miit.gov.cn/）%5d。" </w:instrText>
      </w:r>
      <w:r>
        <w:fldChar w:fldCharType="separate"/>
      </w:r>
      <w:r>
        <w:rPr>
          <w:rStyle w:val="30"/>
          <w:rFonts w:hint="eastAsia" w:ascii="宋体" w:hAnsi="宋体" w:eastAsia="宋体" w:cs="宋体"/>
          <w:b/>
          <w:bCs/>
          <w:szCs w:val="21"/>
        </w:rPr>
        <w:t>https://www.miit.gov.cn/）]</w:t>
      </w:r>
      <w:r>
        <w:rPr>
          <w:rStyle w:val="30"/>
          <w:rFonts w:hint="eastAsia" w:ascii="宋体" w:hAnsi="宋体" w:eastAsia="宋体" w:cs="宋体"/>
          <w:b/>
          <w:bCs/>
          <w:szCs w:val="21"/>
          <w:lang w:val="zh-CN"/>
        </w:rPr>
        <w:t>。</w:t>
      </w:r>
      <w:bookmarkStart w:id="205" w:name="_Toc4733"/>
      <w:bookmarkStart w:id="206" w:name="_Toc11207"/>
      <w:bookmarkStart w:id="207" w:name="_Hlk60613042"/>
      <w:r>
        <w:rPr>
          <w:rStyle w:val="30"/>
          <w:rFonts w:hint="eastAsia" w:ascii="宋体" w:hAnsi="宋体" w:eastAsia="宋体" w:cs="宋体"/>
          <w:b/>
          <w:bCs/>
          <w:szCs w:val="21"/>
          <w:lang w:val="zh-CN"/>
        </w:rPr>
        <w:fldChar w:fldCharType="end"/>
      </w:r>
    </w:p>
    <w:p w14:paraId="2D05FDEA">
      <w:pPr>
        <w:widowControl/>
        <w:spacing w:line="360" w:lineRule="auto"/>
        <w:ind w:firstLine="482"/>
        <w:jc w:val="left"/>
        <w:rPr>
          <w:rFonts w:asciiTheme="minorEastAsia" w:hAnsiTheme="minorEastAsia" w:eastAsiaTheme="minorEastAsia"/>
          <w:b/>
          <w:sz w:val="24"/>
        </w:rPr>
      </w:pPr>
    </w:p>
    <w:p w14:paraId="4FB82883">
      <w:pPr>
        <w:widowControl/>
        <w:spacing w:line="360" w:lineRule="auto"/>
        <w:ind w:firstLine="482"/>
        <w:jc w:val="left"/>
        <w:rPr>
          <w:rFonts w:asciiTheme="minorEastAsia" w:hAnsiTheme="minorEastAsia" w:eastAsiaTheme="minorEastAsia"/>
          <w:b/>
          <w:sz w:val="24"/>
        </w:rPr>
      </w:pPr>
    </w:p>
    <w:p w14:paraId="0A118DA5">
      <w:pPr>
        <w:widowControl/>
        <w:spacing w:line="360" w:lineRule="auto"/>
        <w:ind w:firstLine="482"/>
        <w:jc w:val="left"/>
        <w:rPr>
          <w:rFonts w:asciiTheme="minorEastAsia" w:hAnsiTheme="minorEastAsia" w:eastAsiaTheme="minorEastAsia"/>
          <w:b/>
          <w:sz w:val="24"/>
        </w:rPr>
      </w:pPr>
    </w:p>
    <w:p w14:paraId="4116256F">
      <w:pPr>
        <w:widowControl/>
        <w:spacing w:line="360" w:lineRule="auto"/>
        <w:ind w:firstLine="2715" w:firstLineChars="1127"/>
        <w:jc w:val="left"/>
        <w:rPr>
          <w:rFonts w:asciiTheme="minorEastAsia" w:hAnsiTheme="minorEastAsia" w:eastAsiaTheme="minorEastAsia"/>
          <w:b/>
          <w:sz w:val="24"/>
        </w:rPr>
      </w:pPr>
      <w:r>
        <w:rPr>
          <w:rFonts w:hint="eastAsia" w:asciiTheme="minorEastAsia" w:hAnsiTheme="minorEastAsia" w:eastAsiaTheme="minorEastAsia"/>
          <w:b/>
          <w:sz w:val="24"/>
        </w:rPr>
        <w:t>十、残疾人福利性单位声明函</w:t>
      </w:r>
      <w:bookmarkEnd w:id="205"/>
      <w:bookmarkEnd w:id="206"/>
    </w:p>
    <w:p w14:paraId="144F00E2">
      <w:pPr>
        <w:pStyle w:val="3"/>
        <w:ind w:firstLine="480"/>
        <w:jc w:val="center"/>
        <w:rPr>
          <w:rFonts w:asciiTheme="minorEastAsia" w:hAnsiTheme="minorEastAsia" w:eastAsiaTheme="minorEastAsia"/>
          <w:spacing w:val="6"/>
          <w:sz w:val="24"/>
        </w:rPr>
      </w:pPr>
      <w:r>
        <w:rPr>
          <w:rFonts w:hint="eastAsia" w:ascii="宋体" w:hAnsi="宋体" w:eastAsia="宋体"/>
          <w:i/>
          <w:sz w:val="24"/>
          <w:lang w:val="en-US"/>
        </w:rPr>
        <w:t>（非残疾人福利性单位谈判，请删去“残疾人福利性单位声明函”）</w:t>
      </w:r>
    </w:p>
    <w:p w14:paraId="5E985AE9">
      <w:pPr>
        <w:spacing w:line="360" w:lineRule="auto"/>
        <w:ind w:firstLine="504"/>
        <w:rPr>
          <w:rFonts w:asciiTheme="minorEastAsia" w:hAnsiTheme="minorEastAsia" w:eastAsiaTheme="minorEastAsia"/>
          <w:spacing w:val="6"/>
          <w:sz w:val="24"/>
          <w:szCs w:val="24"/>
        </w:rPr>
      </w:pPr>
    </w:p>
    <w:p w14:paraId="76F09D34">
      <w:pPr>
        <w:spacing w:line="360" w:lineRule="auto"/>
        <w:ind w:firstLine="504"/>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本单位</w:t>
      </w:r>
      <w:r>
        <w:rPr>
          <w:rFonts w:hint="eastAsia" w:asciiTheme="minorEastAsia" w:hAnsiTheme="minorEastAsia" w:eastAsiaTheme="minorEastAsia"/>
          <w:sz w:val="24"/>
        </w:rPr>
        <w:t>郑重</w:t>
      </w:r>
      <w:r>
        <w:rPr>
          <w:rFonts w:hint="eastAsia" w:asciiTheme="minorEastAsia" w:hAnsiTheme="minorEastAsia" w:eastAsiaTheme="minorEastAsia"/>
          <w:spacing w:val="6"/>
          <w:sz w:val="24"/>
          <w:szCs w:val="24"/>
        </w:rPr>
        <w:t>声明，根据《财政部 民政部 中国残疾人联合会关于促进残疾人就业政府采购政策的通知》（财库</w:t>
      </w:r>
      <w:r>
        <w:rPr>
          <w:rFonts w:hint="eastAsia" w:asciiTheme="minorEastAsia" w:hAnsiTheme="minorEastAsia" w:eastAsiaTheme="minorEastAsia"/>
          <w:sz w:val="24"/>
          <w:szCs w:val="24"/>
        </w:rPr>
        <w:t>〔2017〕141</w:t>
      </w:r>
      <w:r>
        <w:rPr>
          <w:rFonts w:hint="eastAsia" w:asciiTheme="minorEastAsia" w:hAnsiTheme="minorEastAsia" w:eastAsiaTheme="minorEastAsia"/>
          <w:spacing w:val="6"/>
          <w:sz w:val="24"/>
          <w:szCs w:val="24"/>
        </w:rPr>
        <w:t>号）的规定，本单位为</w:t>
      </w:r>
      <w:r>
        <w:rPr>
          <w:rFonts w:hint="eastAsia" w:asciiTheme="minorEastAsia" w:hAnsiTheme="minorEastAsia" w:eastAsiaTheme="minorEastAsia"/>
          <w:bCs/>
          <w:sz w:val="24"/>
          <w:szCs w:val="24"/>
        </w:rPr>
        <w:t>符合</w:t>
      </w:r>
      <w:r>
        <w:rPr>
          <w:rFonts w:hint="eastAsia" w:asciiTheme="minorEastAsia" w:hAnsiTheme="minorEastAsia" w:eastAsiaTheme="minorEastAsia"/>
          <w:spacing w:val="6"/>
          <w:sz w:val="24"/>
          <w:szCs w:val="24"/>
        </w:rPr>
        <w:t>条件的残疾人福利性单位，且本单位参加</w:t>
      </w:r>
      <w:r>
        <w:rPr>
          <w:rFonts w:hint="eastAsia" w:asciiTheme="minorEastAsia" w:hAnsiTheme="minorEastAsia" w:eastAsiaTheme="minorEastAsia"/>
          <w:spacing w:val="6"/>
          <w:sz w:val="24"/>
          <w:szCs w:val="24"/>
          <w:u w:val="single"/>
        </w:rPr>
        <w:t xml:space="preserve">      </w:t>
      </w:r>
      <w:r>
        <w:rPr>
          <w:rFonts w:hint="eastAsia" w:asciiTheme="minorEastAsia" w:hAnsiTheme="minorEastAsia" w:eastAsiaTheme="minorEastAsia"/>
          <w:spacing w:val="6"/>
          <w:sz w:val="24"/>
          <w:szCs w:val="24"/>
        </w:rPr>
        <w:t>单位的</w:t>
      </w:r>
      <w:r>
        <w:rPr>
          <w:rFonts w:hint="eastAsia" w:asciiTheme="minorEastAsia" w:hAnsiTheme="minorEastAsia" w:eastAsiaTheme="minorEastAsia"/>
          <w:spacing w:val="6"/>
          <w:sz w:val="24"/>
          <w:szCs w:val="24"/>
          <w:u w:val="single"/>
        </w:rPr>
        <w:t xml:space="preserve">      </w:t>
      </w:r>
      <w:r>
        <w:rPr>
          <w:rFonts w:hint="eastAsia" w:asciiTheme="minorEastAsia" w:hAnsiTheme="minorEastAsia" w:eastAsiaTheme="minorEastAsia"/>
          <w:spacing w:val="6"/>
          <w:sz w:val="24"/>
          <w:szCs w:val="24"/>
        </w:rPr>
        <w:t>项目采购活动提供本单位制造的货物（由本单位承担工程/提供服务），或者提供其他残疾人福利性单位制造的货物（不包括使用非残疾人福利性单位注册商标的货物）。</w:t>
      </w:r>
    </w:p>
    <w:p w14:paraId="35E74C54">
      <w:pPr>
        <w:spacing w:line="360" w:lineRule="auto"/>
        <w:ind w:firstLine="504"/>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本单位对上述声明的真实性负责。如有虚假，将依法承担相应责任。</w:t>
      </w:r>
    </w:p>
    <w:p w14:paraId="0CFF2FA6">
      <w:pPr>
        <w:spacing w:line="360" w:lineRule="auto"/>
        <w:ind w:firstLine="4228" w:firstLineChars="1762"/>
        <w:rPr>
          <w:rFonts w:asciiTheme="minorEastAsia" w:hAnsiTheme="minorEastAsia" w:eastAsiaTheme="minorEastAsia"/>
          <w:sz w:val="24"/>
          <w:szCs w:val="24"/>
        </w:rPr>
      </w:pPr>
    </w:p>
    <w:p w14:paraId="7FCA1B27">
      <w:pPr>
        <w:spacing w:line="360" w:lineRule="auto"/>
        <w:ind w:firstLine="4228" w:firstLineChars="1762"/>
        <w:rPr>
          <w:rFonts w:asciiTheme="minorEastAsia" w:hAnsiTheme="minorEastAsia" w:eastAsiaTheme="minorEastAsia"/>
          <w:sz w:val="24"/>
          <w:szCs w:val="24"/>
        </w:rPr>
      </w:pPr>
    </w:p>
    <w:p w14:paraId="3ABD03A4">
      <w:pPr>
        <w:spacing w:line="360" w:lineRule="auto"/>
        <w:ind w:firstLine="4228" w:firstLineChars="176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供应商盖</w:t>
      </w:r>
      <w:r>
        <w:rPr>
          <w:rFonts w:asciiTheme="minorEastAsia" w:hAnsiTheme="minorEastAsia" w:eastAsiaTheme="minorEastAsia"/>
          <w:sz w:val="24"/>
          <w:szCs w:val="24"/>
        </w:rPr>
        <w:t>章</w:t>
      </w:r>
      <w:r>
        <w:rPr>
          <w:rFonts w:hint="eastAsia" w:asciiTheme="minorEastAsia" w:hAnsiTheme="minorEastAsia" w:eastAsiaTheme="minorEastAsia"/>
          <w:sz w:val="24"/>
          <w:szCs w:val="24"/>
        </w:rPr>
        <w:t>：</w:t>
      </w:r>
      <w:r>
        <w:rPr>
          <w:rFonts w:asciiTheme="minorEastAsia" w:hAnsiTheme="minorEastAsia" w:eastAsiaTheme="minorEastAsia"/>
          <w:sz w:val="24"/>
          <w:szCs w:val="24"/>
          <w:u w:val="single"/>
        </w:rPr>
        <w:t xml:space="preserve">             </w:t>
      </w:r>
    </w:p>
    <w:p w14:paraId="6E06774A">
      <w:pPr>
        <w:tabs>
          <w:tab w:val="left" w:pos="4620"/>
        </w:tabs>
        <w:spacing w:line="360" w:lineRule="auto"/>
        <w:ind w:firstLine="4252" w:firstLineChars="177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期：</w:t>
      </w:r>
      <w:r>
        <w:rPr>
          <w:rFonts w:asciiTheme="minorEastAsia" w:hAnsiTheme="minorEastAsia" w:eastAsiaTheme="minorEastAsia"/>
          <w:sz w:val="24"/>
          <w:szCs w:val="24"/>
          <w:u w:val="single"/>
        </w:rPr>
        <w:t xml:space="preserve">             </w:t>
      </w:r>
    </w:p>
    <w:bookmarkEnd w:id="207"/>
    <w:p w14:paraId="0B7EEB6E">
      <w:pPr>
        <w:widowControl/>
        <w:ind w:firstLine="480"/>
        <w:jc w:val="left"/>
        <w:rPr>
          <w:rFonts w:asciiTheme="minorEastAsia" w:hAnsiTheme="minorEastAsia" w:eastAsiaTheme="minorEastAsia"/>
          <w:sz w:val="24"/>
        </w:rPr>
      </w:pPr>
      <w:r>
        <w:rPr>
          <w:rFonts w:asciiTheme="minorEastAsia" w:hAnsiTheme="minorEastAsia" w:eastAsiaTheme="minorEastAsia"/>
          <w:sz w:val="24"/>
        </w:rPr>
        <w:br w:type="page"/>
      </w:r>
    </w:p>
    <w:p w14:paraId="40ADF21F">
      <w:pPr>
        <w:spacing w:line="360" w:lineRule="auto"/>
        <w:ind w:firstLine="482"/>
        <w:jc w:val="center"/>
        <w:outlineLvl w:val="1"/>
        <w:rPr>
          <w:rFonts w:asciiTheme="minorEastAsia" w:hAnsiTheme="minorEastAsia" w:eastAsiaTheme="minorEastAsia"/>
          <w:b/>
          <w:sz w:val="24"/>
        </w:rPr>
      </w:pPr>
      <w:bookmarkStart w:id="208" w:name="_Toc19745"/>
      <w:bookmarkStart w:id="209" w:name="_Toc25481"/>
      <w:r>
        <w:rPr>
          <w:rFonts w:hint="eastAsia" w:asciiTheme="minorEastAsia" w:hAnsiTheme="minorEastAsia" w:eastAsiaTheme="minorEastAsia"/>
          <w:b/>
          <w:sz w:val="24"/>
        </w:rPr>
        <w:t>十一、诚信履约承诺函</w:t>
      </w:r>
      <w:bookmarkEnd w:id="208"/>
      <w:bookmarkEnd w:id="209"/>
    </w:p>
    <w:p w14:paraId="25CC5D6C">
      <w:pPr>
        <w:spacing w:line="360" w:lineRule="auto"/>
        <w:ind w:firstLine="482"/>
        <w:rPr>
          <w:rFonts w:asciiTheme="minorEastAsia" w:hAnsiTheme="minorEastAsia" w:eastAsiaTheme="minorEastAsia"/>
          <w:b/>
          <w:bCs/>
          <w:sz w:val="24"/>
        </w:rPr>
      </w:pPr>
    </w:p>
    <w:p w14:paraId="458C5818">
      <w:pPr>
        <w:spacing w:line="360" w:lineRule="auto"/>
        <w:ind w:firstLine="482"/>
        <w:rPr>
          <w:rFonts w:asciiTheme="minorEastAsia" w:hAnsiTheme="minorEastAsia" w:eastAsiaTheme="minorEastAsia"/>
          <w:b/>
          <w:bCs/>
          <w:sz w:val="24"/>
        </w:rPr>
      </w:pPr>
      <w:r>
        <w:rPr>
          <w:rFonts w:hint="eastAsia" w:asciiTheme="minorEastAsia" w:hAnsiTheme="minorEastAsia" w:eastAsiaTheme="minorEastAsia"/>
          <w:b/>
          <w:bCs/>
          <w:sz w:val="24"/>
        </w:rPr>
        <w:t>致：</w:t>
      </w:r>
      <w:r>
        <w:rPr>
          <w:rFonts w:hint="eastAsia" w:asciiTheme="minorEastAsia" w:hAnsiTheme="minorEastAsia" w:eastAsiaTheme="minorEastAsia"/>
          <w:b/>
          <w:bCs/>
          <w:sz w:val="24"/>
          <w:u w:val="single"/>
        </w:rPr>
        <w:t>滁州市科学技术馆</w:t>
      </w:r>
    </w:p>
    <w:p w14:paraId="62C24517">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4E9EB24F">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（1）中标或者成交后无正当理由拒不与采购人签订政府采购合同；</w:t>
      </w:r>
    </w:p>
    <w:p w14:paraId="24E47BC8">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（2）未按照采购文件确定的事项签订政府采购合同；</w:t>
      </w:r>
    </w:p>
    <w:p w14:paraId="2774E50A">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（3）将政府采购合同转包；</w:t>
      </w:r>
    </w:p>
    <w:p w14:paraId="5203D598">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（4）提供假冒伪劣产品；</w:t>
      </w:r>
    </w:p>
    <w:p w14:paraId="18B3467A">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（5）擅自变更、中止或者终止政府采购合同。</w:t>
      </w:r>
    </w:p>
    <w:p w14:paraId="2C22A785">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567B5EF">
      <w:pPr>
        <w:spacing w:line="360" w:lineRule="auto"/>
        <w:ind w:firstLine="480"/>
        <w:rPr>
          <w:rFonts w:asciiTheme="minorEastAsia" w:hAnsiTheme="minorEastAsia" w:eastAsiaTheme="minorEastAsia"/>
          <w:bCs/>
          <w:sz w:val="24"/>
        </w:rPr>
      </w:pPr>
    </w:p>
    <w:p w14:paraId="40E48D93">
      <w:pPr>
        <w:spacing w:line="360" w:lineRule="auto"/>
        <w:ind w:firstLine="480"/>
        <w:rPr>
          <w:rFonts w:asciiTheme="minorEastAsia" w:hAnsiTheme="minorEastAsia" w:eastAsiaTheme="minorEastAsia"/>
          <w:bCs/>
          <w:sz w:val="24"/>
        </w:rPr>
      </w:pPr>
    </w:p>
    <w:p w14:paraId="6E64A288">
      <w:pPr>
        <w:spacing w:line="360" w:lineRule="auto"/>
        <w:ind w:firstLine="4320" w:firstLineChars="1800"/>
        <w:rPr>
          <w:rFonts w:asciiTheme="minorEastAsia" w:hAnsiTheme="minorEastAsia" w:eastAsiaTheme="minorEastAsia"/>
          <w:bCs/>
          <w:sz w:val="24"/>
          <w:u w:val="single"/>
        </w:rPr>
      </w:pPr>
      <w:r>
        <w:rPr>
          <w:rFonts w:hint="eastAsia" w:asciiTheme="minorEastAsia" w:hAnsiTheme="minorEastAsia" w:eastAsiaTheme="minorEastAsia"/>
          <w:bCs/>
          <w:sz w:val="24"/>
        </w:rPr>
        <w:t>供应商盖章：</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p>
    <w:p w14:paraId="5DDB015D">
      <w:pPr>
        <w:spacing w:line="360" w:lineRule="auto"/>
        <w:ind w:firstLine="4320" w:firstLineChars="1800"/>
        <w:rPr>
          <w:rFonts w:asciiTheme="minorEastAsia" w:hAnsiTheme="minorEastAsia" w:eastAsiaTheme="minorEastAsia"/>
          <w:b/>
          <w:sz w:val="24"/>
        </w:rPr>
      </w:pPr>
      <w:r>
        <w:rPr>
          <w:rFonts w:hint="eastAsia" w:asciiTheme="minorEastAsia" w:hAnsiTheme="minorEastAsia" w:eastAsiaTheme="minorEastAsia"/>
          <w:bCs/>
          <w:sz w:val="24"/>
        </w:rPr>
        <w:t>日      期：</w:t>
      </w:r>
      <w:r>
        <w:rPr>
          <w:rFonts w:hint="eastAsia" w:asciiTheme="minorEastAsia" w:hAnsiTheme="minorEastAsia" w:eastAsiaTheme="minorEastAsia"/>
          <w:bCs/>
          <w:sz w:val="24"/>
          <w:u w:val="single"/>
        </w:rPr>
        <w:t xml:space="preserve">             </w:t>
      </w:r>
    </w:p>
    <w:p w14:paraId="7725585D">
      <w:pPr>
        <w:widowControl/>
        <w:ind w:firstLine="482"/>
        <w:jc w:val="left"/>
        <w:rPr>
          <w:rFonts w:asciiTheme="minorEastAsia" w:hAnsiTheme="minorEastAsia" w:eastAsiaTheme="minorEastAsia"/>
          <w:b/>
          <w:sz w:val="24"/>
        </w:rPr>
      </w:pPr>
      <w:r>
        <w:rPr>
          <w:rFonts w:asciiTheme="minorEastAsia" w:hAnsiTheme="minorEastAsia" w:eastAsiaTheme="minorEastAsia"/>
          <w:b/>
          <w:sz w:val="24"/>
        </w:rPr>
        <w:br w:type="page"/>
      </w:r>
    </w:p>
    <w:p w14:paraId="71873BB5">
      <w:pPr>
        <w:spacing w:line="360" w:lineRule="auto"/>
        <w:ind w:firstLine="482"/>
        <w:jc w:val="center"/>
        <w:outlineLvl w:val="1"/>
        <w:rPr>
          <w:rFonts w:asciiTheme="minorEastAsia" w:hAnsiTheme="minorEastAsia" w:eastAsiaTheme="minorEastAsia"/>
          <w:b/>
          <w:sz w:val="24"/>
        </w:rPr>
      </w:pPr>
      <w:bookmarkStart w:id="210" w:name="_Toc15523"/>
      <w:bookmarkStart w:id="211" w:name="_Toc16463"/>
      <w:r>
        <w:rPr>
          <w:rFonts w:hint="eastAsia" w:asciiTheme="minorEastAsia" w:hAnsiTheme="minorEastAsia" w:eastAsiaTheme="minorEastAsia"/>
          <w:b/>
          <w:sz w:val="24"/>
        </w:rPr>
        <w:t>十二、其他相关证明材料</w:t>
      </w:r>
      <w:bookmarkEnd w:id="210"/>
      <w:bookmarkEnd w:id="211"/>
    </w:p>
    <w:p w14:paraId="6318E2DF">
      <w:pPr>
        <w:tabs>
          <w:tab w:val="left" w:pos="4620"/>
        </w:tabs>
        <w:spacing w:line="360" w:lineRule="auto"/>
        <w:ind w:firstLine="480" w:firstLineChars="200"/>
        <w:rPr>
          <w:rFonts w:ascii="宋体" w:hAnsi="宋体" w:eastAsia="宋体"/>
          <w:sz w:val="24"/>
        </w:rPr>
      </w:pPr>
      <w:r>
        <w:rPr>
          <w:rFonts w:hint="eastAsia" w:ascii="宋体" w:hAnsi="宋体" w:eastAsia="宋体"/>
          <w:sz w:val="24"/>
        </w:rPr>
        <w:t>提供符合谈判邀请、采购需求及评审方法和标准规定的相关证明文件。</w:t>
      </w:r>
    </w:p>
    <w:p w14:paraId="50376C0C">
      <w:pPr>
        <w:spacing w:line="360" w:lineRule="auto"/>
        <w:ind w:firstLine="480"/>
        <w:rPr>
          <w:rFonts w:asciiTheme="minorEastAsia" w:hAnsiTheme="minorEastAsia" w:eastAsiaTheme="minorEastAsia"/>
          <w:sz w:val="24"/>
        </w:rPr>
      </w:pPr>
    </w:p>
    <w:p w14:paraId="2A98D4A7">
      <w:pPr>
        <w:spacing w:line="360" w:lineRule="auto"/>
        <w:ind w:firstLine="480" w:firstLineChars="200"/>
        <w:rPr>
          <w:rFonts w:asciiTheme="minorEastAsia" w:hAnsiTheme="minorEastAsia" w:eastAsiaTheme="minorEastAsia"/>
          <w:sz w:val="24"/>
        </w:rPr>
      </w:pPr>
    </w:p>
    <w:p w14:paraId="7A978576">
      <w:pPr>
        <w:spacing w:line="360" w:lineRule="auto"/>
        <w:ind w:firstLine="482"/>
        <w:rPr>
          <w:rFonts w:asciiTheme="minorEastAsia" w:hAnsiTheme="minorEastAsia" w:eastAsiaTheme="minorEastAsia"/>
          <w:b/>
          <w:sz w:val="24"/>
        </w:rPr>
      </w:pPr>
      <w:r>
        <w:rPr>
          <w:rFonts w:hint="eastAsia" w:asciiTheme="minorEastAsia" w:hAnsiTheme="minorEastAsia" w:eastAsiaTheme="minorEastAsia"/>
          <w:b/>
          <w:sz w:val="24"/>
        </w:rPr>
        <w:t>特别提示：</w:t>
      </w:r>
    </w:p>
    <w:p w14:paraId="4A13ED2C">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供应商在响应文件制作时可在此栏内上传谈判</w:t>
      </w:r>
      <w:r>
        <w:rPr>
          <w:rFonts w:asciiTheme="minorEastAsia" w:hAnsiTheme="minorEastAsia" w:eastAsiaTheme="minorEastAsia"/>
          <w:sz w:val="24"/>
        </w:rPr>
        <w:t>文件要求上传的证明资料</w:t>
      </w:r>
      <w:r>
        <w:rPr>
          <w:rFonts w:hint="eastAsia" w:asciiTheme="minorEastAsia" w:hAnsiTheme="minorEastAsia" w:eastAsiaTheme="minorEastAsia"/>
          <w:sz w:val="24"/>
        </w:rPr>
        <w:t>，如营业执照、证书</w:t>
      </w:r>
      <w:r>
        <w:rPr>
          <w:rFonts w:asciiTheme="minorEastAsia" w:hAnsiTheme="minorEastAsia" w:eastAsiaTheme="minorEastAsia"/>
          <w:sz w:val="24"/>
        </w:rPr>
        <w:t>等，应将上述证明材料制作成扫描件上传。</w:t>
      </w:r>
    </w:p>
    <w:p w14:paraId="11B58962">
      <w:pPr>
        <w:widowControl/>
        <w:ind w:firstLine="480"/>
        <w:jc w:val="left"/>
        <w:rPr>
          <w:rFonts w:asciiTheme="minorEastAsia" w:hAnsiTheme="minorEastAsia" w:eastAsiaTheme="minorEastAsia"/>
          <w:sz w:val="24"/>
        </w:rPr>
      </w:pPr>
      <w:r>
        <w:rPr>
          <w:rFonts w:asciiTheme="minorEastAsia" w:hAnsiTheme="minorEastAsia" w:eastAsiaTheme="minorEastAsia"/>
          <w:sz w:val="24"/>
        </w:rPr>
        <w:br w:type="page"/>
      </w:r>
    </w:p>
    <w:p w14:paraId="15EEA194">
      <w:pPr>
        <w:spacing w:line="360" w:lineRule="auto"/>
        <w:ind w:firstLine="562"/>
        <w:jc w:val="center"/>
        <w:outlineLvl w:val="0"/>
        <w:rPr>
          <w:rFonts w:ascii="宋体" w:hAnsi="宋体" w:eastAsia="宋体"/>
          <w:b/>
          <w:bCs/>
          <w:sz w:val="28"/>
        </w:rPr>
      </w:pPr>
      <w:bookmarkStart w:id="212" w:name="_Toc60608832"/>
      <w:bookmarkStart w:id="213" w:name="_Toc32294"/>
      <w:bookmarkStart w:id="214" w:name="_Toc19945"/>
      <w:r>
        <w:rPr>
          <w:rFonts w:hint="eastAsia" w:ascii="宋体" w:hAnsi="宋体" w:eastAsia="宋体"/>
          <w:b/>
          <w:bCs/>
          <w:sz w:val="28"/>
        </w:rPr>
        <w:t xml:space="preserve">第七章 </w:t>
      </w:r>
      <w:r>
        <w:rPr>
          <w:rFonts w:hint="eastAsia"/>
          <w:b/>
          <w:bCs/>
          <w:sz w:val="28"/>
        </w:rPr>
        <w:t xml:space="preserve"> </w:t>
      </w:r>
      <w:bookmarkEnd w:id="212"/>
      <w:r>
        <w:rPr>
          <w:rFonts w:hint="eastAsia" w:ascii="宋体" w:hAnsi="宋体" w:eastAsia="宋体"/>
          <w:b/>
          <w:bCs/>
          <w:sz w:val="28"/>
        </w:rPr>
        <w:t>政府采购</w:t>
      </w:r>
      <w:r>
        <w:rPr>
          <w:rFonts w:hint="eastAsia" w:asciiTheme="minorEastAsia" w:hAnsiTheme="minorEastAsia" w:eastAsiaTheme="minorEastAsia"/>
          <w:b/>
          <w:sz w:val="28"/>
        </w:rPr>
        <w:t>供应</w:t>
      </w:r>
      <w:r>
        <w:rPr>
          <w:rFonts w:hint="eastAsia" w:ascii="宋体" w:hAnsi="宋体" w:eastAsia="宋体"/>
          <w:b/>
          <w:bCs/>
          <w:sz w:val="28"/>
        </w:rPr>
        <w:t>商询问函和质疑函范本</w:t>
      </w:r>
      <w:bookmarkEnd w:id="213"/>
      <w:bookmarkEnd w:id="214"/>
    </w:p>
    <w:p w14:paraId="718DA7B3">
      <w:pPr>
        <w:spacing w:line="360" w:lineRule="auto"/>
        <w:ind w:firstLine="643"/>
        <w:jc w:val="center"/>
        <w:outlineLvl w:val="1"/>
        <w:rPr>
          <w:rFonts w:ascii="仿宋" w:hAnsi="仿宋" w:eastAsia="仿宋" w:cs="仿宋"/>
          <w:b/>
          <w:bCs/>
          <w:sz w:val="32"/>
          <w:szCs w:val="44"/>
        </w:rPr>
      </w:pPr>
      <w:bookmarkStart w:id="215" w:name="_Toc15965"/>
      <w:bookmarkStart w:id="216" w:name="_Toc29598"/>
      <w:r>
        <w:rPr>
          <w:rFonts w:hint="eastAsia" w:ascii="仿宋" w:hAnsi="仿宋" w:eastAsia="仿宋" w:cs="仿宋"/>
          <w:b/>
          <w:bCs/>
          <w:sz w:val="32"/>
          <w:szCs w:val="44"/>
        </w:rPr>
        <w:t>询问函范本</w:t>
      </w:r>
      <w:bookmarkEnd w:id="215"/>
      <w:bookmarkEnd w:id="216"/>
    </w:p>
    <w:p w14:paraId="10047BA1">
      <w:pPr>
        <w:adjustRightInd w:val="0"/>
        <w:snapToGrid w:val="0"/>
        <w:spacing w:line="360" w:lineRule="auto"/>
        <w:ind w:firstLine="480" w:firstLineChars="200"/>
        <w:jc w:val="center"/>
        <w:rPr>
          <w:rFonts w:ascii="仿宋" w:hAnsi="仿宋" w:eastAsia="仿宋" w:cs="仿宋"/>
          <w:b/>
          <w:bCs/>
          <w:sz w:val="32"/>
          <w:szCs w:val="44"/>
        </w:rPr>
      </w:pPr>
      <w:r>
        <w:rPr>
          <w:rFonts w:hint="eastAsia" w:cs="仿宋" w:asciiTheme="minorEastAsia" w:hAnsiTheme="minorEastAsia" w:eastAsiaTheme="minorEastAsia"/>
          <w:i/>
          <w:iCs/>
          <w:sz w:val="24"/>
          <w:szCs w:val="24"/>
        </w:rPr>
        <w:t>（如为对采购文件或采购程序的询问或疑问，请按询问函范本格式附件进行提交）</w:t>
      </w:r>
    </w:p>
    <w:p w14:paraId="116935B0">
      <w:pPr>
        <w:adjustRightInd w:val="0"/>
        <w:snapToGrid w:val="0"/>
        <w:spacing w:line="360" w:lineRule="auto"/>
        <w:ind w:firstLine="482"/>
        <w:rPr>
          <w:rFonts w:cs="仿宋" w:asciiTheme="minorEastAsia" w:hAnsiTheme="minorEastAsia" w:eastAsiaTheme="minorEastAsia"/>
          <w:sz w:val="24"/>
          <w:szCs w:val="24"/>
        </w:rPr>
      </w:pPr>
      <w:r>
        <w:rPr>
          <w:rFonts w:hint="eastAsia" w:cs="仿宋" w:asciiTheme="minorEastAsia" w:hAnsiTheme="minorEastAsia" w:eastAsiaTheme="minorEastAsia"/>
          <w:b/>
          <w:bCs/>
          <w:sz w:val="24"/>
          <w:szCs w:val="24"/>
        </w:rPr>
        <w:t>致：采购人</w:t>
      </w:r>
    </w:p>
    <w:p w14:paraId="2186ABF1">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我单位拟参与</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i/>
          <w:iCs/>
          <w:sz w:val="24"/>
          <w:szCs w:val="24"/>
        </w:rPr>
        <w:t>(项目名称)</w:t>
      </w:r>
      <w:r>
        <w:rPr>
          <w:rFonts w:hint="eastAsia" w:cs="仿宋" w:asciiTheme="minorEastAsia" w:hAnsiTheme="minorEastAsia" w:eastAsiaTheme="minorEastAsia"/>
          <w:sz w:val="24"/>
          <w:szCs w:val="24"/>
        </w:rPr>
        <w:t>的采购活动，现有以下内容(或条款)存在疑问(或无法理解)，特提出询问。</w:t>
      </w:r>
    </w:p>
    <w:p w14:paraId="36378E14">
      <w:pPr>
        <w:adjustRightInd w:val="0"/>
        <w:snapToGrid w:val="0"/>
        <w:spacing w:line="360" w:lineRule="auto"/>
        <w:ind w:firstLine="480" w:firstLineChars="200"/>
        <w:outlineLvl w:val="1"/>
        <w:rPr>
          <w:rFonts w:cs="仿宋" w:asciiTheme="minorEastAsia" w:hAnsiTheme="minorEastAsia" w:eastAsiaTheme="minorEastAsia"/>
          <w:sz w:val="24"/>
          <w:szCs w:val="24"/>
        </w:rPr>
      </w:pPr>
      <w:bookmarkStart w:id="217" w:name="_Toc29988"/>
      <w:bookmarkStart w:id="218" w:name="_Toc11903"/>
      <w:r>
        <w:rPr>
          <w:rFonts w:hint="eastAsia" w:cs="仿宋" w:asciiTheme="minorEastAsia" w:hAnsiTheme="minorEastAsia" w:eastAsiaTheme="minorEastAsia"/>
          <w:sz w:val="24"/>
          <w:szCs w:val="24"/>
        </w:rPr>
        <w:t>一、(事项一)</w:t>
      </w:r>
      <w:bookmarkEnd w:id="217"/>
      <w:bookmarkEnd w:id="218"/>
    </w:p>
    <w:p w14:paraId="2CEB52DB">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1、(内容或条款)</w:t>
      </w:r>
    </w:p>
    <w:p w14:paraId="0A3BAC92">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2、(说明疑问或无法理解原因)</w:t>
      </w:r>
    </w:p>
    <w:p w14:paraId="6B12057F">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3、(建议)</w:t>
      </w:r>
    </w:p>
    <w:p w14:paraId="13F6259D">
      <w:pPr>
        <w:adjustRightInd w:val="0"/>
        <w:snapToGrid w:val="0"/>
        <w:spacing w:line="360" w:lineRule="auto"/>
        <w:ind w:firstLine="480" w:firstLineChars="200"/>
        <w:outlineLvl w:val="1"/>
        <w:rPr>
          <w:rFonts w:cs="仿宋" w:asciiTheme="minorEastAsia" w:hAnsiTheme="minorEastAsia" w:eastAsiaTheme="minorEastAsia"/>
          <w:sz w:val="24"/>
          <w:szCs w:val="24"/>
        </w:rPr>
      </w:pPr>
      <w:bookmarkStart w:id="219" w:name="_Toc31894"/>
      <w:bookmarkStart w:id="220" w:name="_Toc2942"/>
      <w:r>
        <w:rPr>
          <w:rFonts w:hint="eastAsia" w:cs="仿宋" w:asciiTheme="minorEastAsia" w:hAnsiTheme="minorEastAsia" w:eastAsiaTheme="minorEastAsia"/>
          <w:sz w:val="24"/>
          <w:szCs w:val="24"/>
        </w:rPr>
        <w:t>二、(事项二)</w:t>
      </w:r>
      <w:bookmarkEnd w:id="219"/>
      <w:bookmarkEnd w:id="220"/>
    </w:p>
    <w:p w14:paraId="0606E75F">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p w14:paraId="7F32A660">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随附相关证明材料如下： </w:t>
      </w:r>
    </w:p>
    <w:p w14:paraId="1E494721">
      <w:pPr>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联 系 人：</w:t>
      </w:r>
      <w:r>
        <w:rPr>
          <w:rFonts w:hint="eastAsia" w:asciiTheme="minorEastAsia" w:hAnsiTheme="minorEastAsia" w:eastAsiaTheme="minorEastAsia"/>
          <w:sz w:val="24"/>
          <w:u w:val="single"/>
        </w:rPr>
        <w:t xml:space="preserve">              </w:t>
      </w:r>
    </w:p>
    <w:p w14:paraId="6A6A1511">
      <w:pPr>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联系电话：</w:t>
      </w:r>
      <w:r>
        <w:rPr>
          <w:rFonts w:hint="eastAsia" w:asciiTheme="minorEastAsia" w:hAnsiTheme="minorEastAsia" w:eastAsiaTheme="minorEastAsia"/>
          <w:sz w:val="24"/>
          <w:u w:val="single"/>
        </w:rPr>
        <w:t xml:space="preserve">              </w:t>
      </w:r>
    </w:p>
    <w:p w14:paraId="65DD9BFB">
      <w:pPr>
        <w:tabs>
          <w:tab w:val="left" w:pos="630"/>
        </w:tabs>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日    期：</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14:paraId="1E03025B">
      <w:pPr>
        <w:ind w:firstLine="643"/>
        <w:rPr>
          <w:rFonts w:asciiTheme="minorEastAsia" w:hAnsiTheme="minorEastAsia" w:eastAsiaTheme="minorEastAsia"/>
          <w:b/>
          <w:sz w:val="52"/>
        </w:rPr>
      </w:pPr>
      <w:r>
        <w:rPr>
          <w:rFonts w:hint="eastAsia" w:ascii="仿宋" w:hAnsi="仿宋" w:eastAsia="仿宋" w:cs="仿宋"/>
          <w:b/>
          <w:bCs/>
          <w:sz w:val="32"/>
          <w:szCs w:val="44"/>
        </w:rPr>
        <w:br w:type="page"/>
      </w:r>
    </w:p>
    <w:p w14:paraId="60AB36BD">
      <w:pPr>
        <w:ind w:firstLine="643"/>
        <w:jc w:val="center"/>
        <w:outlineLvl w:val="1"/>
        <w:rPr>
          <w:rFonts w:ascii="仿宋" w:hAnsi="仿宋" w:eastAsia="仿宋" w:cs="仿宋"/>
          <w:b/>
          <w:bCs/>
          <w:sz w:val="32"/>
          <w:szCs w:val="44"/>
        </w:rPr>
      </w:pPr>
      <w:bookmarkStart w:id="221" w:name="_Toc22109"/>
      <w:bookmarkStart w:id="222" w:name="_Toc26062"/>
      <w:r>
        <w:rPr>
          <w:rFonts w:hint="eastAsia" w:ascii="仿宋" w:hAnsi="仿宋" w:eastAsia="仿宋" w:cs="仿宋"/>
          <w:b/>
          <w:bCs/>
          <w:sz w:val="32"/>
          <w:szCs w:val="44"/>
        </w:rPr>
        <w:t>质疑函范本</w:t>
      </w:r>
      <w:bookmarkEnd w:id="221"/>
      <w:bookmarkEnd w:id="222"/>
    </w:p>
    <w:p w14:paraId="03E5D861">
      <w:pPr>
        <w:adjustRightInd w:val="0"/>
        <w:snapToGrid w:val="0"/>
        <w:spacing w:before="312" w:beforeLines="100" w:line="360" w:lineRule="auto"/>
        <w:ind w:firstLine="482"/>
        <w:outlineLvl w:val="1"/>
        <w:rPr>
          <w:rFonts w:cs="仿宋" w:asciiTheme="minorEastAsia" w:hAnsiTheme="minorEastAsia" w:eastAsiaTheme="minorEastAsia"/>
          <w:b/>
          <w:bCs/>
          <w:sz w:val="24"/>
          <w:szCs w:val="24"/>
        </w:rPr>
      </w:pPr>
      <w:bookmarkStart w:id="223" w:name="_Toc24159"/>
      <w:bookmarkStart w:id="224" w:name="_Toc29798"/>
      <w:r>
        <w:rPr>
          <w:rFonts w:hint="eastAsia" w:cs="仿宋" w:asciiTheme="minorEastAsia" w:hAnsiTheme="minorEastAsia" w:eastAsiaTheme="minorEastAsia"/>
          <w:b/>
          <w:bCs/>
          <w:sz w:val="24"/>
          <w:szCs w:val="24"/>
        </w:rPr>
        <w:t>一、质疑供应商基本信息</w:t>
      </w:r>
      <w:bookmarkEnd w:id="223"/>
      <w:bookmarkEnd w:id="224"/>
    </w:p>
    <w:p w14:paraId="28B22052">
      <w:pPr>
        <w:adjustRightInd w:val="0"/>
        <w:snapToGrid w:val="0"/>
        <w:spacing w:line="360" w:lineRule="auto"/>
        <w:ind w:firstLine="480"/>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质疑供应商：</w:t>
      </w:r>
      <w:r>
        <w:rPr>
          <w:rFonts w:hint="eastAsia" w:cs="仿宋" w:asciiTheme="minorEastAsia" w:hAnsiTheme="minorEastAsia" w:eastAsiaTheme="minorEastAsia"/>
          <w:sz w:val="24"/>
          <w:szCs w:val="24"/>
          <w:u w:val="dotted"/>
        </w:rPr>
        <w:t xml:space="preserve">                                        </w:t>
      </w:r>
    </w:p>
    <w:p w14:paraId="092E737B">
      <w:pPr>
        <w:adjustRightInd w:val="0"/>
        <w:snapToGrid w:val="0"/>
        <w:spacing w:line="360" w:lineRule="auto"/>
        <w:ind w:firstLine="48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14:paraId="3E9A4318">
      <w:pPr>
        <w:adjustRightInd w:val="0"/>
        <w:snapToGrid w:val="0"/>
        <w:spacing w:line="360" w:lineRule="auto"/>
        <w:ind w:firstLine="48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联系人：</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p>
    <w:p w14:paraId="66CD941B">
      <w:pPr>
        <w:adjustRightInd w:val="0"/>
        <w:snapToGrid w:val="0"/>
        <w:spacing w:line="360" w:lineRule="auto"/>
        <w:ind w:firstLine="480"/>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授权代表：</w:t>
      </w:r>
      <w:r>
        <w:rPr>
          <w:rFonts w:hint="eastAsia" w:cs="仿宋" w:asciiTheme="minorEastAsia" w:hAnsiTheme="minorEastAsia" w:eastAsiaTheme="minorEastAsia"/>
          <w:sz w:val="24"/>
          <w:szCs w:val="24"/>
          <w:u w:val="dotted"/>
        </w:rPr>
        <w:t xml:space="preserve">                                          </w:t>
      </w:r>
    </w:p>
    <w:p w14:paraId="5492E653">
      <w:pPr>
        <w:adjustRightInd w:val="0"/>
        <w:snapToGrid w:val="0"/>
        <w:spacing w:line="360" w:lineRule="auto"/>
        <w:ind w:firstLine="48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r>
        <w:rPr>
          <w:rFonts w:cs="仿宋" w:asciiTheme="minorEastAsia" w:hAnsiTheme="minorEastAsia" w:eastAsiaTheme="minorEastAsia"/>
          <w:sz w:val="24"/>
          <w:szCs w:val="24"/>
        </w:rPr>
        <w:t xml:space="preserve"> </w:t>
      </w:r>
    </w:p>
    <w:p w14:paraId="615EC768">
      <w:pPr>
        <w:adjustRightInd w:val="0"/>
        <w:snapToGrid w:val="0"/>
        <w:spacing w:line="360" w:lineRule="auto"/>
        <w:ind w:firstLine="48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14:paraId="70FFCAD3">
      <w:pPr>
        <w:adjustRightInd w:val="0"/>
        <w:snapToGrid w:val="0"/>
        <w:spacing w:line="360" w:lineRule="auto"/>
        <w:ind w:firstLine="482"/>
        <w:outlineLvl w:val="1"/>
        <w:rPr>
          <w:rFonts w:cs="仿宋" w:asciiTheme="minorEastAsia" w:hAnsiTheme="minorEastAsia" w:eastAsiaTheme="minorEastAsia"/>
          <w:b/>
          <w:bCs/>
          <w:sz w:val="24"/>
          <w:szCs w:val="24"/>
        </w:rPr>
      </w:pPr>
      <w:bookmarkStart w:id="225" w:name="_Toc23479"/>
      <w:bookmarkStart w:id="226" w:name="_Toc5445"/>
      <w:r>
        <w:rPr>
          <w:rFonts w:hint="eastAsia" w:cs="仿宋" w:asciiTheme="minorEastAsia" w:hAnsiTheme="minorEastAsia" w:eastAsiaTheme="minorEastAsia"/>
          <w:b/>
          <w:bCs/>
          <w:sz w:val="24"/>
          <w:szCs w:val="24"/>
        </w:rPr>
        <w:t>二、质疑项目基本情况</w:t>
      </w:r>
      <w:bookmarkEnd w:id="225"/>
      <w:bookmarkEnd w:id="226"/>
    </w:p>
    <w:p w14:paraId="5136DC33">
      <w:pPr>
        <w:adjustRightInd w:val="0"/>
        <w:snapToGrid w:val="0"/>
        <w:spacing w:line="360" w:lineRule="auto"/>
        <w:ind w:firstLine="48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质疑项目的名称：</w:t>
      </w:r>
      <w:r>
        <w:rPr>
          <w:rFonts w:hint="eastAsia" w:cs="仿宋" w:asciiTheme="minorEastAsia" w:hAnsiTheme="minorEastAsia" w:eastAsiaTheme="minorEastAsia"/>
          <w:sz w:val="24"/>
          <w:szCs w:val="24"/>
          <w:u w:val="dotted"/>
        </w:rPr>
        <w:t xml:space="preserve">                                      </w:t>
      </w:r>
    </w:p>
    <w:p w14:paraId="13EB7DAA">
      <w:pPr>
        <w:adjustRightInd w:val="0"/>
        <w:snapToGrid w:val="0"/>
        <w:spacing w:line="360" w:lineRule="auto"/>
        <w:ind w:firstLine="48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质疑项目的编号：</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包号：</w:t>
      </w:r>
      <w:r>
        <w:rPr>
          <w:rFonts w:hint="eastAsia" w:cs="仿宋" w:asciiTheme="minorEastAsia" w:hAnsiTheme="minorEastAsia" w:eastAsiaTheme="minorEastAsia"/>
          <w:sz w:val="24"/>
          <w:szCs w:val="24"/>
          <w:u w:val="dotted"/>
        </w:rPr>
        <w:t xml:space="preserve">                 </w:t>
      </w:r>
    </w:p>
    <w:p w14:paraId="37C1E97B">
      <w:pPr>
        <w:adjustRightInd w:val="0"/>
        <w:snapToGrid w:val="0"/>
        <w:spacing w:line="360" w:lineRule="auto"/>
        <w:ind w:firstLine="480"/>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采购人名称：</w:t>
      </w:r>
      <w:r>
        <w:rPr>
          <w:rFonts w:hint="eastAsia" w:cs="仿宋" w:asciiTheme="minorEastAsia" w:hAnsiTheme="minorEastAsia" w:eastAsiaTheme="minorEastAsia"/>
          <w:sz w:val="24"/>
          <w:szCs w:val="24"/>
          <w:u w:val="dotted"/>
        </w:rPr>
        <w:t xml:space="preserve">                                         </w:t>
      </w:r>
    </w:p>
    <w:p w14:paraId="41BB7884">
      <w:pPr>
        <w:adjustRightInd w:val="0"/>
        <w:snapToGrid w:val="0"/>
        <w:spacing w:line="360" w:lineRule="auto"/>
        <w:ind w:firstLine="48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采购文件获取日期：</w:t>
      </w:r>
      <w:r>
        <w:rPr>
          <w:rFonts w:hint="eastAsia" w:cs="仿宋" w:asciiTheme="minorEastAsia" w:hAnsiTheme="minorEastAsia" w:eastAsiaTheme="minorEastAsia"/>
          <w:sz w:val="24"/>
          <w:szCs w:val="24"/>
          <w:u w:val="dotted"/>
        </w:rPr>
        <w:t xml:space="preserve">                                           </w:t>
      </w:r>
    </w:p>
    <w:p w14:paraId="581D2731">
      <w:pPr>
        <w:adjustRightInd w:val="0"/>
        <w:snapToGrid w:val="0"/>
        <w:spacing w:line="360" w:lineRule="auto"/>
        <w:ind w:firstLine="482"/>
        <w:outlineLvl w:val="1"/>
        <w:rPr>
          <w:rFonts w:cs="仿宋" w:asciiTheme="minorEastAsia" w:hAnsiTheme="minorEastAsia" w:eastAsiaTheme="minorEastAsia"/>
          <w:b/>
          <w:bCs/>
          <w:sz w:val="24"/>
          <w:szCs w:val="24"/>
        </w:rPr>
      </w:pPr>
      <w:bookmarkStart w:id="227" w:name="_Toc26982"/>
      <w:bookmarkStart w:id="228" w:name="_Toc5891"/>
      <w:r>
        <w:rPr>
          <w:rFonts w:hint="eastAsia" w:cs="仿宋" w:asciiTheme="minorEastAsia" w:hAnsiTheme="minorEastAsia" w:eastAsiaTheme="minorEastAsia"/>
          <w:b/>
          <w:bCs/>
          <w:sz w:val="24"/>
          <w:szCs w:val="24"/>
        </w:rPr>
        <w:t>三、质疑事项具体内容</w:t>
      </w:r>
      <w:bookmarkEnd w:id="227"/>
      <w:bookmarkEnd w:id="228"/>
    </w:p>
    <w:p w14:paraId="379A8783">
      <w:pPr>
        <w:adjustRightInd w:val="0"/>
        <w:snapToGrid w:val="0"/>
        <w:spacing w:line="360" w:lineRule="auto"/>
        <w:ind w:firstLine="480"/>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质疑事项1：</w:t>
      </w:r>
      <w:r>
        <w:rPr>
          <w:rFonts w:hint="eastAsia" w:cs="仿宋" w:asciiTheme="minorEastAsia" w:hAnsiTheme="minorEastAsia" w:eastAsiaTheme="minorEastAsia"/>
          <w:sz w:val="24"/>
          <w:szCs w:val="24"/>
          <w:u w:val="dotted"/>
        </w:rPr>
        <w:t xml:space="preserve">                                         </w:t>
      </w:r>
    </w:p>
    <w:p w14:paraId="422B6EF0">
      <w:pPr>
        <w:adjustRightInd w:val="0"/>
        <w:snapToGrid w:val="0"/>
        <w:spacing w:line="360" w:lineRule="auto"/>
        <w:ind w:firstLine="480"/>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事实依据：</w:t>
      </w:r>
      <w:r>
        <w:rPr>
          <w:rFonts w:hint="eastAsia" w:cs="仿宋" w:asciiTheme="minorEastAsia" w:hAnsiTheme="minorEastAsia" w:eastAsiaTheme="minorEastAsia"/>
          <w:sz w:val="24"/>
          <w:szCs w:val="24"/>
          <w:u w:val="dotted"/>
        </w:rPr>
        <w:t xml:space="preserve">                                          </w:t>
      </w:r>
    </w:p>
    <w:p w14:paraId="313F9985">
      <w:pPr>
        <w:adjustRightInd w:val="0"/>
        <w:snapToGrid w:val="0"/>
        <w:spacing w:line="360" w:lineRule="auto"/>
        <w:ind w:firstLine="48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u w:val="dotted"/>
        </w:rPr>
        <w:t xml:space="preserve">                                                       </w:t>
      </w:r>
    </w:p>
    <w:p w14:paraId="1C8890AF">
      <w:pPr>
        <w:adjustRightInd w:val="0"/>
        <w:snapToGrid w:val="0"/>
        <w:spacing w:line="360" w:lineRule="auto"/>
        <w:ind w:firstLine="480"/>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法律依据：</w:t>
      </w:r>
      <w:r>
        <w:rPr>
          <w:rFonts w:hint="eastAsia" w:cs="仿宋" w:asciiTheme="minorEastAsia" w:hAnsiTheme="minorEastAsia" w:eastAsiaTheme="minorEastAsia"/>
          <w:sz w:val="24"/>
          <w:szCs w:val="24"/>
          <w:u w:val="dotted"/>
        </w:rPr>
        <w:t xml:space="preserve">                                          </w:t>
      </w:r>
    </w:p>
    <w:p w14:paraId="2E46B3B7">
      <w:pPr>
        <w:adjustRightInd w:val="0"/>
        <w:snapToGrid w:val="0"/>
        <w:spacing w:line="360" w:lineRule="auto"/>
        <w:ind w:firstLine="480"/>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u w:val="dotted"/>
        </w:rPr>
        <w:t xml:space="preserve">                                                     </w:t>
      </w:r>
    </w:p>
    <w:p w14:paraId="1167FAA0">
      <w:pPr>
        <w:adjustRightInd w:val="0"/>
        <w:snapToGrid w:val="0"/>
        <w:spacing w:line="360" w:lineRule="auto"/>
        <w:ind w:firstLine="480"/>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质疑事项2</w:t>
      </w:r>
    </w:p>
    <w:p w14:paraId="728F63AC">
      <w:pPr>
        <w:adjustRightInd w:val="0"/>
        <w:snapToGrid w:val="0"/>
        <w:spacing w:line="360" w:lineRule="auto"/>
        <w:ind w:firstLine="48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p w14:paraId="43721C9F">
      <w:pPr>
        <w:adjustRightInd w:val="0"/>
        <w:snapToGrid w:val="0"/>
        <w:spacing w:line="360" w:lineRule="auto"/>
        <w:ind w:firstLine="482"/>
        <w:outlineLvl w:val="1"/>
        <w:rPr>
          <w:rFonts w:cs="仿宋" w:asciiTheme="minorEastAsia" w:hAnsiTheme="minorEastAsia" w:eastAsiaTheme="minorEastAsia"/>
          <w:b/>
          <w:bCs/>
          <w:sz w:val="24"/>
          <w:szCs w:val="24"/>
        </w:rPr>
      </w:pPr>
      <w:bookmarkStart w:id="229" w:name="_Toc9453"/>
      <w:bookmarkStart w:id="230" w:name="_Toc16039"/>
      <w:r>
        <w:rPr>
          <w:rFonts w:hint="eastAsia" w:cs="仿宋" w:asciiTheme="minorEastAsia" w:hAnsiTheme="minorEastAsia" w:eastAsiaTheme="minorEastAsia"/>
          <w:b/>
          <w:bCs/>
          <w:sz w:val="24"/>
          <w:szCs w:val="24"/>
        </w:rPr>
        <w:t>四、与质疑事项相关的质疑请求</w:t>
      </w:r>
      <w:bookmarkEnd w:id="229"/>
      <w:bookmarkEnd w:id="230"/>
    </w:p>
    <w:p w14:paraId="6E8F19C8">
      <w:pPr>
        <w:adjustRightInd w:val="0"/>
        <w:snapToGrid w:val="0"/>
        <w:spacing w:line="360" w:lineRule="auto"/>
        <w:ind w:firstLine="480"/>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请求：</w:t>
      </w:r>
      <w:r>
        <w:rPr>
          <w:rFonts w:hint="eastAsia" w:cs="仿宋" w:asciiTheme="minorEastAsia" w:hAnsiTheme="minorEastAsia" w:eastAsiaTheme="minorEastAsia"/>
          <w:sz w:val="24"/>
          <w:szCs w:val="24"/>
          <w:u w:val="dotted"/>
        </w:rPr>
        <w:t xml:space="preserve">                                               </w:t>
      </w:r>
    </w:p>
    <w:p w14:paraId="0CC96D1D">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签字(签字或盖章)：                   公章：                      </w:t>
      </w:r>
    </w:p>
    <w:p w14:paraId="67D416F0">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p w14:paraId="3C7841F9">
      <w:pPr>
        <w:widowControl/>
        <w:ind w:firstLine="640"/>
        <w:jc w:val="left"/>
        <w:rPr>
          <w:rFonts w:ascii="仿宋" w:hAnsi="仿宋" w:eastAsia="仿宋" w:cs="仿宋"/>
          <w:sz w:val="32"/>
          <w:szCs w:val="32"/>
        </w:rPr>
      </w:pPr>
      <w:r>
        <w:rPr>
          <w:rFonts w:ascii="仿宋" w:hAnsi="仿宋" w:eastAsia="仿宋" w:cs="仿宋"/>
          <w:sz w:val="32"/>
          <w:szCs w:val="32"/>
        </w:rPr>
        <w:br w:type="page"/>
      </w:r>
    </w:p>
    <w:p w14:paraId="67B9BF28">
      <w:pPr>
        <w:ind w:firstLine="562"/>
        <w:outlineLvl w:val="0"/>
        <w:rPr>
          <w:rFonts w:asciiTheme="minorEastAsia" w:hAnsiTheme="minorEastAsia" w:eastAsiaTheme="minorEastAsia"/>
          <w:b/>
          <w:sz w:val="28"/>
          <w:szCs w:val="32"/>
        </w:rPr>
      </w:pPr>
      <w:bookmarkStart w:id="231" w:name="_Toc28276"/>
      <w:bookmarkStart w:id="232" w:name="_Toc10345"/>
      <w:r>
        <w:rPr>
          <w:rFonts w:hint="eastAsia" w:asciiTheme="minorEastAsia" w:hAnsiTheme="minorEastAsia" w:eastAsiaTheme="minorEastAsia"/>
          <w:b/>
          <w:sz w:val="28"/>
          <w:szCs w:val="32"/>
        </w:rPr>
        <w:t>质疑函制作说明：</w:t>
      </w:r>
      <w:bookmarkEnd w:id="231"/>
      <w:bookmarkEnd w:id="232"/>
    </w:p>
    <w:p w14:paraId="2ADBA225">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1.供应商提出质疑时，应提交质疑函和必要的证明材料。</w:t>
      </w:r>
    </w:p>
    <w:p w14:paraId="596C8AEF">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C19D178">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3.质疑供应商若对项目的某一分包进行质疑，质疑函中应列明具体分包号。</w:t>
      </w:r>
    </w:p>
    <w:p w14:paraId="1EDFC527">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4.质疑函的质疑事项应具体、明确，并有必要的事实依据和法律依据。</w:t>
      </w:r>
    </w:p>
    <w:p w14:paraId="758677E1">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5.质疑函的质疑请求应与质疑事项相关。</w:t>
      </w:r>
    </w:p>
    <w:p w14:paraId="32CD34B0">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9008C">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eastAsiaTheme="minorEastAsia"/>
        <w:sz w:val="21"/>
        <w:szCs w:val="21"/>
      </w:rPr>
    </w:sdtEndPr>
    <w:sdtContent>
      <w:sdt>
        <w:sdtPr>
          <w:id w:val="-1669238322"/>
        </w:sdtPr>
        <w:sdtEndPr>
          <w:rPr>
            <w:rFonts w:asciiTheme="minorEastAsia" w:hAnsiTheme="minorEastAsia" w:eastAsiaTheme="minorEastAsia"/>
            <w:sz w:val="21"/>
            <w:szCs w:val="21"/>
          </w:rPr>
        </w:sdtEndPr>
        <w:sdtContent>
          <w:p w14:paraId="28384DFD">
            <w:pPr>
              <w:pStyle w:val="16"/>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PAGE</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19</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 xml:space="preserve">共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 =</w:instrTex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NUMPAGES</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instrText xml:space="preserve">46</w:instrText>
            </w:r>
            <w:r>
              <w:rPr>
                <w:rFonts w:asciiTheme="minorEastAsia" w:hAnsiTheme="minorEastAsia" w:eastAsiaTheme="minorEastAsia"/>
                <w:b/>
                <w:sz w:val="21"/>
                <w:szCs w:val="21"/>
              </w:rPr>
              <w:fldChar w:fldCharType="end"/>
            </w:r>
            <w:r>
              <w:rPr>
                <w:rFonts w:asciiTheme="minorEastAsia" w:hAnsiTheme="minorEastAsia" w:eastAsiaTheme="minorEastAsia"/>
                <w:b/>
                <w:sz w:val="21"/>
                <w:szCs w:val="21"/>
              </w:rPr>
              <w:instrText xml:space="preserve">-2 </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44</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408BD">
    <w:pPr>
      <w:spacing w:line="189" w:lineRule="auto"/>
      <w:ind w:left="4430"/>
      <w:rPr>
        <w:rFonts w:asciiTheme="minorEastAsia" w:hAnsiTheme="minorEastAsia" w:eastAsiaTheme="minorEastAsia"/>
        <w:szCs w:val="21"/>
      </w:rPr>
    </w:pPr>
    <w:r>
      <w:rPr>
        <w:rFonts w:hint="eastAsia" w:asciiTheme="minorEastAsia" w:hAnsiTheme="minorEastAsia" w:eastAsiaTheme="minorEastAsia"/>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79876809"/>
                          </w:sdtPr>
                          <w:sdtEndPr>
                            <w:rPr>
                              <w:rFonts w:asciiTheme="minorEastAsia" w:hAnsiTheme="minorEastAsia" w:eastAsiaTheme="minorEastAsia"/>
                              <w:sz w:val="21"/>
                              <w:szCs w:val="21"/>
                            </w:rPr>
                          </w:sdtEndPr>
                          <w:sdtContent>
                            <w:p w14:paraId="47DD2538">
                              <w:pPr>
                                <w:pStyle w:val="16"/>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PAGE</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44</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 xml:space="preserve">共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 =</w:instrTex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NUMPAGES</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instrText xml:space="preserve">46</w:instrText>
                              </w:r>
                              <w:r>
                                <w:rPr>
                                  <w:rFonts w:asciiTheme="minorEastAsia" w:hAnsiTheme="minorEastAsia" w:eastAsiaTheme="minorEastAsia"/>
                                  <w:b/>
                                  <w:sz w:val="21"/>
                                  <w:szCs w:val="21"/>
                                </w:rPr>
                                <w:fldChar w:fldCharType="end"/>
                              </w:r>
                              <w:r>
                                <w:rPr>
                                  <w:rFonts w:asciiTheme="minorEastAsia" w:hAnsiTheme="minorEastAsia" w:eastAsiaTheme="minorEastAsia"/>
                                  <w:b/>
                                  <w:sz w:val="21"/>
                                  <w:szCs w:val="21"/>
                                </w:rPr>
                                <w:instrText xml:space="preserve">-2 </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44</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sdt>
                    <w:sdtPr>
                      <w:id w:val="-1279876809"/>
                    </w:sdtPr>
                    <w:sdtEndPr>
                      <w:rPr>
                        <w:rFonts w:asciiTheme="minorEastAsia" w:hAnsiTheme="minorEastAsia" w:eastAsiaTheme="minorEastAsia"/>
                        <w:sz w:val="21"/>
                        <w:szCs w:val="21"/>
                      </w:rPr>
                    </w:sdtEndPr>
                    <w:sdtContent>
                      <w:p w14:paraId="47DD2538">
                        <w:pPr>
                          <w:pStyle w:val="16"/>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PAGE</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44</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 xml:space="preserve">共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 =</w:instrTex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NUMPAGES</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instrText xml:space="preserve">46</w:instrText>
                        </w:r>
                        <w:r>
                          <w:rPr>
                            <w:rFonts w:asciiTheme="minorEastAsia" w:hAnsiTheme="minorEastAsia" w:eastAsiaTheme="minorEastAsia"/>
                            <w:b/>
                            <w:sz w:val="21"/>
                            <w:szCs w:val="21"/>
                          </w:rPr>
                          <w:fldChar w:fldCharType="end"/>
                        </w:r>
                        <w:r>
                          <w:rPr>
                            <w:rFonts w:asciiTheme="minorEastAsia" w:hAnsiTheme="minorEastAsia" w:eastAsiaTheme="minorEastAsia"/>
                            <w:b/>
                            <w:sz w:val="21"/>
                            <w:szCs w:val="21"/>
                          </w:rPr>
                          <w:instrText xml:space="preserve">-2 </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44</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p>
                    </w:sdtContent>
                  </w:sdt>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D3903">
    <w:pPr>
      <w:pStyle w:val="18"/>
      <w:jc w:val="both"/>
    </w:pPr>
    <w:r>
      <w:rPr>
        <w:rFonts w:hint="eastAsia" w:ascii="宋体" w:hAnsi="宋体" w:eastAsia="宋体"/>
      </w:rPr>
      <w:t>安徽省政府采购项目竞争性谈判文件示范文本（服务类）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7D3F3">
    <w:pPr>
      <w:pStyle w:val="18"/>
      <w:jc w:val="both"/>
    </w:pPr>
    <w:r>
      <w:rPr>
        <w:rFonts w:hint="eastAsia" w:ascii="宋体" w:hAnsi="宋体" w:eastAsia="宋体"/>
      </w:rPr>
      <w:t>安徽省政府采购项目竞争性谈判文件示范文本（服务类）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21748">
    <w:pPr>
      <w:pStyle w:val="18"/>
      <w:ind w:firstLine="360"/>
      <w:jc w:val="both"/>
    </w:pPr>
    <w:r>
      <w:rPr>
        <w:rFonts w:hint="eastAsia" w:ascii="宋体" w:hAnsi="宋体" w:eastAsia="宋体"/>
      </w:rPr>
      <w:t>安徽省政府采购项目竞争性谈判文件示范文本（服务类）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293E8"/>
    <w:multiLevelType w:val="singleLevel"/>
    <w:tmpl w:val="810293E8"/>
    <w:lvl w:ilvl="0" w:tentative="0">
      <w:start w:val="3"/>
      <w:numFmt w:val="chineseCounting"/>
      <w:suff w:val="nothing"/>
      <w:lvlText w:val="%1、"/>
      <w:lvlJc w:val="left"/>
      <w:rPr>
        <w:rFonts w:hint="eastAsia"/>
      </w:rPr>
    </w:lvl>
  </w:abstractNum>
  <w:abstractNum w:abstractNumId="1">
    <w:nsid w:val="A77430AD"/>
    <w:multiLevelType w:val="singleLevel"/>
    <w:tmpl w:val="A77430AD"/>
    <w:lvl w:ilvl="0" w:tentative="0">
      <w:start w:val="2"/>
      <w:numFmt w:val="decimal"/>
      <w:lvlText w:val="%1."/>
      <w:lvlJc w:val="left"/>
      <w:pPr>
        <w:tabs>
          <w:tab w:val="left" w:pos="312"/>
        </w:tabs>
      </w:pPr>
    </w:lvl>
  </w:abstractNum>
  <w:abstractNum w:abstractNumId="2">
    <w:nsid w:val="304A53DA"/>
    <w:multiLevelType w:val="multilevel"/>
    <w:tmpl w:val="304A53DA"/>
    <w:lvl w:ilvl="0" w:tentative="0">
      <w:start w:val="1"/>
      <w:numFmt w:val="decimal"/>
      <w:lvlText w:val="%1."/>
      <w:lvlJc w:val="left"/>
      <w:pPr>
        <w:ind w:left="360" w:hanging="360"/>
      </w:pPr>
    </w:lvl>
    <w:lvl w:ilvl="1" w:tentative="0">
      <w:start w:val="1"/>
      <w:numFmt w:val="lowerLetter"/>
      <w:pStyle w:val="5"/>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2NjI4NTY0ZTI3ZjYwY2EzYzBmYTY1NWZiYmExOGEifQ=="/>
  </w:docVars>
  <w:rsids>
    <w:rsidRoot w:val="00276BA1"/>
    <w:rsid w:val="0000043F"/>
    <w:rsid w:val="000023CA"/>
    <w:rsid w:val="000037F9"/>
    <w:rsid w:val="000049DA"/>
    <w:rsid w:val="000056B7"/>
    <w:rsid w:val="00006585"/>
    <w:rsid w:val="00007647"/>
    <w:rsid w:val="0000779C"/>
    <w:rsid w:val="000131F7"/>
    <w:rsid w:val="00014039"/>
    <w:rsid w:val="0001587F"/>
    <w:rsid w:val="0001600A"/>
    <w:rsid w:val="00016B6C"/>
    <w:rsid w:val="00016C91"/>
    <w:rsid w:val="000201D0"/>
    <w:rsid w:val="00020B57"/>
    <w:rsid w:val="00020E3A"/>
    <w:rsid w:val="000261F2"/>
    <w:rsid w:val="000360B3"/>
    <w:rsid w:val="00040C25"/>
    <w:rsid w:val="00042139"/>
    <w:rsid w:val="00042973"/>
    <w:rsid w:val="00042B14"/>
    <w:rsid w:val="00043955"/>
    <w:rsid w:val="00044F49"/>
    <w:rsid w:val="000450C3"/>
    <w:rsid w:val="0004550A"/>
    <w:rsid w:val="00050A3F"/>
    <w:rsid w:val="00054C21"/>
    <w:rsid w:val="00061234"/>
    <w:rsid w:val="00062C99"/>
    <w:rsid w:val="000648D2"/>
    <w:rsid w:val="00066B5B"/>
    <w:rsid w:val="00070E0E"/>
    <w:rsid w:val="0007146E"/>
    <w:rsid w:val="00075DBF"/>
    <w:rsid w:val="00076DB7"/>
    <w:rsid w:val="00080FEB"/>
    <w:rsid w:val="000845C6"/>
    <w:rsid w:val="000845CA"/>
    <w:rsid w:val="00092933"/>
    <w:rsid w:val="00093150"/>
    <w:rsid w:val="00094D41"/>
    <w:rsid w:val="000970FA"/>
    <w:rsid w:val="00097CB9"/>
    <w:rsid w:val="000A0D8A"/>
    <w:rsid w:val="000A10A9"/>
    <w:rsid w:val="000A6693"/>
    <w:rsid w:val="000A7970"/>
    <w:rsid w:val="000A7D94"/>
    <w:rsid w:val="000B00AF"/>
    <w:rsid w:val="000B1511"/>
    <w:rsid w:val="000B2BD8"/>
    <w:rsid w:val="000B46F2"/>
    <w:rsid w:val="000B55BA"/>
    <w:rsid w:val="000B70F0"/>
    <w:rsid w:val="000C0507"/>
    <w:rsid w:val="000C1DB1"/>
    <w:rsid w:val="000C6457"/>
    <w:rsid w:val="000D3A8D"/>
    <w:rsid w:val="000D3F37"/>
    <w:rsid w:val="000D47BD"/>
    <w:rsid w:val="000E2BA5"/>
    <w:rsid w:val="000E33A5"/>
    <w:rsid w:val="000E3BFD"/>
    <w:rsid w:val="000E3C74"/>
    <w:rsid w:val="000E3F9B"/>
    <w:rsid w:val="000E478E"/>
    <w:rsid w:val="000E6689"/>
    <w:rsid w:val="000E6FA7"/>
    <w:rsid w:val="000F172B"/>
    <w:rsid w:val="000F2198"/>
    <w:rsid w:val="000F24E0"/>
    <w:rsid w:val="000F3856"/>
    <w:rsid w:val="000F39B6"/>
    <w:rsid w:val="000F54AA"/>
    <w:rsid w:val="000F6B7B"/>
    <w:rsid w:val="00100B0F"/>
    <w:rsid w:val="0010187C"/>
    <w:rsid w:val="0010219C"/>
    <w:rsid w:val="001037E3"/>
    <w:rsid w:val="001077EC"/>
    <w:rsid w:val="0011036B"/>
    <w:rsid w:val="00110820"/>
    <w:rsid w:val="001121EA"/>
    <w:rsid w:val="00112D01"/>
    <w:rsid w:val="00113EBF"/>
    <w:rsid w:val="00116050"/>
    <w:rsid w:val="0011660B"/>
    <w:rsid w:val="00116841"/>
    <w:rsid w:val="0012143A"/>
    <w:rsid w:val="00124AF9"/>
    <w:rsid w:val="001258BA"/>
    <w:rsid w:val="00125EDF"/>
    <w:rsid w:val="00126A59"/>
    <w:rsid w:val="001273BC"/>
    <w:rsid w:val="001301E2"/>
    <w:rsid w:val="00131D36"/>
    <w:rsid w:val="001349C6"/>
    <w:rsid w:val="00140687"/>
    <w:rsid w:val="00140769"/>
    <w:rsid w:val="00141FE8"/>
    <w:rsid w:val="00142ED4"/>
    <w:rsid w:val="001459A7"/>
    <w:rsid w:val="00146421"/>
    <w:rsid w:val="00147A94"/>
    <w:rsid w:val="00147BE3"/>
    <w:rsid w:val="00147E0C"/>
    <w:rsid w:val="00151E19"/>
    <w:rsid w:val="00153B20"/>
    <w:rsid w:val="00154FDC"/>
    <w:rsid w:val="00155F64"/>
    <w:rsid w:val="00157856"/>
    <w:rsid w:val="00160729"/>
    <w:rsid w:val="00162315"/>
    <w:rsid w:val="001651ED"/>
    <w:rsid w:val="00165667"/>
    <w:rsid w:val="00166794"/>
    <w:rsid w:val="00166ED8"/>
    <w:rsid w:val="001714C9"/>
    <w:rsid w:val="00171B25"/>
    <w:rsid w:val="001749A0"/>
    <w:rsid w:val="0018119B"/>
    <w:rsid w:val="001812BE"/>
    <w:rsid w:val="001844AB"/>
    <w:rsid w:val="001853C7"/>
    <w:rsid w:val="00190839"/>
    <w:rsid w:val="00192879"/>
    <w:rsid w:val="00194365"/>
    <w:rsid w:val="001944B8"/>
    <w:rsid w:val="00194EA6"/>
    <w:rsid w:val="00196DA3"/>
    <w:rsid w:val="001A26EE"/>
    <w:rsid w:val="001A526C"/>
    <w:rsid w:val="001A6162"/>
    <w:rsid w:val="001A68E5"/>
    <w:rsid w:val="001A69CE"/>
    <w:rsid w:val="001B2A54"/>
    <w:rsid w:val="001B2BA4"/>
    <w:rsid w:val="001B4A22"/>
    <w:rsid w:val="001B5014"/>
    <w:rsid w:val="001B5A0D"/>
    <w:rsid w:val="001B7327"/>
    <w:rsid w:val="001C189E"/>
    <w:rsid w:val="001C3E8A"/>
    <w:rsid w:val="001C646A"/>
    <w:rsid w:val="001D22EA"/>
    <w:rsid w:val="001D3674"/>
    <w:rsid w:val="001D3E9A"/>
    <w:rsid w:val="001D53B4"/>
    <w:rsid w:val="001D67FB"/>
    <w:rsid w:val="001D6C96"/>
    <w:rsid w:val="001E1835"/>
    <w:rsid w:val="001E52BD"/>
    <w:rsid w:val="001E7198"/>
    <w:rsid w:val="001F19A3"/>
    <w:rsid w:val="001F28D2"/>
    <w:rsid w:val="001F2F45"/>
    <w:rsid w:val="001F3023"/>
    <w:rsid w:val="001F3250"/>
    <w:rsid w:val="001F35F6"/>
    <w:rsid w:val="001F74CA"/>
    <w:rsid w:val="001F7590"/>
    <w:rsid w:val="002003B6"/>
    <w:rsid w:val="0020244A"/>
    <w:rsid w:val="00204609"/>
    <w:rsid w:val="002049B4"/>
    <w:rsid w:val="0020520B"/>
    <w:rsid w:val="00207490"/>
    <w:rsid w:val="002076AD"/>
    <w:rsid w:val="00213C55"/>
    <w:rsid w:val="00216412"/>
    <w:rsid w:val="00223CF4"/>
    <w:rsid w:val="00224C4A"/>
    <w:rsid w:val="00225608"/>
    <w:rsid w:val="002302D6"/>
    <w:rsid w:val="002305D6"/>
    <w:rsid w:val="00231187"/>
    <w:rsid w:val="00233C96"/>
    <w:rsid w:val="0023407E"/>
    <w:rsid w:val="00240B40"/>
    <w:rsid w:val="0024213C"/>
    <w:rsid w:val="00244182"/>
    <w:rsid w:val="00247817"/>
    <w:rsid w:val="002544A1"/>
    <w:rsid w:val="00255FD9"/>
    <w:rsid w:val="00256EF1"/>
    <w:rsid w:val="00257ECE"/>
    <w:rsid w:val="00260B94"/>
    <w:rsid w:val="00264F2E"/>
    <w:rsid w:val="00265463"/>
    <w:rsid w:val="00271245"/>
    <w:rsid w:val="00271720"/>
    <w:rsid w:val="00274A9E"/>
    <w:rsid w:val="00276BA1"/>
    <w:rsid w:val="002778C0"/>
    <w:rsid w:val="00280984"/>
    <w:rsid w:val="002835E3"/>
    <w:rsid w:val="00284542"/>
    <w:rsid w:val="00291840"/>
    <w:rsid w:val="00294A50"/>
    <w:rsid w:val="00297870"/>
    <w:rsid w:val="002A14D1"/>
    <w:rsid w:val="002A1A1D"/>
    <w:rsid w:val="002A28AD"/>
    <w:rsid w:val="002A3F9B"/>
    <w:rsid w:val="002B04FD"/>
    <w:rsid w:val="002B5318"/>
    <w:rsid w:val="002B6D27"/>
    <w:rsid w:val="002B7A09"/>
    <w:rsid w:val="002B7C7F"/>
    <w:rsid w:val="002C060C"/>
    <w:rsid w:val="002C5DCC"/>
    <w:rsid w:val="002C69FD"/>
    <w:rsid w:val="002C70AB"/>
    <w:rsid w:val="002D05DD"/>
    <w:rsid w:val="002D10A6"/>
    <w:rsid w:val="002D26D1"/>
    <w:rsid w:val="002D280A"/>
    <w:rsid w:val="002D2965"/>
    <w:rsid w:val="002D2F38"/>
    <w:rsid w:val="002D3C10"/>
    <w:rsid w:val="002D3D02"/>
    <w:rsid w:val="002D4CB5"/>
    <w:rsid w:val="002D5610"/>
    <w:rsid w:val="002D684B"/>
    <w:rsid w:val="002D6FA4"/>
    <w:rsid w:val="002E1327"/>
    <w:rsid w:val="002E2AD2"/>
    <w:rsid w:val="002E2D3A"/>
    <w:rsid w:val="002E3B26"/>
    <w:rsid w:val="002E4AB8"/>
    <w:rsid w:val="002E7FC4"/>
    <w:rsid w:val="002F1132"/>
    <w:rsid w:val="002F6B59"/>
    <w:rsid w:val="002F7647"/>
    <w:rsid w:val="00303D04"/>
    <w:rsid w:val="0030644E"/>
    <w:rsid w:val="00310070"/>
    <w:rsid w:val="0031081B"/>
    <w:rsid w:val="00310EF7"/>
    <w:rsid w:val="003110EC"/>
    <w:rsid w:val="00314577"/>
    <w:rsid w:val="00317A51"/>
    <w:rsid w:val="003206A6"/>
    <w:rsid w:val="00322439"/>
    <w:rsid w:val="0032560D"/>
    <w:rsid w:val="00327C92"/>
    <w:rsid w:val="0033145F"/>
    <w:rsid w:val="00333292"/>
    <w:rsid w:val="003344E7"/>
    <w:rsid w:val="0033460E"/>
    <w:rsid w:val="0033580B"/>
    <w:rsid w:val="003365E7"/>
    <w:rsid w:val="003378D5"/>
    <w:rsid w:val="00341B40"/>
    <w:rsid w:val="00344BF7"/>
    <w:rsid w:val="003473D7"/>
    <w:rsid w:val="003510A4"/>
    <w:rsid w:val="00351AC8"/>
    <w:rsid w:val="00351CB6"/>
    <w:rsid w:val="00353075"/>
    <w:rsid w:val="003536F2"/>
    <w:rsid w:val="00360384"/>
    <w:rsid w:val="00361F77"/>
    <w:rsid w:val="00362110"/>
    <w:rsid w:val="00362297"/>
    <w:rsid w:val="0036251F"/>
    <w:rsid w:val="00362561"/>
    <w:rsid w:val="00363022"/>
    <w:rsid w:val="00363E02"/>
    <w:rsid w:val="0036406B"/>
    <w:rsid w:val="00370BF9"/>
    <w:rsid w:val="00372CF6"/>
    <w:rsid w:val="00373A96"/>
    <w:rsid w:val="003744F2"/>
    <w:rsid w:val="003800C3"/>
    <w:rsid w:val="0038193A"/>
    <w:rsid w:val="003826C2"/>
    <w:rsid w:val="00383728"/>
    <w:rsid w:val="00385435"/>
    <w:rsid w:val="00386239"/>
    <w:rsid w:val="003903BB"/>
    <w:rsid w:val="00392627"/>
    <w:rsid w:val="003938B3"/>
    <w:rsid w:val="003939B1"/>
    <w:rsid w:val="00394128"/>
    <w:rsid w:val="00394ADC"/>
    <w:rsid w:val="00395131"/>
    <w:rsid w:val="00395235"/>
    <w:rsid w:val="0039561A"/>
    <w:rsid w:val="0039676A"/>
    <w:rsid w:val="00397C7D"/>
    <w:rsid w:val="003A004F"/>
    <w:rsid w:val="003A085C"/>
    <w:rsid w:val="003A092F"/>
    <w:rsid w:val="003A326B"/>
    <w:rsid w:val="003A68A7"/>
    <w:rsid w:val="003A6F58"/>
    <w:rsid w:val="003B1321"/>
    <w:rsid w:val="003B154F"/>
    <w:rsid w:val="003B2E76"/>
    <w:rsid w:val="003B4130"/>
    <w:rsid w:val="003B715B"/>
    <w:rsid w:val="003C2C62"/>
    <w:rsid w:val="003C2CB8"/>
    <w:rsid w:val="003D1D14"/>
    <w:rsid w:val="003D31C0"/>
    <w:rsid w:val="003D6B5D"/>
    <w:rsid w:val="003D6C7C"/>
    <w:rsid w:val="003D6EFB"/>
    <w:rsid w:val="003D73CA"/>
    <w:rsid w:val="003D7E52"/>
    <w:rsid w:val="003E25C6"/>
    <w:rsid w:val="003F7528"/>
    <w:rsid w:val="0040083C"/>
    <w:rsid w:val="004009F4"/>
    <w:rsid w:val="00400D16"/>
    <w:rsid w:val="004011AA"/>
    <w:rsid w:val="0040202C"/>
    <w:rsid w:val="0040563A"/>
    <w:rsid w:val="00406508"/>
    <w:rsid w:val="00412E69"/>
    <w:rsid w:val="004140DE"/>
    <w:rsid w:val="0041456E"/>
    <w:rsid w:val="00414F7E"/>
    <w:rsid w:val="004164F8"/>
    <w:rsid w:val="0042170B"/>
    <w:rsid w:val="00424A97"/>
    <w:rsid w:val="00426F05"/>
    <w:rsid w:val="00427B65"/>
    <w:rsid w:val="004327A2"/>
    <w:rsid w:val="004328E1"/>
    <w:rsid w:val="00436B56"/>
    <w:rsid w:val="0044205D"/>
    <w:rsid w:val="004426E7"/>
    <w:rsid w:val="004427B7"/>
    <w:rsid w:val="00442F6D"/>
    <w:rsid w:val="0044349F"/>
    <w:rsid w:val="00445F1F"/>
    <w:rsid w:val="004474B2"/>
    <w:rsid w:val="00447A28"/>
    <w:rsid w:val="0045076F"/>
    <w:rsid w:val="00451F60"/>
    <w:rsid w:val="00452BB2"/>
    <w:rsid w:val="00456054"/>
    <w:rsid w:val="0045656D"/>
    <w:rsid w:val="00460B9A"/>
    <w:rsid w:val="0046291C"/>
    <w:rsid w:val="00462D98"/>
    <w:rsid w:val="00463E7D"/>
    <w:rsid w:val="0046704C"/>
    <w:rsid w:val="0047174D"/>
    <w:rsid w:val="0047268A"/>
    <w:rsid w:val="00472964"/>
    <w:rsid w:val="00472A44"/>
    <w:rsid w:val="00473A89"/>
    <w:rsid w:val="004740E7"/>
    <w:rsid w:val="00475899"/>
    <w:rsid w:val="00482C78"/>
    <w:rsid w:val="0048634A"/>
    <w:rsid w:val="004874AE"/>
    <w:rsid w:val="004905FC"/>
    <w:rsid w:val="00490778"/>
    <w:rsid w:val="00494385"/>
    <w:rsid w:val="00494D24"/>
    <w:rsid w:val="004951D1"/>
    <w:rsid w:val="004960BB"/>
    <w:rsid w:val="00496412"/>
    <w:rsid w:val="00496773"/>
    <w:rsid w:val="00496FA4"/>
    <w:rsid w:val="004A0BC3"/>
    <w:rsid w:val="004A27D0"/>
    <w:rsid w:val="004A4D67"/>
    <w:rsid w:val="004A7690"/>
    <w:rsid w:val="004B0A70"/>
    <w:rsid w:val="004B2971"/>
    <w:rsid w:val="004B6A5D"/>
    <w:rsid w:val="004C13CB"/>
    <w:rsid w:val="004D0537"/>
    <w:rsid w:val="004D3D4B"/>
    <w:rsid w:val="004D5498"/>
    <w:rsid w:val="004D66A5"/>
    <w:rsid w:val="004D6B00"/>
    <w:rsid w:val="004D6B8C"/>
    <w:rsid w:val="004D71FC"/>
    <w:rsid w:val="004D7A64"/>
    <w:rsid w:val="004E0D39"/>
    <w:rsid w:val="004E1D50"/>
    <w:rsid w:val="004E65E1"/>
    <w:rsid w:val="004F27A0"/>
    <w:rsid w:val="004F2F91"/>
    <w:rsid w:val="004F63C7"/>
    <w:rsid w:val="004F6BAD"/>
    <w:rsid w:val="00501382"/>
    <w:rsid w:val="005029C7"/>
    <w:rsid w:val="00504B12"/>
    <w:rsid w:val="00510798"/>
    <w:rsid w:val="00512101"/>
    <w:rsid w:val="005125F1"/>
    <w:rsid w:val="0051737F"/>
    <w:rsid w:val="00522A55"/>
    <w:rsid w:val="00524A11"/>
    <w:rsid w:val="0052757B"/>
    <w:rsid w:val="00527768"/>
    <w:rsid w:val="00530EA4"/>
    <w:rsid w:val="00531AD6"/>
    <w:rsid w:val="005327FB"/>
    <w:rsid w:val="00533FCA"/>
    <w:rsid w:val="00536422"/>
    <w:rsid w:val="005470D4"/>
    <w:rsid w:val="005616B5"/>
    <w:rsid w:val="00561B07"/>
    <w:rsid w:val="005639C3"/>
    <w:rsid w:val="005668F0"/>
    <w:rsid w:val="005673B2"/>
    <w:rsid w:val="00567607"/>
    <w:rsid w:val="005679A4"/>
    <w:rsid w:val="00571FA4"/>
    <w:rsid w:val="00574B0B"/>
    <w:rsid w:val="005760E1"/>
    <w:rsid w:val="00581663"/>
    <w:rsid w:val="00585811"/>
    <w:rsid w:val="00591DC8"/>
    <w:rsid w:val="0059223D"/>
    <w:rsid w:val="00592292"/>
    <w:rsid w:val="00597B15"/>
    <w:rsid w:val="005A044C"/>
    <w:rsid w:val="005A149F"/>
    <w:rsid w:val="005A18B7"/>
    <w:rsid w:val="005A2656"/>
    <w:rsid w:val="005A4412"/>
    <w:rsid w:val="005A73B1"/>
    <w:rsid w:val="005B05B5"/>
    <w:rsid w:val="005B16E3"/>
    <w:rsid w:val="005B34C9"/>
    <w:rsid w:val="005B6BD1"/>
    <w:rsid w:val="005C140C"/>
    <w:rsid w:val="005C6C95"/>
    <w:rsid w:val="005D0200"/>
    <w:rsid w:val="005D3718"/>
    <w:rsid w:val="005D44EF"/>
    <w:rsid w:val="005D5109"/>
    <w:rsid w:val="005D5112"/>
    <w:rsid w:val="005D5A94"/>
    <w:rsid w:val="005D5D67"/>
    <w:rsid w:val="005D62F5"/>
    <w:rsid w:val="005E2874"/>
    <w:rsid w:val="005E425A"/>
    <w:rsid w:val="005E6202"/>
    <w:rsid w:val="005E68AC"/>
    <w:rsid w:val="005F240E"/>
    <w:rsid w:val="005F2B97"/>
    <w:rsid w:val="005F34CC"/>
    <w:rsid w:val="005F3914"/>
    <w:rsid w:val="005F3B5A"/>
    <w:rsid w:val="005F6AB4"/>
    <w:rsid w:val="00607471"/>
    <w:rsid w:val="00607D58"/>
    <w:rsid w:val="00610A66"/>
    <w:rsid w:val="00610C25"/>
    <w:rsid w:val="00611BBA"/>
    <w:rsid w:val="00612CFF"/>
    <w:rsid w:val="00613177"/>
    <w:rsid w:val="00613F7C"/>
    <w:rsid w:val="00614BF2"/>
    <w:rsid w:val="0061557C"/>
    <w:rsid w:val="00617ECF"/>
    <w:rsid w:val="006208AC"/>
    <w:rsid w:val="00621970"/>
    <w:rsid w:val="00623DE2"/>
    <w:rsid w:val="00627601"/>
    <w:rsid w:val="006300D0"/>
    <w:rsid w:val="00630BA1"/>
    <w:rsid w:val="00632012"/>
    <w:rsid w:val="00632A17"/>
    <w:rsid w:val="00634694"/>
    <w:rsid w:val="006355AB"/>
    <w:rsid w:val="00635682"/>
    <w:rsid w:val="006357FD"/>
    <w:rsid w:val="00636517"/>
    <w:rsid w:val="00637122"/>
    <w:rsid w:val="00637690"/>
    <w:rsid w:val="00637BB7"/>
    <w:rsid w:val="0064044E"/>
    <w:rsid w:val="00640E1E"/>
    <w:rsid w:val="0064389A"/>
    <w:rsid w:val="00644F02"/>
    <w:rsid w:val="00645442"/>
    <w:rsid w:val="00650474"/>
    <w:rsid w:val="006525CD"/>
    <w:rsid w:val="00652C67"/>
    <w:rsid w:val="00653F7F"/>
    <w:rsid w:val="00655229"/>
    <w:rsid w:val="0065682C"/>
    <w:rsid w:val="00662EE8"/>
    <w:rsid w:val="00663813"/>
    <w:rsid w:val="00664AFD"/>
    <w:rsid w:val="00667567"/>
    <w:rsid w:val="0067391A"/>
    <w:rsid w:val="00674173"/>
    <w:rsid w:val="00676551"/>
    <w:rsid w:val="00677D87"/>
    <w:rsid w:val="0068405B"/>
    <w:rsid w:val="0068418F"/>
    <w:rsid w:val="006846C5"/>
    <w:rsid w:val="00690DB1"/>
    <w:rsid w:val="00691C87"/>
    <w:rsid w:val="00693404"/>
    <w:rsid w:val="0069358C"/>
    <w:rsid w:val="006953D9"/>
    <w:rsid w:val="0069744F"/>
    <w:rsid w:val="006A03C1"/>
    <w:rsid w:val="006A1269"/>
    <w:rsid w:val="006A49DE"/>
    <w:rsid w:val="006A4E59"/>
    <w:rsid w:val="006A5803"/>
    <w:rsid w:val="006A69C3"/>
    <w:rsid w:val="006A7C15"/>
    <w:rsid w:val="006B1242"/>
    <w:rsid w:val="006B1DBC"/>
    <w:rsid w:val="006B7C1C"/>
    <w:rsid w:val="006B7D9A"/>
    <w:rsid w:val="006C06D9"/>
    <w:rsid w:val="006C3E22"/>
    <w:rsid w:val="006C45B8"/>
    <w:rsid w:val="006C48CA"/>
    <w:rsid w:val="006C5716"/>
    <w:rsid w:val="006C64B2"/>
    <w:rsid w:val="006C662D"/>
    <w:rsid w:val="006C6D92"/>
    <w:rsid w:val="006C74A9"/>
    <w:rsid w:val="006D07DE"/>
    <w:rsid w:val="006D361A"/>
    <w:rsid w:val="006D36C1"/>
    <w:rsid w:val="006D5FB5"/>
    <w:rsid w:val="006E06D9"/>
    <w:rsid w:val="006E0FB8"/>
    <w:rsid w:val="006E1D40"/>
    <w:rsid w:val="006E2E1F"/>
    <w:rsid w:val="006E5059"/>
    <w:rsid w:val="006F0247"/>
    <w:rsid w:val="006F1A03"/>
    <w:rsid w:val="006F5F03"/>
    <w:rsid w:val="006F5FFF"/>
    <w:rsid w:val="007006F9"/>
    <w:rsid w:val="0070078B"/>
    <w:rsid w:val="00707F56"/>
    <w:rsid w:val="00710804"/>
    <w:rsid w:val="00711FC6"/>
    <w:rsid w:val="007130B1"/>
    <w:rsid w:val="00715071"/>
    <w:rsid w:val="00716532"/>
    <w:rsid w:val="00716F39"/>
    <w:rsid w:val="00720574"/>
    <w:rsid w:val="00720D0D"/>
    <w:rsid w:val="007231E9"/>
    <w:rsid w:val="007243E6"/>
    <w:rsid w:val="00724F0E"/>
    <w:rsid w:val="00725DA2"/>
    <w:rsid w:val="00727C59"/>
    <w:rsid w:val="00733730"/>
    <w:rsid w:val="00734E5D"/>
    <w:rsid w:val="00736013"/>
    <w:rsid w:val="00737BF8"/>
    <w:rsid w:val="0074339B"/>
    <w:rsid w:val="007516F4"/>
    <w:rsid w:val="00752504"/>
    <w:rsid w:val="00753ECD"/>
    <w:rsid w:val="00756245"/>
    <w:rsid w:val="00761662"/>
    <w:rsid w:val="0076222D"/>
    <w:rsid w:val="00763E37"/>
    <w:rsid w:val="00763F83"/>
    <w:rsid w:val="00764043"/>
    <w:rsid w:val="00774D36"/>
    <w:rsid w:val="007757CF"/>
    <w:rsid w:val="00776924"/>
    <w:rsid w:val="0078128F"/>
    <w:rsid w:val="007819D9"/>
    <w:rsid w:val="00782F68"/>
    <w:rsid w:val="00785E68"/>
    <w:rsid w:val="007866A5"/>
    <w:rsid w:val="0078683C"/>
    <w:rsid w:val="00787C8F"/>
    <w:rsid w:val="00790EDB"/>
    <w:rsid w:val="00791538"/>
    <w:rsid w:val="0079326E"/>
    <w:rsid w:val="007954E7"/>
    <w:rsid w:val="00796EDE"/>
    <w:rsid w:val="007A085A"/>
    <w:rsid w:val="007A5A58"/>
    <w:rsid w:val="007B1C56"/>
    <w:rsid w:val="007C1DD7"/>
    <w:rsid w:val="007C3CD5"/>
    <w:rsid w:val="007C4CBA"/>
    <w:rsid w:val="007C5E88"/>
    <w:rsid w:val="007C61EF"/>
    <w:rsid w:val="007D1C0D"/>
    <w:rsid w:val="007D2D23"/>
    <w:rsid w:val="007D7AA0"/>
    <w:rsid w:val="007E2241"/>
    <w:rsid w:val="007E2627"/>
    <w:rsid w:val="007E27D6"/>
    <w:rsid w:val="007E3921"/>
    <w:rsid w:val="007F2052"/>
    <w:rsid w:val="007F40D8"/>
    <w:rsid w:val="00801028"/>
    <w:rsid w:val="00802DCE"/>
    <w:rsid w:val="00803793"/>
    <w:rsid w:val="00804000"/>
    <w:rsid w:val="0081017D"/>
    <w:rsid w:val="008153D1"/>
    <w:rsid w:val="00817A01"/>
    <w:rsid w:val="00820E1F"/>
    <w:rsid w:val="00822486"/>
    <w:rsid w:val="00825E35"/>
    <w:rsid w:val="00830A4E"/>
    <w:rsid w:val="008334F8"/>
    <w:rsid w:val="00835FFD"/>
    <w:rsid w:val="00844FAA"/>
    <w:rsid w:val="00845884"/>
    <w:rsid w:val="008504BF"/>
    <w:rsid w:val="008524CE"/>
    <w:rsid w:val="00854ED9"/>
    <w:rsid w:val="00855391"/>
    <w:rsid w:val="0086440C"/>
    <w:rsid w:val="00875269"/>
    <w:rsid w:val="00876294"/>
    <w:rsid w:val="00876659"/>
    <w:rsid w:val="0087734C"/>
    <w:rsid w:val="00881EEF"/>
    <w:rsid w:val="00882141"/>
    <w:rsid w:val="00882A47"/>
    <w:rsid w:val="00883A1A"/>
    <w:rsid w:val="00883B0C"/>
    <w:rsid w:val="008876EC"/>
    <w:rsid w:val="00890BDE"/>
    <w:rsid w:val="008922A8"/>
    <w:rsid w:val="008937DE"/>
    <w:rsid w:val="00894999"/>
    <w:rsid w:val="008953F3"/>
    <w:rsid w:val="00895BD5"/>
    <w:rsid w:val="008A1475"/>
    <w:rsid w:val="008A16C4"/>
    <w:rsid w:val="008A6FED"/>
    <w:rsid w:val="008B39C5"/>
    <w:rsid w:val="008B51AA"/>
    <w:rsid w:val="008C2AA8"/>
    <w:rsid w:val="008C67F2"/>
    <w:rsid w:val="008D064A"/>
    <w:rsid w:val="008D1E91"/>
    <w:rsid w:val="008D264C"/>
    <w:rsid w:val="008D2B0F"/>
    <w:rsid w:val="008D5611"/>
    <w:rsid w:val="008E294B"/>
    <w:rsid w:val="008E449E"/>
    <w:rsid w:val="008E4BDD"/>
    <w:rsid w:val="008E4DA7"/>
    <w:rsid w:val="008E5554"/>
    <w:rsid w:val="008E5B79"/>
    <w:rsid w:val="008E770C"/>
    <w:rsid w:val="008E7CD5"/>
    <w:rsid w:val="008F187F"/>
    <w:rsid w:val="008F39F1"/>
    <w:rsid w:val="008F402F"/>
    <w:rsid w:val="008F576B"/>
    <w:rsid w:val="008F76E8"/>
    <w:rsid w:val="0090697A"/>
    <w:rsid w:val="009078A1"/>
    <w:rsid w:val="00911E9C"/>
    <w:rsid w:val="00913A93"/>
    <w:rsid w:val="00914AD1"/>
    <w:rsid w:val="00917405"/>
    <w:rsid w:val="00920F7C"/>
    <w:rsid w:val="009231E0"/>
    <w:rsid w:val="00924743"/>
    <w:rsid w:val="00924F78"/>
    <w:rsid w:val="00934CAE"/>
    <w:rsid w:val="0094257D"/>
    <w:rsid w:val="009467D2"/>
    <w:rsid w:val="009469A8"/>
    <w:rsid w:val="0095467C"/>
    <w:rsid w:val="00954A61"/>
    <w:rsid w:val="00955C6F"/>
    <w:rsid w:val="00956916"/>
    <w:rsid w:val="00961C97"/>
    <w:rsid w:val="00966C7B"/>
    <w:rsid w:val="00967FE8"/>
    <w:rsid w:val="009700F4"/>
    <w:rsid w:val="009701DC"/>
    <w:rsid w:val="00970996"/>
    <w:rsid w:val="009715D8"/>
    <w:rsid w:val="0097552B"/>
    <w:rsid w:val="00976B1D"/>
    <w:rsid w:val="009775B8"/>
    <w:rsid w:val="009811A8"/>
    <w:rsid w:val="00985D0C"/>
    <w:rsid w:val="0098659E"/>
    <w:rsid w:val="009904C9"/>
    <w:rsid w:val="00992CEC"/>
    <w:rsid w:val="00995BF9"/>
    <w:rsid w:val="009A0CAF"/>
    <w:rsid w:val="009A1328"/>
    <w:rsid w:val="009A2207"/>
    <w:rsid w:val="009B0673"/>
    <w:rsid w:val="009B0EDA"/>
    <w:rsid w:val="009B3545"/>
    <w:rsid w:val="009B6C42"/>
    <w:rsid w:val="009D2690"/>
    <w:rsid w:val="009D2998"/>
    <w:rsid w:val="009D31F7"/>
    <w:rsid w:val="009D32C2"/>
    <w:rsid w:val="009D50DB"/>
    <w:rsid w:val="009E10DF"/>
    <w:rsid w:val="009E2932"/>
    <w:rsid w:val="009E2B8D"/>
    <w:rsid w:val="009E2E04"/>
    <w:rsid w:val="009E3A0A"/>
    <w:rsid w:val="009E4BCE"/>
    <w:rsid w:val="009E5ECD"/>
    <w:rsid w:val="009E6156"/>
    <w:rsid w:val="009F3E91"/>
    <w:rsid w:val="009F7A34"/>
    <w:rsid w:val="00A008DA"/>
    <w:rsid w:val="00A00C7A"/>
    <w:rsid w:val="00A049FD"/>
    <w:rsid w:val="00A04B98"/>
    <w:rsid w:val="00A0571E"/>
    <w:rsid w:val="00A101E6"/>
    <w:rsid w:val="00A130DE"/>
    <w:rsid w:val="00A1499B"/>
    <w:rsid w:val="00A16EB2"/>
    <w:rsid w:val="00A17CCF"/>
    <w:rsid w:val="00A17F6F"/>
    <w:rsid w:val="00A20CD3"/>
    <w:rsid w:val="00A30A1B"/>
    <w:rsid w:val="00A314C2"/>
    <w:rsid w:val="00A3383F"/>
    <w:rsid w:val="00A34515"/>
    <w:rsid w:val="00A35C01"/>
    <w:rsid w:val="00A429FA"/>
    <w:rsid w:val="00A46CD5"/>
    <w:rsid w:val="00A472C0"/>
    <w:rsid w:val="00A50447"/>
    <w:rsid w:val="00A519A0"/>
    <w:rsid w:val="00A56D48"/>
    <w:rsid w:val="00A60B3D"/>
    <w:rsid w:val="00A62018"/>
    <w:rsid w:val="00A62A2E"/>
    <w:rsid w:val="00A63E86"/>
    <w:rsid w:val="00A65139"/>
    <w:rsid w:val="00A655F5"/>
    <w:rsid w:val="00A66A60"/>
    <w:rsid w:val="00A713BD"/>
    <w:rsid w:val="00A71D1A"/>
    <w:rsid w:val="00A757C3"/>
    <w:rsid w:val="00A75E5B"/>
    <w:rsid w:val="00A7684A"/>
    <w:rsid w:val="00A83B69"/>
    <w:rsid w:val="00A86533"/>
    <w:rsid w:val="00A91A0F"/>
    <w:rsid w:val="00A91CA2"/>
    <w:rsid w:val="00A92FB8"/>
    <w:rsid w:val="00A932EE"/>
    <w:rsid w:val="00A948F1"/>
    <w:rsid w:val="00AA18F9"/>
    <w:rsid w:val="00AA1D7D"/>
    <w:rsid w:val="00AA2790"/>
    <w:rsid w:val="00AA3806"/>
    <w:rsid w:val="00AA6322"/>
    <w:rsid w:val="00AA7F1B"/>
    <w:rsid w:val="00AB066F"/>
    <w:rsid w:val="00AB139D"/>
    <w:rsid w:val="00AB187D"/>
    <w:rsid w:val="00AB2D05"/>
    <w:rsid w:val="00AB3A5D"/>
    <w:rsid w:val="00AB3EFB"/>
    <w:rsid w:val="00AC0739"/>
    <w:rsid w:val="00AC0B05"/>
    <w:rsid w:val="00AC1DBE"/>
    <w:rsid w:val="00AC7F9D"/>
    <w:rsid w:val="00AD079A"/>
    <w:rsid w:val="00AD1890"/>
    <w:rsid w:val="00AD36E0"/>
    <w:rsid w:val="00AD4A6B"/>
    <w:rsid w:val="00AE2149"/>
    <w:rsid w:val="00AE33AE"/>
    <w:rsid w:val="00AE3F91"/>
    <w:rsid w:val="00AE4B4A"/>
    <w:rsid w:val="00AF020F"/>
    <w:rsid w:val="00AF1F69"/>
    <w:rsid w:val="00AF3898"/>
    <w:rsid w:val="00B00288"/>
    <w:rsid w:val="00B0053D"/>
    <w:rsid w:val="00B02AF8"/>
    <w:rsid w:val="00B03916"/>
    <w:rsid w:val="00B039E3"/>
    <w:rsid w:val="00B063EF"/>
    <w:rsid w:val="00B06D36"/>
    <w:rsid w:val="00B0722E"/>
    <w:rsid w:val="00B07C1F"/>
    <w:rsid w:val="00B12BC4"/>
    <w:rsid w:val="00B15BCD"/>
    <w:rsid w:val="00B22838"/>
    <w:rsid w:val="00B26818"/>
    <w:rsid w:val="00B311CE"/>
    <w:rsid w:val="00B31769"/>
    <w:rsid w:val="00B31C60"/>
    <w:rsid w:val="00B3250C"/>
    <w:rsid w:val="00B33E95"/>
    <w:rsid w:val="00B34374"/>
    <w:rsid w:val="00B35AE1"/>
    <w:rsid w:val="00B3720B"/>
    <w:rsid w:val="00B4477D"/>
    <w:rsid w:val="00B458F3"/>
    <w:rsid w:val="00B45985"/>
    <w:rsid w:val="00B45D0B"/>
    <w:rsid w:val="00B4619F"/>
    <w:rsid w:val="00B54621"/>
    <w:rsid w:val="00B5558A"/>
    <w:rsid w:val="00B56513"/>
    <w:rsid w:val="00B56940"/>
    <w:rsid w:val="00B6149B"/>
    <w:rsid w:val="00B63D36"/>
    <w:rsid w:val="00B64376"/>
    <w:rsid w:val="00B6570C"/>
    <w:rsid w:val="00B6646A"/>
    <w:rsid w:val="00B71D0E"/>
    <w:rsid w:val="00B7401F"/>
    <w:rsid w:val="00B769CF"/>
    <w:rsid w:val="00B77614"/>
    <w:rsid w:val="00B77636"/>
    <w:rsid w:val="00B806C3"/>
    <w:rsid w:val="00B80D6F"/>
    <w:rsid w:val="00B83BC4"/>
    <w:rsid w:val="00B84290"/>
    <w:rsid w:val="00B84FCA"/>
    <w:rsid w:val="00B9089F"/>
    <w:rsid w:val="00B91826"/>
    <w:rsid w:val="00B91AEE"/>
    <w:rsid w:val="00B95F5A"/>
    <w:rsid w:val="00B967C6"/>
    <w:rsid w:val="00B96EAD"/>
    <w:rsid w:val="00BA21CC"/>
    <w:rsid w:val="00BA2D97"/>
    <w:rsid w:val="00BA2EFC"/>
    <w:rsid w:val="00BA79F5"/>
    <w:rsid w:val="00BB10ED"/>
    <w:rsid w:val="00BB1747"/>
    <w:rsid w:val="00BB269D"/>
    <w:rsid w:val="00BB276E"/>
    <w:rsid w:val="00BB295A"/>
    <w:rsid w:val="00BB3AB6"/>
    <w:rsid w:val="00BB766D"/>
    <w:rsid w:val="00BC003F"/>
    <w:rsid w:val="00BC007B"/>
    <w:rsid w:val="00BC0FFE"/>
    <w:rsid w:val="00BC148D"/>
    <w:rsid w:val="00BC26BA"/>
    <w:rsid w:val="00BC27B3"/>
    <w:rsid w:val="00BC35F8"/>
    <w:rsid w:val="00BC47D9"/>
    <w:rsid w:val="00BC481B"/>
    <w:rsid w:val="00BD1989"/>
    <w:rsid w:val="00BD2771"/>
    <w:rsid w:val="00BD617C"/>
    <w:rsid w:val="00BE1DBC"/>
    <w:rsid w:val="00BF2BD0"/>
    <w:rsid w:val="00BF376F"/>
    <w:rsid w:val="00BF3E44"/>
    <w:rsid w:val="00BF3F05"/>
    <w:rsid w:val="00BF436A"/>
    <w:rsid w:val="00BF46A6"/>
    <w:rsid w:val="00BF48F0"/>
    <w:rsid w:val="00BF53E1"/>
    <w:rsid w:val="00BF56F8"/>
    <w:rsid w:val="00BF5FD3"/>
    <w:rsid w:val="00BF71FB"/>
    <w:rsid w:val="00C02546"/>
    <w:rsid w:val="00C0294E"/>
    <w:rsid w:val="00C044C1"/>
    <w:rsid w:val="00C04AB6"/>
    <w:rsid w:val="00C06545"/>
    <w:rsid w:val="00C10D50"/>
    <w:rsid w:val="00C12CEE"/>
    <w:rsid w:val="00C134AF"/>
    <w:rsid w:val="00C1620D"/>
    <w:rsid w:val="00C17625"/>
    <w:rsid w:val="00C220FC"/>
    <w:rsid w:val="00C24B5B"/>
    <w:rsid w:val="00C24DFA"/>
    <w:rsid w:val="00C24F9D"/>
    <w:rsid w:val="00C25650"/>
    <w:rsid w:val="00C261F6"/>
    <w:rsid w:val="00C276F6"/>
    <w:rsid w:val="00C30182"/>
    <w:rsid w:val="00C30382"/>
    <w:rsid w:val="00C30C9E"/>
    <w:rsid w:val="00C31FC9"/>
    <w:rsid w:val="00C37A63"/>
    <w:rsid w:val="00C37FA9"/>
    <w:rsid w:val="00C41F60"/>
    <w:rsid w:val="00C46A36"/>
    <w:rsid w:val="00C47037"/>
    <w:rsid w:val="00C53625"/>
    <w:rsid w:val="00C538F5"/>
    <w:rsid w:val="00C53E9F"/>
    <w:rsid w:val="00C548BA"/>
    <w:rsid w:val="00C54D56"/>
    <w:rsid w:val="00C57784"/>
    <w:rsid w:val="00C602C1"/>
    <w:rsid w:val="00C63608"/>
    <w:rsid w:val="00C63FC0"/>
    <w:rsid w:val="00C66392"/>
    <w:rsid w:val="00C67D87"/>
    <w:rsid w:val="00C72C8D"/>
    <w:rsid w:val="00C73D09"/>
    <w:rsid w:val="00C74C5E"/>
    <w:rsid w:val="00C75ECA"/>
    <w:rsid w:val="00C80D87"/>
    <w:rsid w:val="00C82558"/>
    <w:rsid w:val="00C827A2"/>
    <w:rsid w:val="00C82B69"/>
    <w:rsid w:val="00C82CB3"/>
    <w:rsid w:val="00C86E29"/>
    <w:rsid w:val="00C91B28"/>
    <w:rsid w:val="00C91F3A"/>
    <w:rsid w:val="00C93590"/>
    <w:rsid w:val="00C939BB"/>
    <w:rsid w:val="00CA1159"/>
    <w:rsid w:val="00CA314D"/>
    <w:rsid w:val="00CA5446"/>
    <w:rsid w:val="00CB1213"/>
    <w:rsid w:val="00CB12E8"/>
    <w:rsid w:val="00CB218D"/>
    <w:rsid w:val="00CB3C63"/>
    <w:rsid w:val="00CB5625"/>
    <w:rsid w:val="00CB5797"/>
    <w:rsid w:val="00CB7E67"/>
    <w:rsid w:val="00CC03E5"/>
    <w:rsid w:val="00CC1C17"/>
    <w:rsid w:val="00CC4F01"/>
    <w:rsid w:val="00CC4F7F"/>
    <w:rsid w:val="00CC5C15"/>
    <w:rsid w:val="00CD0146"/>
    <w:rsid w:val="00CD0252"/>
    <w:rsid w:val="00CD09E1"/>
    <w:rsid w:val="00CD49AD"/>
    <w:rsid w:val="00CD74CC"/>
    <w:rsid w:val="00CE1780"/>
    <w:rsid w:val="00CE3028"/>
    <w:rsid w:val="00CE353F"/>
    <w:rsid w:val="00CE3C6D"/>
    <w:rsid w:val="00CE4327"/>
    <w:rsid w:val="00CE4913"/>
    <w:rsid w:val="00CE66BD"/>
    <w:rsid w:val="00CF0671"/>
    <w:rsid w:val="00CF247A"/>
    <w:rsid w:val="00CF4190"/>
    <w:rsid w:val="00CF44AD"/>
    <w:rsid w:val="00CF4FC0"/>
    <w:rsid w:val="00D00028"/>
    <w:rsid w:val="00D0107F"/>
    <w:rsid w:val="00D019EF"/>
    <w:rsid w:val="00D033A5"/>
    <w:rsid w:val="00D05305"/>
    <w:rsid w:val="00D1072F"/>
    <w:rsid w:val="00D108A5"/>
    <w:rsid w:val="00D14585"/>
    <w:rsid w:val="00D20249"/>
    <w:rsid w:val="00D20831"/>
    <w:rsid w:val="00D20EFF"/>
    <w:rsid w:val="00D2551E"/>
    <w:rsid w:val="00D25F48"/>
    <w:rsid w:val="00D2613F"/>
    <w:rsid w:val="00D304CC"/>
    <w:rsid w:val="00D3077A"/>
    <w:rsid w:val="00D31324"/>
    <w:rsid w:val="00D36A58"/>
    <w:rsid w:val="00D4256F"/>
    <w:rsid w:val="00D44FB2"/>
    <w:rsid w:val="00D47756"/>
    <w:rsid w:val="00D53ED8"/>
    <w:rsid w:val="00D55F15"/>
    <w:rsid w:val="00D604AC"/>
    <w:rsid w:val="00D608F8"/>
    <w:rsid w:val="00D64857"/>
    <w:rsid w:val="00D6493A"/>
    <w:rsid w:val="00D649A5"/>
    <w:rsid w:val="00D67875"/>
    <w:rsid w:val="00D719B9"/>
    <w:rsid w:val="00D71E86"/>
    <w:rsid w:val="00D731C6"/>
    <w:rsid w:val="00D745C5"/>
    <w:rsid w:val="00D75327"/>
    <w:rsid w:val="00D76310"/>
    <w:rsid w:val="00D80C36"/>
    <w:rsid w:val="00D81A32"/>
    <w:rsid w:val="00D86EE1"/>
    <w:rsid w:val="00D87E70"/>
    <w:rsid w:val="00D91C23"/>
    <w:rsid w:val="00D9377F"/>
    <w:rsid w:val="00D95A42"/>
    <w:rsid w:val="00D95E90"/>
    <w:rsid w:val="00D96126"/>
    <w:rsid w:val="00D96523"/>
    <w:rsid w:val="00D97B36"/>
    <w:rsid w:val="00DA1621"/>
    <w:rsid w:val="00DA2FD5"/>
    <w:rsid w:val="00DA515B"/>
    <w:rsid w:val="00DB0B64"/>
    <w:rsid w:val="00DB2522"/>
    <w:rsid w:val="00DB42D9"/>
    <w:rsid w:val="00DB4B1C"/>
    <w:rsid w:val="00DB5085"/>
    <w:rsid w:val="00DB5E31"/>
    <w:rsid w:val="00DB619F"/>
    <w:rsid w:val="00DB6E51"/>
    <w:rsid w:val="00DC1062"/>
    <w:rsid w:val="00DC132C"/>
    <w:rsid w:val="00DC1AD2"/>
    <w:rsid w:val="00DC2DC5"/>
    <w:rsid w:val="00DC48CC"/>
    <w:rsid w:val="00DC49FB"/>
    <w:rsid w:val="00DD078D"/>
    <w:rsid w:val="00DD3189"/>
    <w:rsid w:val="00DD4191"/>
    <w:rsid w:val="00DD43F0"/>
    <w:rsid w:val="00DD44DE"/>
    <w:rsid w:val="00DD5C4A"/>
    <w:rsid w:val="00DE09AB"/>
    <w:rsid w:val="00DE4A3F"/>
    <w:rsid w:val="00DE5A99"/>
    <w:rsid w:val="00DF24C2"/>
    <w:rsid w:val="00DF2B1F"/>
    <w:rsid w:val="00DF4367"/>
    <w:rsid w:val="00DF70AA"/>
    <w:rsid w:val="00DF7291"/>
    <w:rsid w:val="00E0095B"/>
    <w:rsid w:val="00E02709"/>
    <w:rsid w:val="00E043D3"/>
    <w:rsid w:val="00E0574A"/>
    <w:rsid w:val="00E076D8"/>
    <w:rsid w:val="00E10709"/>
    <w:rsid w:val="00E1243D"/>
    <w:rsid w:val="00E12742"/>
    <w:rsid w:val="00E13ED5"/>
    <w:rsid w:val="00E1403B"/>
    <w:rsid w:val="00E146D4"/>
    <w:rsid w:val="00E14B2F"/>
    <w:rsid w:val="00E15966"/>
    <w:rsid w:val="00E1744B"/>
    <w:rsid w:val="00E174FE"/>
    <w:rsid w:val="00E21D37"/>
    <w:rsid w:val="00E220ED"/>
    <w:rsid w:val="00E22B44"/>
    <w:rsid w:val="00E24551"/>
    <w:rsid w:val="00E25E48"/>
    <w:rsid w:val="00E30715"/>
    <w:rsid w:val="00E30ACD"/>
    <w:rsid w:val="00E31806"/>
    <w:rsid w:val="00E319C3"/>
    <w:rsid w:val="00E32735"/>
    <w:rsid w:val="00E416DF"/>
    <w:rsid w:val="00E42251"/>
    <w:rsid w:val="00E44B88"/>
    <w:rsid w:val="00E46D30"/>
    <w:rsid w:val="00E51CEF"/>
    <w:rsid w:val="00E66E36"/>
    <w:rsid w:val="00E671AE"/>
    <w:rsid w:val="00E702ED"/>
    <w:rsid w:val="00E709A4"/>
    <w:rsid w:val="00E751DE"/>
    <w:rsid w:val="00E75D63"/>
    <w:rsid w:val="00E772DB"/>
    <w:rsid w:val="00E77C34"/>
    <w:rsid w:val="00E81367"/>
    <w:rsid w:val="00E8338F"/>
    <w:rsid w:val="00E85191"/>
    <w:rsid w:val="00E86012"/>
    <w:rsid w:val="00E86BAB"/>
    <w:rsid w:val="00E9037B"/>
    <w:rsid w:val="00E91F27"/>
    <w:rsid w:val="00E9432B"/>
    <w:rsid w:val="00E94B8A"/>
    <w:rsid w:val="00E94E10"/>
    <w:rsid w:val="00E96743"/>
    <w:rsid w:val="00E96A42"/>
    <w:rsid w:val="00E97B39"/>
    <w:rsid w:val="00EA49C5"/>
    <w:rsid w:val="00EA4FEB"/>
    <w:rsid w:val="00EA6279"/>
    <w:rsid w:val="00EA68A0"/>
    <w:rsid w:val="00EA7B0A"/>
    <w:rsid w:val="00EB1969"/>
    <w:rsid w:val="00EB5027"/>
    <w:rsid w:val="00EB5EE1"/>
    <w:rsid w:val="00EC1836"/>
    <w:rsid w:val="00EC2442"/>
    <w:rsid w:val="00EC318C"/>
    <w:rsid w:val="00EC3990"/>
    <w:rsid w:val="00EC42AE"/>
    <w:rsid w:val="00EC484B"/>
    <w:rsid w:val="00EC5D8E"/>
    <w:rsid w:val="00EC7DB7"/>
    <w:rsid w:val="00EC7E58"/>
    <w:rsid w:val="00ED15FA"/>
    <w:rsid w:val="00ED3881"/>
    <w:rsid w:val="00ED5C9F"/>
    <w:rsid w:val="00ED7302"/>
    <w:rsid w:val="00ED7C12"/>
    <w:rsid w:val="00EE07A3"/>
    <w:rsid w:val="00EE0B52"/>
    <w:rsid w:val="00EE45D7"/>
    <w:rsid w:val="00EE6E9A"/>
    <w:rsid w:val="00EE789D"/>
    <w:rsid w:val="00EF04AC"/>
    <w:rsid w:val="00EF2AC4"/>
    <w:rsid w:val="00EF397E"/>
    <w:rsid w:val="00EF51CE"/>
    <w:rsid w:val="00EF7A17"/>
    <w:rsid w:val="00F05AE9"/>
    <w:rsid w:val="00F06F68"/>
    <w:rsid w:val="00F117BB"/>
    <w:rsid w:val="00F13DBE"/>
    <w:rsid w:val="00F1488C"/>
    <w:rsid w:val="00F15E9D"/>
    <w:rsid w:val="00F16B62"/>
    <w:rsid w:val="00F200DD"/>
    <w:rsid w:val="00F24C2D"/>
    <w:rsid w:val="00F25584"/>
    <w:rsid w:val="00F27D59"/>
    <w:rsid w:val="00F32A81"/>
    <w:rsid w:val="00F40C82"/>
    <w:rsid w:val="00F4197F"/>
    <w:rsid w:val="00F431D4"/>
    <w:rsid w:val="00F44A0E"/>
    <w:rsid w:val="00F44AF1"/>
    <w:rsid w:val="00F45DFF"/>
    <w:rsid w:val="00F46998"/>
    <w:rsid w:val="00F5127B"/>
    <w:rsid w:val="00F5291B"/>
    <w:rsid w:val="00F5382D"/>
    <w:rsid w:val="00F53D9C"/>
    <w:rsid w:val="00F5462B"/>
    <w:rsid w:val="00F57205"/>
    <w:rsid w:val="00F62DD8"/>
    <w:rsid w:val="00F634AD"/>
    <w:rsid w:val="00F63677"/>
    <w:rsid w:val="00F6568C"/>
    <w:rsid w:val="00F67EC8"/>
    <w:rsid w:val="00F71EBA"/>
    <w:rsid w:val="00F75B81"/>
    <w:rsid w:val="00F7746B"/>
    <w:rsid w:val="00F804C4"/>
    <w:rsid w:val="00F80C7E"/>
    <w:rsid w:val="00F812AC"/>
    <w:rsid w:val="00F81D2C"/>
    <w:rsid w:val="00F82F83"/>
    <w:rsid w:val="00F84506"/>
    <w:rsid w:val="00F85A85"/>
    <w:rsid w:val="00F873AC"/>
    <w:rsid w:val="00F90C64"/>
    <w:rsid w:val="00F92B30"/>
    <w:rsid w:val="00F933B9"/>
    <w:rsid w:val="00F94674"/>
    <w:rsid w:val="00F94919"/>
    <w:rsid w:val="00F94A59"/>
    <w:rsid w:val="00FA1E07"/>
    <w:rsid w:val="00FA25B6"/>
    <w:rsid w:val="00FA2FAF"/>
    <w:rsid w:val="00FA3757"/>
    <w:rsid w:val="00FA3C61"/>
    <w:rsid w:val="00FA54F6"/>
    <w:rsid w:val="00FA64B1"/>
    <w:rsid w:val="00FA70F3"/>
    <w:rsid w:val="00FA71CD"/>
    <w:rsid w:val="00FA7FDD"/>
    <w:rsid w:val="00FB0453"/>
    <w:rsid w:val="00FB0C07"/>
    <w:rsid w:val="00FB2018"/>
    <w:rsid w:val="00FB298D"/>
    <w:rsid w:val="00FB35EA"/>
    <w:rsid w:val="00FB36F4"/>
    <w:rsid w:val="00FB4832"/>
    <w:rsid w:val="00FC1439"/>
    <w:rsid w:val="00FC1B7A"/>
    <w:rsid w:val="00FC2DB5"/>
    <w:rsid w:val="00FC33AA"/>
    <w:rsid w:val="00FC3F65"/>
    <w:rsid w:val="00FC4173"/>
    <w:rsid w:val="00FC71DA"/>
    <w:rsid w:val="00FC724B"/>
    <w:rsid w:val="00FC7668"/>
    <w:rsid w:val="00FC7910"/>
    <w:rsid w:val="00FD01E0"/>
    <w:rsid w:val="00FD0FC8"/>
    <w:rsid w:val="00FD1494"/>
    <w:rsid w:val="00FD29E4"/>
    <w:rsid w:val="00FD2B6F"/>
    <w:rsid w:val="00FD37D7"/>
    <w:rsid w:val="00FD4B78"/>
    <w:rsid w:val="00FD6FF8"/>
    <w:rsid w:val="00FE1627"/>
    <w:rsid w:val="00FE1D8C"/>
    <w:rsid w:val="00FE2AA2"/>
    <w:rsid w:val="00FE439C"/>
    <w:rsid w:val="00FE444F"/>
    <w:rsid w:val="00FE5179"/>
    <w:rsid w:val="00FE54B7"/>
    <w:rsid w:val="00FE5BD0"/>
    <w:rsid w:val="00FE62B8"/>
    <w:rsid w:val="00FE69F4"/>
    <w:rsid w:val="00FE73F0"/>
    <w:rsid w:val="00FE7E42"/>
    <w:rsid w:val="00FF092F"/>
    <w:rsid w:val="00FF0DA7"/>
    <w:rsid w:val="00FF44E0"/>
    <w:rsid w:val="00FF6C72"/>
    <w:rsid w:val="01A94010"/>
    <w:rsid w:val="01DF6F92"/>
    <w:rsid w:val="032D3F7D"/>
    <w:rsid w:val="03A2514E"/>
    <w:rsid w:val="04AF5A65"/>
    <w:rsid w:val="05BF1420"/>
    <w:rsid w:val="078220FB"/>
    <w:rsid w:val="09C30F57"/>
    <w:rsid w:val="0A3B3C8B"/>
    <w:rsid w:val="0B45552B"/>
    <w:rsid w:val="0BA346F6"/>
    <w:rsid w:val="0BE00EEE"/>
    <w:rsid w:val="0BF263F6"/>
    <w:rsid w:val="0C3934E1"/>
    <w:rsid w:val="0C4D1341"/>
    <w:rsid w:val="0CBC782B"/>
    <w:rsid w:val="0CF629FC"/>
    <w:rsid w:val="0D596940"/>
    <w:rsid w:val="0D7E0499"/>
    <w:rsid w:val="0D981BB8"/>
    <w:rsid w:val="0F3932BC"/>
    <w:rsid w:val="105E794E"/>
    <w:rsid w:val="106B05B6"/>
    <w:rsid w:val="10AB0777"/>
    <w:rsid w:val="11EB3D39"/>
    <w:rsid w:val="1267346D"/>
    <w:rsid w:val="131F6C1D"/>
    <w:rsid w:val="1354798A"/>
    <w:rsid w:val="137B35AF"/>
    <w:rsid w:val="13C3474D"/>
    <w:rsid w:val="13CC78BB"/>
    <w:rsid w:val="14292255"/>
    <w:rsid w:val="14782AA2"/>
    <w:rsid w:val="149A64B1"/>
    <w:rsid w:val="1505027F"/>
    <w:rsid w:val="15134287"/>
    <w:rsid w:val="15F80BFE"/>
    <w:rsid w:val="16CD5BE6"/>
    <w:rsid w:val="16CE15A3"/>
    <w:rsid w:val="177B0705"/>
    <w:rsid w:val="18A85AE3"/>
    <w:rsid w:val="19145FCE"/>
    <w:rsid w:val="19681AD0"/>
    <w:rsid w:val="1A324115"/>
    <w:rsid w:val="1A540717"/>
    <w:rsid w:val="1AEA150D"/>
    <w:rsid w:val="1D814AA5"/>
    <w:rsid w:val="1DB84F1E"/>
    <w:rsid w:val="1EB6048B"/>
    <w:rsid w:val="1EF65EF6"/>
    <w:rsid w:val="1F234C0C"/>
    <w:rsid w:val="20970F05"/>
    <w:rsid w:val="210755B4"/>
    <w:rsid w:val="217C14EF"/>
    <w:rsid w:val="224F1BA5"/>
    <w:rsid w:val="22FB276D"/>
    <w:rsid w:val="23843AD1"/>
    <w:rsid w:val="2446477A"/>
    <w:rsid w:val="249D2C56"/>
    <w:rsid w:val="24FA7284"/>
    <w:rsid w:val="25495C7B"/>
    <w:rsid w:val="261F6D61"/>
    <w:rsid w:val="28386F2E"/>
    <w:rsid w:val="28EA52FA"/>
    <w:rsid w:val="290D482B"/>
    <w:rsid w:val="29107F53"/>
    <w:rsid w:val="2AF0258D"/>
    <w:rsid w:val="2AF730C2"/>
    <w:rsid w:val="2B241EA3"/>
    <w:rsid w:val="2BA57BBC"/>
    <w:rsid w:val="2D113502"/>
    <w:rsid w:val="2DE86E74"/>
    <w:rsid w:val="2E1C4538"/>
    <w:rsid w:val="2E586286"/>
    <w:rsid w:val="2E8B40B4"/>
    <w:rsid w:val="2F2470D2"/>
    <w:rsid w:val="2F5B716B"/>
    <w:rsid w:val="31A751BC"/>
    <w:rsid w:val="3252638A"/>
    <w:rsid w:val="32D85BE7"/>
    <w:rsid w:val="332A6A50"/>
    <w:rsid w:val="343B3DBB"/>
    <w:rsid w:val="36000CFE"/>
    <w:rsid w:val="367A5363"/>
    <w:rsid w:val="36C2526A"/>
    <w:rsid w:val="373F19E4"/>
    <w:rsid w:val="376641A4"/>
    <w:rsid w:val="3811168E"/>
    <w:rsid w:val="38D41769"/>
    <w:rsid w:val="399A3BF6"/>
    <w:rsid w:val="39A42568"/>
    <w:rsid w:val="3A022862"/>
    <w:rsid w:val="3B3A3330"/>
    <w:rsid w:val="3BBF0A71"/>
    <w:rsid w:val="3C504A40"/>
    <w:rsid w:val="3D1E454A"/>
    <w:rsid w:val="3F2324C1"/>
    <w:rsid w:val="41221750"/>
    <w:rsid w:val="42124D27"/>
    <w:rsid w:val="43885228"/>
    <w:rsid w:val="44AA183B"/>
    <w:rsid w:val="44DD67C7"/>
    <w:rsid w:val="45690CD5"/>
    <w:rsid w:val="45936A6F"/>
    <w:rsid w:val="45952195"/>
    <w:rsid w:val="46646119"/>
    <w:rsid w:val="46C06686"/>
    <w:rsid w:val="474312E2"/>
    <w:rsid w:val="488302E7"/>
    <w:rsid w:val="4AE57855"/>
    <w:rsid w:val="4BDD4185"/>
    <w:rsid w:val="4C417F01"/>
    <w:rsid w:val="4C6729B1"/>
    <w:rsid w:val="4D2D3004"/>
    <w:rsid w:val="4D424C15"/>
    <w:rsid w:val="4DBF2D2F"/>
    <w:rsid w:val="4F0831A5"/>
    <w:rsid w:val="4F771487"/>
    <w:rsid w:val="4F7C5EAE"/>
    <w:rsid w:val="513A1615"/>
    <w:rsid w:val="517B52CE"/>
    <w:rsid w:val="522E0650"/>
    <w:rsid w:val="55374759"/>
    <w:rsid w:val="55770341"/>
    <w:rsid w:val="56866803"/>
    <w:rsid w:val="56F1196D"/>
    <w:rsid w:val="58DD57F2"/>
    <w:rsid w:val="59282FEE"/>
    <w:rsid w:val="59486D73"/>
    <w:rsid w:val="5BA76620"/>
    <w:rsid w:val="5C6A1995"/>
    <w:rsid w:val="5CFE3670"/>
    <w:rsid w:val="5D7B027C"/>
    <w:rsid w:val="5E4E4E2C"/>
    <w:rsid w:val="5F271312"/>
    <w:rsid w:val="5FE91B00"/>
    <w:rsid w:val="60956786"/>
    <w:rsid w:val="61876A50"/>
    <w:rsid w:val="62EA5F8F"/>
    <w:rsid w:val="633352E7"/>
    <w:rsid w:val="63576604"/>
    <w:rsid w:val="639A641D"/>
    <w:rsid w:val="63D3501A"/>
    <w:rsid w:val="642B3B2B"/>
    <w:rsid w:val="662E4F41"/>
    <w:rsid w:val="67B071FE"/>
    <w:rsid w:val="68682E9A"/>
    <w:rsid w:val="69137ADF"/>
    <w:rsid w:val="69B52012"/>
    <w:rsid w:val="6A942F72"/>
    <w:rsid w:val="6C43379D"/>
    <w:rsid w:val="6E292BB9"/>
    <w:rsid w:val="70142E12"/>
    <w:rsid w:val="72633030"/>
    <w:rsid w:val="731A4031"/>
    <w:rsid w:val="74162BD4"/>
    <w:rsid w:val="749156AA"/>
    <w:rsid w:val="74E67714"/>
    <w:rsid w:val="753C601C"/>
    <w:rsid w:val="755F0D14"/>
    <w:rsid w:val="77577866"/>
    <w:rsid w:val="78E41947"/>
    <w:rsid w:val="797E3D39"/>
    <w:rsid w:val="79A36AC1"/>
    <w:rsid w:val="79D9001D"/>
    <w:rsid w:val="7A4A3CF9"/>
    <w:rsid w:val="7B4B6240"/>
    <w:rsid w:val="7C7E2011"/>
    <w:rsid w:val="7D776DF5"/>
    <w:rsid w:val="7D7A23A6"/>
    <w:rsid w:val="7F5D4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4">
    <w:name w:val="heading 1"/>
    <w:basedOn w:val="1"/>
    <w:next w:val="1"/>
    <w:link w:val="49"/>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62"/>
    <w:semiHidden/>
    <w:unhideWhenUsed/>
    <w:qFormat/>
    <w:uiPriority w:val="0"/>
    <w:pPr>
      <w:keepNext/>
      <w:keepLines/>
      <w:numPr>
        <w:ilvl w:val="1"/>
        <w:numId w:val="1"/>
      </w:numPr>
      <w:adjustRightInd w:val="0"/>
      <w:spacing w:line="360" w:lineRule="atLeast"/>
      <w:outlineLvl w:val="1"/>
    </w:pPr>
    <w:rPr>
      <w:rFonts w:ascii="Times New Roman" w:hAnsi="Times New Roman" w:eastAsia="宋体" w:cs="Times New Roman"/>
      <w:kern w:val="0"/>
      <w:sz w:val="24"/>
      <w14:ligatures w14:val="standardContextual"/>
    </w:rPr>
  </w:style>
  <w:style w:type="paragraph" w:styleId="6">
    <w:name w:val="heading 3"/>
    <w:basedOn w:val="1"/>
    <w:next w:val="1"/>
    <w:link w:val="51"/>
    <w:autoRedefine/>
    <w:semiHidden/>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56"/>
    <w:autoRedefine/>
    <w:qFormat/>
    <w:uiPriority w:val="0"/>
    <w:pPr>
      <w:keepNext/>
      <w:keepLines/>
      <w:spacing w:before="280" w:after="290" w:line="376" w:lineRule="auto"/>
      <w:outlineLvl w:val="3"/>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unhideWhenUsed/>
    <w:qFormat/>
    <w:uiPriority w:val="99"/>
    <w:pPr>
      <w:ind w:firstLine="420" w:firstLineChars="100"/>
    </w:pPr>
  </w:style>
  <w:style w:type="paragraph" w:styleId="3">
    <w:name w:val="Body Text"/>
    <w:basedOn w:val="1"/>
    <w:link w:val="57"/>
    <w:autoRedefine/>
    <w:qFormat/>
    <w:uiPriority w:val="0"/>
    <w:pPr>
      <w:spacing w:after="120"/>
    </w:pPr>
    <w:rPr>
      <w:rFonts w:ascii="@微软简标宋" w:hAnsi="@微软简标宋" w:eastAsia="@微软简标宋" w:cs="@微软简标宋"/>
      <w:szCs w:val="24"/>
      <w:lang w:val="zh-CN"/>
    </w:rPr>
  </w:style>
  <w:style w:type="paragraph" w:styleId="8">
    <w:name w:val="toc 7"/>
    <w:basedOn w:val="1"/>
    <w:next w:val="1"/>
    <w:unhideWhenUsed/>
    <w:qFormat/>
    <w:uiPriority w:val="39"/>
    <w:pPr>
      <w:ind w:left="1260"/>
      <w:jc w:val="left"/>
    </w:pPr>
    <w:rPr>
      <w:rFonts w:ascii="Calibri" w:hAnsi="Calibri" w:cs="Calibri"/>
      <w:sz w:val="18"/>
      <w:szCs w:val="18"/>
    </w:rPr>
  </w:style>
  <w:style w:type="paragraph" w:styleId="9">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10">
    <w:name w:val="annotation text"/>
    <w:basedOn w:val="1"/>
    <w:link w:val="48"/>
    <w:autoRedefine/>
    <w:qFormat/>
    <w:uiPriority w:val="0"/>
    <w:pPr>
      <w:jc w:val="left"/>
    </w:pPr>
    <w:rPr>
      <w:rFonts w:ascii="Arial" w:hAnsi="Arial" w:eastAsia="黑体" w:cs="Arial"/>
    </w:rPr>
  </w:style>
  <w:style w:type="paragraph" w:styleId="11">
    <w:name w:val="Body Text Indent"/>
    <w:basedOn w:val="1"/>
    <w:qFormat/>
    <w:uiPriority w:val="0"/>
    <w:pPr>
      <w:spacing w:after="120"/>
      <w:ind w:left="200" w:leftChars="200"/>
    </w:pPr>
  </w:style>
  <w:style w:type="paragraph" w:styleId="12">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3">
    <w:name w:val="Plain Text"/>
    <w:basedOn w:val="1"/>
    <w:link w:val="37"/>
    <w:autoRedefine/>
    <w:qFormat/>
    <w:uiPriority w:val="99"/>
    <w:rPr>
      <w:rFonts w:ascii="宋体" w:hAnsi="Courier New" w:eastAsiaTheme="minorEastAsia" w:cstheme="minorBidi"/>
      <w:szCs w:val="22"/>
    </w:rPr>
  </w:style>
  <w:style w:type="paragraph" w:styleId="14">
    <w:name w:val="Date"/>
    <w:basedOn w:val="1"/>
    <w:next w:val="1"/>
    <w:link w:val="44"/>
    <w:autoRedefine/>
    <w:qFormat/>
    <w:uiPriority w:val="0"/>
    <w:rPr>
      <w:rFonts w:ascii="Arial" w:hAnsi="Arial" w:eastAsia="宋体" w:cs="Arial"/>
      <w:b/>
      <w:sz w:val="28"/>
    </w:rPr>
  </w:style>
  <w:style w:type="paragraph" w:styleId="15">
    <w:name w:val="Balloon Text"/>
    <w:basedOn w:val="1"/>
    <w:link w:val="31"/>
    <w:autoRedefine/>
    <w:semiHidden/>
    <w:unhideWhenUsed/>
    <w:qFormat/>
    <w:uiPriority w:val="99"/>
    <w:rPr>
      <w:sz w:val="18"/>
      <w:szCs w:val="18"/>
    </w:rPr>
  </w:style>
  <w:style w:type="paragraph" w:styleId="16">
    <w:name w:val="footer"/>
    <w:basedOn w:val="1"/>
    <w:link w:val="36"/>
    <w:autoRedefine/>
    <w:unhideWhenUsed/>
    <w:qFormat/>
    <w:uiPriority w:val="99"/>
    <w:pPr>
      <w:tabs>
        <w:tab w:val="center" w:pos="4153"/>
        <w:tab w:val="right" w:pos="8306"/>
      </w:tabs>
      <w:snapToGrid w:val="0"/>
      <w:jc w:val="left"/>
    </w:pPr>
    <w:rPr>
      <w:sz w:val="18"/>
      <w:szCs w:val="18"/>
    </w:rPr>
  </w:style>
  <w:style w:type="paragraph" w:styleId="17">
    <w:name w:val="envelope return"/>
    <w:basedOn w:val="1"/>
    <w:qFormat/>
    <w:uiPriority w:val="0"/>
    <w:pPr>
      <w:snapToGrid w:val="0"/>
    </w:pPr>
    <w:rPr>
      <w:rFonts w:ascii="Arial" w:hAnsi="Arial"/>
    </w:rPr>
  </w:style>
  <w:style w:type="paragraph" w:styleId="18">
    <w:name w:val="header"/>
    <w:basedOn w:val="1"/>
    <w:link w:val="3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0">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1">
    <w:name w:val="Normal (Web)"/>
    <w:basedOn w:val="1"/>
    <w:autoRedefine/>
    <w:qFormat/>
    <w:uiPriority w:val="0"/>
    <w:pPr>
      <w:spacing w:before="100" w:beforeAutospacing="1" w:after="100" w:afterAutospacing="1"/>
      <w:jc w:val="left"/>
    </w:pPr>
    <w:rPr>
      <w:rFonts w:cs="Times New Roman"/>
      <w:kern w:val="0"/>
      <w:sz w:val="24"/>
    </w:rPr>
  </w:style>
  <w:style w:type="paragraph" w:styleId="22">
    <w:name w:val="index 1"/>
    <w:basedOn w:val="1"/>
    <w:next w:val="1"/>
    <w:autoRedefine/>
    <w:qFormat/>
    <w:uiPriority w:val="0"/>
    <w:pPr>
      <w:jc w:val="center"/>
    </w:pPr>
    <w:rPr>
      <w:rFonts w:ascii="Arial" w:hAnsi="Arial" w:eastAsia="Arial" w:cs="Arial"/>
      <w:b/>
      <w:bCs/>
      <w:sz w:val="28"/>
    </w:rPr>
  </w:style>
  <w:style w:type="paragraph" w:styleId="23">
    <w:name w:val="Body Text First Indent 2"/>
    <w:basedOn w:val="11"/>
    <w:qFormat/>
    <w:uiPriority w:val="0"/>
    <w:pPr>
      <w:ind w:left="420" w:firstLine="420" w:firstLineChars="200"/>
    </w:pPr>
  </w:style>
  <w:style w:type="table" w:styleId="25">
    <w:name w:val="Table Grid"/>
    <w:basedOn w:val="24"/>
    <w:autoRedefine/>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autoRedefine/>
    <w:qFormat/>
    <w:uiPriority w:val="0"/>
    <w:rPr>
      <w:b/>
      <w:bCs/>
    </w:rPr>
  </w:style>
  <w:style w:type="character" w:styleId="28">
    <w:name w:val="page number"/>
    <w:qFormat/>
    <w:uiPriority w:val="0"/>
    <w:rPr>
      <w:rFonts w:cs="Times New Roman"/>
    </w:rPr>
  </w:style>
  <w:style w:type="character" w:styleId="29">
    <w:name w:val="Emphasis"/>
    <w:basedOn w:val="26"/>
    <w:qFormat/>
    <w:uiPriority w:val="20"/>
    <w:rPr>
      <w:i/>
    </w:rPr>
  </w:style>
  <w:style w:type="character" w:styleId="30">
    <w:name w:val="Hyperlink"/>
    <w:basedOn w:val="26"/>
    <w:autoRedefine/>
    <w:unhideWhenUsed/>
    <w:qFormat/>
    <w:uiPriority w:val="99"/>
    <w:rPr>
      <w:color w:val="0000FF" w:themeColor="hyperlink"/>
      <w:u w:val="single"/>
      <w14:textFill>
        <w14:solidFill>
          <w14:schemeClr w14:val="hlink"/>
        </w14:solidFill>
      </w14:textFill>
    </w:rPr>
  </w:style>
  <w:style w:type="character" w:customStyle="1" w:styleId="31">
    <w:name w:val="批注框文本 字符"/>
    <w:basedOn w:val="26"/>
    <w:link w:val="15"/>
    <w:autoRedefine/>
    <w:semiHidden/>
    <w:qFormat/>
    <w:uiPriority w:val="99"/>
    <w:rPr>
      <w:rFonts w:ascii="@仿宋_GB2312" w:hAnsi="@仿宋_GB2312" w:eastAsia="@仿宋_GB2312" w:cs="@仿宋_GB2312"/>
      <w:sz w:val="18"/>
      <w:szCs w:val="18"/>
    </w:rPr>
  </w:style>
  <w:style w:type="paragraph" w:customStyle="1" w:styleId="32">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33">
    <w:name w:val="xl31"/>
    <w:basedOn w:val="1"/>
    <w:autoRedefine/>
    <w:qFormat/>
    <w:uiPriority w:val="0"/>
    <w:pPr>
      <w:spacing w:line="360" w:lineRule="auto"/>
      <w:jc w:val="left"/>
    </w:pPr>
    <w:rPr>
      <w:rFonts w:ascii="宋体" w:hAnsi="宋体" w:eastAsia="宋体" w:cs="宋体"/>
      <w:bCs/>
      <w:color w:val="000000"/>
      <w:kern w:val="0"/>
      <w:sz w:val="24"/>
      <w:szCs w:val="21"/>
    </w:rPr>
  </w:style>
  <w:style w:type="paragraph" w:customStyle="1" w:styleId="34">
    <w:name w:val="D&amp;L"/>
    <w:basedOn w:val="18"/>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5">
    <w:name w:val="页眉 字符"/>
    <w:basedOn w:val="26"/>
    <w:link w:val="18"/>
    <w:autoRedefine/>
    <w:qFormat/>
    <w:uiPriority w:val="0"/>
    <w:rPr>
      <w:rFonts w:ascii="@仿宋_GB2312" w:hAnsi="@仿宋_GB2312" w:eastAsia="@仿宋_GB2312" w:cs="@仿宋_GB2312"/>
      <w:sz w:val="18"/>
      <w:szCs w:val="18"/>
    </w:rPr>
  </w:style>
  <w:style w:type="character" w:customStyle="1" w:styleId="36">
    <w:name w:val="页脚 字符"/>
    <w:basedOn w:val="26"/>
    <w:link w:val="16"/>
    <w:autoRedefine/>
    <w:qFormat/>
    <w:uiPriority w:val="99"/>
    <w:rPr>
      <w:rFonts w:ascii="@仿宋_GB2312" w:hAnsi="@仿宋_GB2312" w:eastAsia="@仿宋_GB2312" w:cs="@仿宋_GB2312"/>
      <w:sz w:val="18"/>
      <w:szCs w:val="18"/>
    </w:rPr>
  </w:style>
  <w:style w:type="character" w:customStyle="1" w:styleId="37">
    <w:name w:val="纯文本 字符"/>
    <w:link w:val="13"/>
    <w:autoRedefine/>
    <w:qFormat/>
    <w:uiPriority w:val="0"/>
    <w:rPr>
      <w:rFonts w:ascii="宋体" w:hAnsi="Courier New"/>
    </w:rPr>
  </w:style>
  <w:style w:type="character" w:customStyle="1" w:styleId="38">
    <w:name w:val="纯文本 字符1"/>
    <w:basedOn w:val="26"/>
    <w:autoRedefine/>
    <w:semiHidden/>
    <w:qFormat/>
    <w:uiPriority w:val="99"/>
    <w:rPr>
      <w:rFonts w:hAnsi="Courier New" w:cs="Courier New" w:asciiTheme="minorEastAsia"/>
      <w:szCs w:val="20"/>
    </w:rPr>
  </w:style>
  <w:style w:type="character" w:customStyle="1" w:styleId="39">
    <w:name w:val="未处理的提及1"/>
    <w:basedOn w:val="26"/>
    <w:autoRedefine/>
    <w:semiHidden/>
    <w:unhideWhenUsed/>
    <w:qFormat/>
    <w:uiPriority w:val="99"/>
    <w:rPr>
      <w:color w:val="605E5C"/>
      <w:shd w:val="clear" w:color="auto" w:fill="E1DFDD"/>
    </w:rPr>
  </w:style>
  <w:style w:type="paragraph" w:styleId="40">
    <w:name w:val="List Paragraph"/>
    <w:basedOn w:val="1"/>
    <w:autoRedefine/>
    <w:qFormat/>
    <w:uiPriority w:val="34"/>
    <w:pPr>
      <w:ind w:firstLine="420" w:firstLineChars="200"/>
    </w:pPr>
  </w:style>
  <w:style w:type="paragraph" w:customStyle="1" w:styleId="41">
    <w:name w:val="Char Char Char Char Char Char Char1 Char"/>
    <w:basedOn w:val="1"/>
    <w:autoRedefine/>
    <w:qFormat/>
    <w:uiPriority w:val="0"/>
    <w:rPr>
      <w:rFonts w:ascii="Arial" w:hAnsi="Arial" w:eastAsia="宋体" w:cs="Arial"/>
      <w:sz w:val="24"/>
    </w:rPr>
  </w:style>
  <w:style w:type="table" w:customStyle="1" w:styleId="42">
    <w:name w:val="网格表 1 浅色1"/>
    <w:basedOn w:val="24"/>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3">
    <w:name w:val="日期 字符"/>
    <w:basedOn w:val="26"/>
    <w:autoRedefine/>
    <w:semiHidden/>
    <w:qFormat/>
    <w:uiPriority w:val="99"/>
    <w:rPr>
      <w:rFonts w:ascii="@仿宋_GB2312" w:hAnsi="@仿宋_GB2312" w:eastAsia="@仿宋_GB2312" w:cs="@仿宋_GB2312"/>
      <w:szCs w:val="20"/>
    </w:rPr>
  </w:style>
  <w:style w:type="character" w:customStyle="1" w:styleId="44">
    <w:name w:val="日期 字符1"/>
    <w:link w:val="14"/>
    <w:autoRedefine/>
    <w:qFormat/>
    <w:uiPriority w:val="0"/>
    <w:rPr>
      <w:rFonts w:ascii="Arial" w:hAnsi="Arial" w:eastAsia="宋体" w:cs="Arial"/>
      <w:b/>
      <w:sz w:val="28"/>
      <w:szCs w:val="20"/>
    </w:rPr>
  </w:style>
  <w:style w:type="character" w:customStyle="1" w:styleId="45">
    <w:name w:val="纯文本 Char1"/>
    <w:link w:val="46"/>
    <w:autoRedefine/>
    <w:qFormat/>
    <w:locked/>
    <w:uiPriority w:val="0"/>
    <w:rPr>
      <w:rFonts w:ascii="Arial" w:hAnsi="Arial" w:eastAsia="Arial"/>
      <w:kern w:val="2"/>
      <w:sz w:val="21"/>
      <w:lang w:val="en-US" w:eastAsia="zh-CN" w:bidi="ar-SA"/>
    </w:rPr>
  </w:style>
  <w:style w:type="paragraph" w:customStyle="1" w:styleId="46">
    <w:name w:val="纯文本1"/>
    <w:basedOn w:val="1"/>
    <w:link w:val="45"/>
    <w:autoRedefine/>
    <w:qFormat/>
    <w:uiPriority w:val="0"/>
    <w:rPr>
      <w:rFonts w:ascii="Arial" w:hAnsi="Arial" w:eastAsia="Arial" w:cstheme="minorBidi"/>
    </w:rPr>
  </w:style>
  <w:style w:type="character" w:customStyle="1" w:styleId="47">
    <w:name w:val="批注文字 Char"/>
    <w:basedOn w:val="26"/>
    <w:autoRedefine/>
    <w:semiHidden/>
    <w:qFormat/>
    <w:uiPriority w:val="99"/>
    <w:rPr>
      <w:rFonts w:ascii="@仿宋_GB2312" w:hAnsi="@仿宋_GB2312" w:eastAsia="@仿宋_GB2312" w:cs="@仿宋_GB2312"/>
      <w:szCs w:val="20"/>
    </w:rPr>
  </w:style>
  <w:style w:type="character" w:customStyle="1" w:styleId="48">
    <w:name w:val="批注文字 字符"/>
    <w:link w:val="10"/>
    <w:autoRedefine/>
    <w:qFormat/>
    <w:uiPriority w:val="0"/>
    <w:rPr>
      <w:rFonts w:ascii="Arial" w:hAnsi="Arial" w:eastAsia="黑体" w:cs="Arial"/>
      <w:szCs w:val="20"/>
    </w:rPr>
  </w:style>
  <w:style w:type="character" w:customStyle="1" w:styleId="49">
    <w:name w:val="标题 1 字符"/>
    <w:basedOn w:val="26"/>
    <w:link w:val="4"/>
    <w:autoRedefine/>
    <w:qFormat/>
    <w:uiPriority w:val="9"/>
    <w:rPr>
      <w:rFonts w:ascii="@仿宋_GB2312" w:hAnsi="@仿宋_GB2312" w:eastAsia="@仿宋_GB2312" w:cs="@仿宋_GB2312"/>
      <w:b/>
      <w:bCs/>
      <w:kern w:val="44"/>
      <w:sz w:val="44"/>
      <w:szCs w:val="44"/>
    </w:rPr>
  </w:style>
  <w:style w:type="paragraph" w:customStyle="1" w:styleId="50">
    <w:name w:val="TOC 标题1"/>
    <w:basedOn w:val="4"/>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1">
    <w:name w:val="标题 3 字符"/>
    <w:basedOn w:val="26"/>
    <w:link w:val="6"/>
    <w:autoRedefine/>
    <w:semiHidden/>
    <w:qFormat/>
    <w:uiPriority w:val="9"/>
    <w:rPr>
      <w:rFonts w:ascii="@仿宋_GB2312" w:hAnsi="@仿宋_GB2312" w:eastAsia="@仿宋_GB2312" w:cs="@仿宋_GB2312"/>
      <w:b/>
      <w:bCs/>
      <w:sz w:val="32"/>
      <w:szCs w:val="32"/>
    </w:rPr>
  </w:style>
  <w:style w:type="character" w:customStyle="1" w:styleId="52">
    <w:name w:val="fontstyle01"/>
    <w:basedOn w:val="26"/>
    <w:autoRedefine/>
    <w:qFormat/>
    <w:uiPriority w:val="0"/>
    <w:rPr>
      <w:rFonts w:hint="eastAsia" w:ascii="宋体" w:hAnsi="宋体" w:eastAsia="宋体"/>
      <w:color w:val="000000"/>
      <w:sz w:val="22"/>
      <w:szCs w:val="22"/>
    </w:rPr>
  </w:style>
  <w:style w:type="character" w:customStyle="1" w:styleId="53">
    <w:name w:val="fontstyle21"/>
    <w:basedOn w:val="26"/>
    <w:autoRedefine/>
    <w:qFormat/>
    <w:uiPriority w:val="0"/>
    <w:rPr>
      <w:rFonts w:hint="default" w:ascii="TimesNewRomanPSMT" w:hAnsi="TimesNewRomanPSMT"/>
      <w:color w:val="000000"/>
      <w:sz w:val="22"/>
      <w:szCs w:val="22"/>
    </w:rPr>
  </w:style>
  <w:style w:type="character" w:customStyle="1" w:styleId="54">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5">
    <w:name w:val="标题 4 字符"/>
    <w:basedOn w:val="26"/>
    <w:autoRedefine/>
    <w:semiHidden/>
    <w:qFormat/>
    <w:uiPriority w:val="9"/>
    <w:rPr>
      <w:rFonts w:asciiTheme="majorHAnsi" w:hAnsiTheme="majorHAnsi" w:eastAsiaTheme="majorEastAsia" w:cstheme="majorBidi"/>
      <w:b/>
      <w:bCs/>
      <w:sz w:val="28"/>
      <w:szCs w:val="28"/>
    </w:rPr>
  </w:style>
  <w:style w:type="character" w:customStyle="1" w:styleId="56">
    <w:name w:val="标题 4 字符1"/>
    <w:link w:val="7"/>
    <w:autoRedefine/>
    <w:qFormat/>
    <w:uiPriority w:val="0"/>
    <w:rPr>
      <w:rFonts w:ascii="@仿宋_GB2312" w:hAnsi="@仿宋_GB2312" w:eastAsia="@仿宋_GB2312" w:cs="@仿宋_GB2312"/>
      <w:b/>
      <w:bCs/>
      <w:sz w:val="28"/>
      <w:szCs w:val="28"/>
    </w:rPr>
  </w:style>
  <w:style w:type="character" w:customStyle="1" w:styleId="57">
    <w:name w:val="正文文本 字符"/>
    <w:basedOn w:val="26"/>
    <w:link w:val="3"/>
    <w:autoRedefine/>
    <w:qFormat/>
    <w:uiPriority w:val="0"/>
    <w:rPr>
      <w:rFonts w:ascii="@微软简标宋" w:hAnsi="@微软简标宋" w:eastAsia="@微软简标宋" w:cs="@微软简标宋"/>
      <w:szCs w:val="24"/>
      <w:lang w:val="zh-CN" w:eastAsia="zh-CN"/>
    </w:rPr>
  </w:style>
  <w:style w:type="table" w:customStyle="1" w:styleId="58">
    <w:name w:val="网格型1"/>
    <w:basedOn w:val="24"/>
    <w:autoRedefine/>
    <w:unhideWhenUsed/>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
    <w:name w:val="Table Normal"/>
    <w:autoRedefine/>
    <w:semiHidden/>
    <w:unhideWhenUsed/>
    <w:qFormat/>
    <w:uiPriority w:val="0"/>
    <w:tblPr>
      <w:tblCellMar>
        <w:top w:w="0" w:type="dxa"/>
        <w:left w:w="0" w:type="dxa"/>
        <w:bottom w:w="0" w:type="dxa"/>
        <w:right w:w="0" w:type="dxa"/>
      </w:tblCellMar>
    </w:tblPr>
  </w:style>
  <w:style w:type="paragraph" w:customStyle="1" w:styleId="60">
    <w:name w:val="Table Text"/>
    <w:basedOn w:val="1"/>
    <w:autoRedefine/>
    <w:semiHidden/>
    <w:qFormat/>
    <w:uiPriority w:val="0"/>
    <w:rPr>
      <w:rFonts w:ascii="Arial" w:hAnsi="Arial" w:eastAsia="Arial" w:cs="Arial"/>
      <w:szCs w:val="21"/>
      <w:lang w:eastAsia="en-US"/>
    </w:rPr>
  </w:style>
  <w:style w:type="paragraph" w:customStyle="1" w:styleId="61">
    <w:name w:val="正文 New"/>
    <w:autoRedefine/>
    <w:unhideWhenUsed/>
    <w:qFormat/>
    <w:uiPriority w:val="99"/>
    <w:pPr>
      <w:widowControl w:val="0"/>
      <w:spacing w:line="440" w:lineRule="exact"/>
      <w:ind w:left="357" w:hanging="357"/>
      <w:jc w:val="both"/>
    </w:pPr>
    <w:rPr>
      <w:rFonts w:ascii="Calibri" w:hAnsi="Calibri" w:eastAsia="宋体" w:cs="Times New Roman"/>
      <w:kern w:val="2"/>
      <w:sz w:val="21"/>
      <w:szCs w:val="22"/>
      <w:lang w:val="en-US" w:eastAsia="zh-CN" w:bidi="ar-SA"/>
    </w:rPr>
  </w:style>
  <w:style w:type="character" w:customStyle="1" w:styleId="62">
    <w:name w:val="标题 2 字符"/>
    <w:basedOn w:val="26"/>
    <w:link w:val="5"/>
    <w:semiHidden/>
    <w:qFormat/>
    <w:uiPriority w:val="0"/>
    <w:rPr>
      <w:sz w:val="24"/>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48</Pages>
  <Words>21921</Words>
  <Characters>23136</Characters>
  <Lines>185</Lines>
  <Paragraphs>52</Paragraphs>
  <TotalTime>17</TotalTime>
  <ScaleCrop>false</ScaleCrop>
  <LinksUpToDate>false</LinksUpToDate>
  <CharactersWithSpaces>26227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2024-11-12T06:16:00Z</dcterms:created>
  <dc:creator>Anakin</dc:creator>
  <cp:lastModifiedBy>以后</cp:lastModifiedBy>
  <cp:lastPrinted>2024-07-11T09:57:00Z</cp:lastPrinted>
  <dcterms:modified xsi:type="dcterms:W3CDTF">2025-01-13T07:55:51Z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B6CF50A65B344549BC5A29A136FFF488_13</vt:lpwstr>
  </property>
  <property fmtid="{D5CDD505-2E9C-101B-9397-08002B2CF9AE}" pid="4" name="KSOTemplateDocerSaveRecord">
    <vt:lpwstr>eyJoZGlkIjoiZDQ2NjI4NTY0ZTI3ZjYwY2EzYzBmYTY1NWZiYmExOGEiLCJ1c2VySWQiOiI2NjMwNzI4NzkifQ==</vt:lpwstr>
  </property>
</Properties>
</file>