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0DA9C">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p>
    <w:p w14:paraId="1DA8BB08">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p>
    <w:p w14:paraId="4C8B6325">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bookmarkStart w:id="0" w:name="_Hlk9544796"/>
      <w:r>
        <w:rPr>
          <w:rFonts w:hint="eastAsia" w:ascii="宋体" w:hAnsi="宋体" w:eastAsia="宋体"/>
          <w:b/>
          <w:bCs/>
          <w:sz w:val="52"/>
          <w:szCs w:val="52"/>
        </w:rPr>
        <w:t>安徽省政府采购项目</w:t>
      </w:r>
    </w:p>
    <w:p w14:paraId="796F69A8">
      <w:pPr>
        <w:tabs>
          <w:tab w:val="left" w:pos="315"/>
          <w:tab w:val="left" w:pos="8820"/>
        </w:tabs>
        <w:spacing w:before="240" w:beforeLines="100" w:after="120" w:afterLines="50" w:line="500" w:lineRule="exact"/>
        <w:ind w:right="267" w:rightChars="127"/>
        <w:rPr>
          <w:rFonts w:ascii="宋体" w:hAnsi="宋体" w:eastAsia="宋体"/>
          <w:b/>
          <w:bCs/>
          <w:sz w:val="52"/>
          <w:szCs w:val="52"/>
        </w:rPr>
      </w:pPr>
      <w:r>
        <w:rPr>
          <w:rFonts w:hint="eastAsia" w:ascii="宋体" w:hAnsi="宋体" w:eastAsia="宋体"/>
          <w:b/>
          <w:bCs/>
          <w:sz w:val="52"/>
          <w:szCs w:val="52"/>
        </w:rPr>
        <w:t>竞争性磋商文件示范文本（服务类）</w:t>
      </w:r>
    </w:p>
    <w:bookmarkEnd w:id="0"/>
    <w:p w14:paraId="15DB5FF2">
      <w:pPr>
        <w:tabs>
          <w:tab w:val="left" w:pos="315"/>
          <w:tab w:val="left" w:pos="8820"/>
        </w:tabs>
        <w:spacing w:before="240" w:beforeLines="100" w:after="120" w:afterLines="50" w:line="500" w:lineRule="exact"/>
        <w:ind w:right="267" w:rightChars="127"/>
        <w:jc w:val="center"/>
        <w:rPr>
          <w:rFonts w:ascii="宋体" w:hAnsi="宋体" w:eastAsia="宋体"/>
          <w:bCs/>
          <w:sz w:val="44"/>
          <w:szCs w:val="44"/>
        </w:rPr>
      </w:pPr>
      <w:r>
        <w:rPr>
          <w:rFonts w:hint="eastAsia" w:ascii="宋体" w:hAnsi="宋体" w:eastAsia="宋体"/>
          <w:b/>
          <w:bCs/>
          <w:sz w:val="52"/>
          <w:szCs w:val="52"/>
        </w:rPr>
        <w:t>（2024版）</w:t>
      </w:r>
    </w:p>
    <w:p w14:paraId="1A5AF5BD">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6844310E">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7E784835">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608FE9DD">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5D4A414A">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53B32137">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1F85A2D6">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2F2E1475">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57E903F4">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2031C0C8">
      <w:pPr>
        <w:tabs>
          <w:tab w:val="left" w:pos="2410"/>
        </w:tabs>
        <w:autoSpaceDE w:val="0"/>
        <w:autoSpaceDN w:val="0"/>
        <w:adjustRightInd w:val="0"/>
        <w:snapToGrid w:val="0"/>
        <w:spacing w:line="360" w:lineRule="auto"/>
        <w:ind w:firstLine="723" w:firstLineChars="200"/>
        <w:rPr>
          <w:rFonts w:hint="default" w:ascii="宋体" w:hAnsi="宋体" w:eastAsia="宋体"/>
          <w:b/>
          <w:spacing w:val="20"/>
          <w:kern w:val="0"/>
          <w:sz w:val="32"/>
          <w:szCs w:val="32"/>
          <w:u w:val="single"/>
          <w:lang w:val="en-US"/>
        </w:rPr>
      </w:pPr>
      <w:r>
        <w:rPr>
          <w:rFonts w:hint="eastAsia" w:ascii="宋体" w:hAnsi="宋体" w:eastAsia="宋体"/>
          <w:b/>
          <w:spacing w:val="20"/>
          <w:kern w:val="0"/>
          <w:sz w:val="32"/>
          <w:szCs w:val="32"/>
        </w:rPr>
        <w:t>项目名称：</w:t>
      </w:r>
      <w:r>
        <w:rPr>
          <w:rFonts w:hint="eastAsia" w:ascii="宋体" w:hAnsi="宋体" w:eastAsia="宋体"/>
          <w:b/>
          <w:spacing w:val="20"/>
          <w:kern w:val="0"/>
          <w:sz w:val="32"/>
          <w:szCs w:val="32"/>
          <w:u w:val="single"/>
          <w:lang w:val="en-US" w:eastAsia="zh-CN"/>
        </w:rPr>
        <w:t xml:space="preserve">     </w:t>
      </w:r>
      <w:r>
        <w:rPr>
          <w:rFonts w:hint="eastAsia" w:ascii="宋体" w:hAnsi="宋体" w:eastAsia="宋体"/>
          <w:b/>
          <w:spacing w:val="20"/>
          <w:kern w:val="0"/>
          <w:sz w:val="32"/>
          <w:szCs w:val="32"/>
          <w:u w:val="single"/>
          <w:lang w:eastAsia="zh-CN"/>
        </w:rPr>
        <w:t>2025年蛇年生肖展</w:t>
      </w:r>
      <w:r>
        <w:rPr>
          <w:rFonts w:hint="eastAsia" w:ascii="宋体" w:hAnsi="宋体" w:eastAsia="宋体"/>
          <w:b/>
          <w:spacing w:val="20"/>
          <w:kern w:val="0"/>
          <w:sz w:val="32"/>
          <w:szCs w:val="32"/>
          <w:u w:val="single"/>
          <w:lang w:val="en-US" w:eastAsia="zh-CN"/>
        </w:rPr>
        <w:t xml:space="preserve">项目      </w:t>
      </w:r>
    </w:p>
    <w:p w14:paraId="66B783AB">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rPr>
      </w:pPr>
      <w:r>
        <w:rPr>
          <w:rFonts w:hint="eastAsia" w:ascii="宋体" w:hAnsi="宋体" w:eastAsia="宋体"/>
          <w:b/>
          <w:spacing w:val="20"/>
          <w:kern w:val="0"/>
          <w:sz w:val="32"/>
          <w:szCs w:val="32"/>
        </w:rPr>
        <w:t>采 购 人：</w:t>
      </w:r>
      <w:r>
        <w:rPr>
          <w:rFonts w:hint="eastAsia" w:ascii="宋体" w:hAnsi="宋体" w:eastAsia="宋体"/>
          <w:b/>
          <w:spacing w:val="20"/>
          <w:kern w:val="0"/>
          <w:sz w:val="32"/>
          <w:szCs w:val="32"/>
          <w:u w:val="single"/>
        </w:rPr>
        <w:t xml:space="preserve">     </w:t>
      </w:r>
      <w:r>
        <w:rPr>
          <w:rFonts w:hint="eastAsia" w:ascii="宋体" w:hAnsi="宋体" w:eastAsia="宋体"/>
          <w:b/>
          <w:spacing w:val="20"/>
          <w:kern w:val="0"/>
          <w:sz w:val="32"/>
          <w:szCs w:val="32"/>
          <w:u w:val="single"/>
          <w:lang w:eastAsia="zh-CN"/>
        </w:rPr>
        <w:t>滁州市科学技术馆</w:t>
      </w:r>
      <w:r>
        <w:rPr>
          <w:rFonts w:hint="eastAsia" w:ascii="宋体" w:hAnsi="宋体" w:eastAsia="宋体"/>
          <w:b/>
          <w:spacing w:val="20"/>
          <w:kern w:val="0"/>
          <w:sz w:val="32"/>
          <w:szCs w:val="32"/>
          <w:u w:val="single"/>
        </w:rPr>
        <w:t xml:space="preserve">         </w:t>
      </w:r>
    </w:p>
    <w:p w14:paraId="218526D6">
      <w:pPr>
        <w:tabs>
          <w:tab w:val="left" w:pos="2410"/>
        </w:tabs>
        <w:autoSpaceDE w:val="0"/>
        <w:autoSpaceDN w:val="0"/>
        <w:adjustRightInd w:val="0"/>
        <w:snapToGrid w:val="0"/>
        <w:spacing w:line="360" w:lineRule="auto"/>
        <w:ind w:firstLine="723" w:firstLineChars="200"/>
        <w:rPr>
          <w:rFonts w:ascii="宋体" w:hAnsi="宋体" w:eastAsia="宋体"/>
          <w:b/>
          <w:bCs/>
          <w:sz w:val="44"/>
          <w:szCs w:val="44"/>
        </w:rPr>
      </w:pPr>
      <w:r>
        <w:rPr>
          <w:rFonts w:hint="eastAsia" w:ascii="宋体" w:hAnsi="宋体" w:eastAsia="宋体"/>
          <w:b/>
          <w:spacing w:val="20"/>
          <w:kern w:val="0"/>
          <w:sz w:val="32"/>
          <w:szCs w:val="32"/>
        </w:rPr>
        <w:t>采购代理机构：</w:t>
      </w:r>
      <w:r>
        <w:rPr>
          <w:rFonts w:hint="eastAsia" w:ascii="宋体" w:hAnsi="宋体" w:eastAsia="宋体"/>
          <w:b/>
          <w:spacing w:val="20"/>
          <w:kern w:val="0"/>
          <w:sz w:val="32"/>
          <w:szCs w:val="32"/>
          <w:u w:val="single"/>
        </w:rPr>
        <w:t xml:space="preserve">安徽凯泰工程项目管理有限公司       </w:t>
      </w:r>
    </w:p>
    <w:p w14:paraId="41328EA9">
      <w:pPr>
        <w:tabs>
          <w:tab w:val="left" w:pos="2410"/>
        </w:tabs>
        <w:autoSpaceDE w:val="0"/>
        <w:autoSpaceDN w:val="0"/>
        <w:adjustRightInd w:val="0"/>
        <w:snapToGrid w:val="0"/>
        <w:spacing w:line="360" w:lineRule="auto"/>
        <w:jc w:val="center"/>
        <w:rPr>
          <w:rFonts w:ascii="宋体" w:hAnsi="宋体" w:eastAsia="宋体"/>
          <w:b/>
          <w:sz w:val="36"/>
        </w:rPr>
      </w:pPr>
      <w:r>
        <w:rPr>
          <w:rFonts w:hint="eastAsia" w:ascii="宋体" w:hAnsi="宋体" w:eastAsia="宋体"/>
          <w:b/>
          <w:sz w:val="36"/>
        </w:rPr>
        <w:t xml:space="preserve">      </w:t>
      </w:r>
      <w:r>
        <w:rPr>
          <w:rFonts w:hint="eastAsia" w:ascii="宋体" w:hAnsi="宋体" w:eastAsia="宋体"/>
          <w:b/>
          <w:sz w:val="36"/>
          <w:u w:val="single"/>
        </w:rPr>
        <w:t xml:space="preserve">  2024  </w:t>
      </w:r>
      <w:r>
        <w:rPr>
          <w:rFonts w:hint="eastAsia" w:ascii="宋体" w:hAnsi="宋体" w:eastAsia="宋体"/>
          <w:b/>
          <w:sz w:val="36"/>
        </w:rPr>
        <w:t>年</w:t>
      </w:r>
      <w:r>
        <w:rPr>
          <w:rFonts w:hint="eastAsia" w:ascii="宋体" w:hAnsi="宋体" w:eastAsia="宋体"/>
          <w:b/>
          <w:sz w:val="36"/>
          <w:u w:val="single"/>
        </w:rPr>
        <w:t xml:space="preserve">  </w:t>
      </w:r>
      <w:r>
        <w:rPr>
          <w:rFonts w:hint="eastAsia" w:ascii="宋体" w:hAnsi="宋体" w:eastAsia="宋体"/>
          <w:b/>
          <w:sz w:val="36"/>
          <w:u w:val="single"/>
          <w:lang w:val="en-US" w:eastAsia="zh-CN"/>
        </w:rPr>
        <w:t>12</w:t>
      </w:r>
      <w:r>
        <w:rPr>
          <w:rFonts w:hint="eastAsia" w:ascii="宋体" w:hAnsi="宋体" w:eastAsia="宋体"/>
          <w:b/>
          <w:sz w:val="36"/>
          <w:u w:val="single"/>
        </w:rPr>
        <w:t xml:space="preserve"> </w:t>
      </w:r>
      <w:r>
        <w:rPr>
          <w:rFonts w:hint="eastAsia" w:ascii="宋体" w:hAnsi="宋体" w:eastAsia="宋体"/>
          <w:b/>
          <w:sz w:val="36"/>
        </w:rPr>
        <w:t>月</w:t>
      </w:r>
      <w:r>
        <w:rPr>
          <w:rFonts w:ascii="宋体" w:hAnsi="宋体" w:eastAsia="宋体"/>
          <w:b/>
          <w:sz w:val="36"/>
        </w:rPr>
        <w:br w:type="page"/>
      </w:r>
    </w:p>
    <w:p w14:paraId="58484F92">
      <w:pPr>
        <w:tabs>
          <w:tab w:val="left" w:pos="2410"/>
        </w:tabs>
        <w:autoSpaceDE w:val="0"/>
        <w:autoSpaceDN w:val="0"/>
        <w:adjustRightInd w:val="0"/>
        <w:snapToGrid w:val="0"/>
        <w:spacing w:line="360" w:lineRule="auto"/>
        <w:jc w:val="center"/>
        <w:rPr>
          <w:rFonts w:ascii="宋体" w:hAnsi="宋体" w:eastAsia="宋体"/>
          <w:b/>
          <w:sz w:val="28"/>
        </w:rPr>
      </w:pPr>
      <w:r>
        <w:rPr>
          <w:rFonts w:hint="eastAsia" w:ascii="宋体" w:hAnsi="宋体" w:eastAsia="宋体"/>
          <w:b/>
          <w:sz w:val="28"/>
        </w:rPr>
        <w:t>目  录</w:t>
      </w:r>
    </w:p>
    <w:p w14:paraId="3165E435">
      <w:pPr>
        <w:tabs>
          <w:tab w:val="left" w:pos="2410"/>
        </w:tabs>
        <w:autoSpaceDE w:val="0"/>
        <w:autoSpaceDN w:val="0"/>
        <w:adjustRightInd w:val="0"/>
        <w:snapToGrid w:val="0"/>
        <w:spacing w:line="360" w:lineRule="auto"/>
        <w:jc w:val="center"/>
        <w:rPr>
          <w:rFonts w:ascii="宋体" w:hAnsi="宋体" w:eastAsia="宋体"/>
          <w:b/>
          <w:sz w:val="28"/>
        </w:rPr>
      </w:pPr>
    </w:p>
    <w:p w14:paraId="0E035084">
      <w:pPr>
        <w:pStyle w:val="19"/>
        <w:tabs>
          <w:tab w:val="right" w:leader="dot" w:pos="8269"/>
        </w:tabs>
        <w:spacing w:line="480" w:lineRule="auto"/>
        <w:rPr>
          <w:kern w:val="2"/>
          <w:sz w:val="21"/>
        </w:rPr>
      </w:pPr>
      <w:r>
        <w:rPr>
          <w:rFonts w:ascii="宋体" w:hAnsi="宋体" w:eastAsia="宋体"/>
          <w:b/>
          <w:bCs/>
          <w:sz w:val="24"/>
          <w:szCs w:val="24"/>
        </w:rPr>
        <w:fldChar w:fldCharType="begin"/>
      </w:r>
      <w:r>
        <w:rPr>
          <w:rFonts w:ascii="宋体" w:hAnsi="宋体" w:eastAsia="宋体"/>
          <w:b/>
          <w:bCs/>
          <w:sz w:val="24"/>
          <w:szCs w:val="24"/>
        </w:rPr>
        <w:instrText xml:space="preserve"> </w:instrText>
      </w:r>
      <w:r>
        <w:rPr>
          <w:rFonts w:hint="eastAsia" w:ascii="宋体" w:hAnsi="宋体" w:eastAsia="宋体"/>
          <w:b/>
          <w:bCs/>
          <w:sz w:val="24"/>
          <w:szCs w:val="24"/>
        </w:rPr>
        <w:instrText xml:space="preserve">TOC \o "1-2" \h \z \u</w:instrText>
      </w:r>
      <w:r>
        <w:rPr>
          <w:rFonts w:ascii="宋体" w:hAnsi="宋体" w:eastAsia="宋体"/>
          <w:b/>
          <w:bCs/>
          <w:sz w:val="24"/>
          <w:szCs w:val="24"/>
        </w:rPr>
        <w:instrText xml:space="preserve"> </w:instrText>
      </w:r>
      <w:r>
        <w:rPr>
          <w:rFonts w:ascii="宋体" w:hAnsi="宋体" w:eastAsia="宋体"/>
          <w:b/>
          <w:bCs/>
          <w:sz w:val="24"/>
          <w:szCs w:val="24"/>
        </w:rPr>
        <w:fldChar w:fldCharType="separate"/>
      </w:r>
      <w:r>
        <w:fldChar w:fldCharType="begin"/>
      </w:r>
      <w:r>
        <w:instrText xml:space="preserve"> HYPERLINK \l "_Toc175294504" </w:instrText>
      </w:r>
      <w:r>
        <w:fldChar w:fldCharType="separate"/>
      </w:r>
      <w:r>
        <w:rPr>
          <w:rStyle w:val="35"/>
          <w:rFonts w:ascii="宋体" w:hAnsi="宋体" w:eastAsia="宋体"/>
          <w:b/>
        </w:rPr>
        <w:t>第一章  磋商邀请</w:t>
      </w:r>
      <w:r>
        <w:tab/>
      </w:r>
      <w:r>
        <w:fldChar w:fldCharType="begin"/>
      </w:r>
      <w:r>
        <w:instrText xml:space="preserve"> PAGEREF _Toc175294504 \h </w:instrText>
      </w:r>
      <w:r>
        <w:fldChar w:fldCharType="separate"/>
      </w:r>
      <w:r>
        <w:t>3</w:t>
      </w:r>
      <w:r>
        <w:fldChar w:fldCharType="end"/>
      </w:r>
      <w:r>
        <w:fldChar w:fldCharType="end"/>
      </w:r>
    </w:p>
    <w:p w14:paraId="40676584">
      <w:pPr>
        <w:pStyle w:val="19"/>
        <w:tabs>
          <w:tab w:val="right" w:leader="dot" w:pos="8269"/>
        </w:tabs>
        <w:spacing w:line="480" w:lineRule="auto"/>
        <w:rPr>
          <w:kern w:val="2"/>
          <w:sz w:val="21"/>
        </w:rPr>
      </w:pPr>
      <w:r>
        <w:fldChar w:fldCharType="begin"/>
      </w:r>
      <w:r>
        <w:instrText xml:space="preserve"> HYPERLINK \l "_Toc175294509" </w:instrText>
      </w:r>
      <w:r>
        <w:fldChar w:fldCharType="separate"/>
      </w:r>
      <w:r>
        <w:rPr>
          <w:rStyle w:val="35"/>
          <w:rFonts w:ascii="宋体" w:hAnsi="宋体" w:eastAsia="宋体"/>
          <w:b/>
        </w:rPr>
        <w:t>第二章  供应商须知</w:t>
      </w:r>
      <w:r>
        <w:tab/>
      </w:r>
      <w:r>
        <w:fldChar w:fldCharType="begin"/>
      </w:r>
      <w:r>
        <w:instrText xml:space="preserve"> PAGEREF _Toc175294509 \h </w:instrText>
      </w:r>
      <w:r>
        <w:fldChar w:fldCharType="separate"/>
      </w:r>
      <w:r>
        <w:t>5</w:t>
      </w:r>
      <w:r>
        <w:fldChar w:fldCharType="end"/>
      </w:r>
      <w:r>
        <w:fldChar w:fldCharType="end"/>
      </w:r>
    </w:p>
    <w:p w14:paraId="0F5645EE">
      <w:pPr>
        <w:pStyle w:val="19"/>
        <w:tabs>
          <w:tab w:val="right" w:leader="dot" w:pos="8269"/>
        </w:tabs>
        <w:spacing w:line="480" w:lineRule="auto"/>
        <w:rPr>
          <w:kern w:val="2"/>
          <w:sz w:val="21"/>
        </w:rPr>
      </w:pPr>
      <w:r>
        <w:fldChar w:fldCharType="begin"/>
      </w:r>
      <w:r>
        <w:instrText xml:space="preserve"> HYPERLINK \l "_Toc175294512" </w:instrText>
      </w:r>
      <w:r>
        <w:fldChar w:fldCharType="separate"/>
      </w:r>
      <w:r>
        <w:rPr>
          <w:rStyle w:val="35"/>
          <w:rFonts w:ascii="宋体" w:hAnsi="宋体" w:eastAsia="宋体"/>
          <w:b/>
        </w:rPr>
        <w:t>第三章  采购需求</w:t>
      </w:r>
      <w:r>
        <w:tab/>
      </w:r>
      <w:r>
        <w:fldChar w:fldCharType="begin"/>
      </w:r>
      <w:r>
        <w:instrText xml:space="preserve"> PAGEREF _Toc175294512 \h </w:instrText>
      </w:r>
      <w:r>
        <w:fldChar w:fldCharType="separate"/>
      </w:r>
      <w:r>
        <w:t>21</w:t>
      </w:r>
      <w:r>
        <w:fldChar w:fldCharType="end"/>
      </w:r>
      <w:r>
        <w:fldChar w:fldCharType="end"/>
      </w:r>
    </w:p>
    <w:p w14:paraId="51F70E37">
      <w:pPr>
        <w:pStyle w:val="19"/>
        <w:tabs>
          <w:tab w:val="right" w:leader="dot" w:pos="8269"/>
        </w:tabs>
        <w:spacing w:line="480" w:lineRule="auto"/>
        <w:rPr>
          <w:kern w:val="2"/>
          <w:sz w:val="21"/>
        </w:rPr>
      </w:pPr>
      <w:r>
        <w:fldChar w:fldCharType="begin"/>
      </w:r>
      <w:r>
        <w:instrText xml:space="preserve"> HYPERLINK \l "_Toc175294522" </w:instrText>
      </w:r>
      <w:r>
        <w:fldChar w:fldCharType="separate"/>
      </w:r>
      <w:r>
        <w:rPr>
          <w:rStyle w:val="35"/>
          <w:rFonts w:ascii="宋体" w:hAnsi="宋体" w:eastAsia="宋体"/>
          <w:b/>
        </w:rPr>
        <w:t>第四章  评审方法和标准</w:t>
      </w:r>
      <w:r>
        <w:tab/>
      </w:r>
      <w:r>
        <w:fldChar w:fldCharType="begin"/>
      </w:r>
      <w:r>
        <w:instrText xml:space="preserve"> PAGEREF _Toc175294522 \h </w:instrText>
      </w:r>
      <w:r>
        <w:fldChar w:fldCharType="separate"/>
      </w:r>
      <w:r>
        <w:t>25</w:t>
      </w:r>
      <w:r>
        <w:fldChar w:fldCharType="end"/>
      </w:r>
      <w:r>
        <w:fldChar w:fldCharType="end"/>
      </w:r>
    </w:p>
    <w:p w14:paraId="0324F792">
      <w:pPr>
        <w:pStyle w:val="19"/>
        <w:tabs>
          <w:tab w:val="right" w:leader="dot" w:pos="8269"/>
        </w:tabs>
        <w:spacing w:line="480" w:lineRule="auto"/>
        <w:rPr>
          <w:kern w:val="2"/>
          <w:sz w:val="21"/>
        </w:rPr>
      </w:pPr>
      <w:r>
        <w:fldChar w:fldCharType="begin"/>
      </w:r>
      <w:r>
        <w:instrText xml:space="preserve"> HYPERLINK \l "_Toc175294525" </w:instrText>
      </w:r>
      <w:r>
        <w:fldChar w:fldCharType="separate"/>
      </w:r>
      <w:r>
        <w:rPr>
          <w:rStyle w:val="35"/>
          <w:rFonts w:ascii="宋体" w:hAnsi="宋体" w:eastAsia="宋体"/>
          <w:b/>
        </w:rPr>
        <w:t>第五章  政府采购合同</w:t>
      </w:r>
      <w:r>
        <w:tab/>
      </w:r>
      <w:r>
        <w:fldChar w:fldCharType="begin"/>
      </w:r>
      <w:r>
        <w:instrText xml:space="preserve"> PAGEREF _Toc175294525 \h </w:instrText>
      </w:r>
      <w:r>
        <w:fldChar w:fldCharType="separate"/>
      </w:r>
      <w:r>
        <w:t>32</w:t>
      </w:r>
      <w:r>
        <w:fldChar w:fldCharType="end"/>
      </w:r>
      <w:r>
        <w:fldChar w:fldCharType="end"/>
      </w:r>
    </w:p>
    <w:p w14:paraId="62B3639F">
      <w:pPr>
        <w:pStyle w:val="19"/>
        <w:tabs>
          <w:tab w:val="right" w:leader="dot" w:pos="8269"/>
        </w:tabs>
        <w:spacing w:line="480" w:lineRule="auto"/>
        <w:rPr>
          <w:kern w:val="2"/>
          <w:sz w:val="21"/>
        </w:rPr>
      </w:pPr>
      <w:r>
        <w:fldChar w:fldCharType="begin"/>
      </w:r>
      <w:r>
        <w:instrText xml:space="preserve"> HYPERLINK \l "_Toc175294531" </w:instrText>
      </w:r>
      <w:r>
        <w:fldChar w:fldCharType="separate"/>
      </w:r>
      <w:r>
        <w:rPr>
          <w:rStyle w:val="35"/>
          <w:rFonts w:ascii="宋体" w:hAnsi="宋体" w:eastAsia="宋体"/>
          <w:b/>
        </w:rPr>
        <w:t>第六章  响应文件格式</w:t>
      </w:r>
      <w:r>
        <w:tab/>
      </w:r>
      <w:r>
        <w:fldChar w:fldCharType="begin"/>
      </w:r>
      <w:r>
        <w:instrText xml:space="preserve"> PAGEREF _Toc175294531 \h </w:instrText>
      </w:r>
      <w:r>
        <w:fldChar w:fldCharType="separate"/>
      </w:r>
      <w:r>
        <w:t>42</w:t>
      </w:r>
      <w:r>
        <w:fldChar w:fldCharType="end"/>
      </w:r>
      <w:r>
        <w:fldChar w:fldCharType="end"/>
      </w:r>
    </w:p>
    <w:p w14:paraId="0C4F9449">
      <w:pPr>
        <w:pStyle w:val="19"/>
        <w:tabs>
          <w:tab w:val="right" w:leader="dot" w:pos="8269"/>
        </w:tabs>
        <w:spacing w:line="480" w:lineRule="auto"/>
        <w:rPr>
          <w:kern w:val="2"/>
          <w:sz w:val="21"/>
        </w:rPr>
      </w:pPr>
      <w:r>
        <w:fldChar w:fldCharType="begin"/>
      </w:r>
      <w:r>
        <w:instrText xml:space="preserve"> HYPERLINK \l "_Toc175294542" </w:instrText>
      </w:r>
      <w:r>
        <w:fldChar w:fldCharType="separate"/>
      </w:r>
      <w:r>
        <w:rPr>
          <w:rStyle w:val="35"/>
          <w:rFonts w:ascii="宋体" w:hAnsi="宋体" w:eastAsia="宋体"/>
          <w:b/>
          <w:bCs/>
        </w:rPr>
        <w:t>第七章  政府采购</w:t>
      </w:r>
      <w:r>
        <w:rPr>
          <w:rStyle w:val="35"/>
          <w:rFonts w:ascii="宋体" w:hAnsi="宋体" w:eastAsia="宋体"/>
          <w:b/>
        </w:rPr>
        <w:t>供应</w:t>
      </w:r>
      <w:r>
        <w:rPr>
          <w:rStyle w:val="35"/>
          <w:rFonts w:ascii="宋体" w:hAnsi="宋体" w:eastAsia="宋体"/>
          <w:b/>
          <w:bCs/>
        </w:rPr>
        <w:t>商询问函和质疑函范本</w:t>
      </w:r>
      <w:r>
        <w:tab/>
      </w:r>
      <w:r>
        <w:fldChar w:fldCharType="begin"/>
      </w:r>
      <w:r>
        <w:instrText xml:space="preserve"> PAGEREF _Toc175294542 \h </w:instrText>
      </w:r>
      <w:r>
        <w:fldChar w:fldCharType="separate"/>
      </w:r>
      <w:r>
        <w:t>55</w:t>
      </w:r>
      <w:r>
        <w:fldChar w:fldCharType="end"/>
      </w:r>
      <w:r>
        <w:fldChar w:fldCharType="end"/>
      </w:r>
    </w:p>
    <w:p w14:paraId="0F11377B">
      <w:pPr>
        <w:pStyle w:val="21"/>
        <w:tabs>
          <w:tab w:val="right" w:leader="dot" w:pos="8296"/>
        </w:tabs>
        <w:spacing w:line="480" w:lineRule="auto"/>
        <w:rPr>
          <w:rFonts w:ascii="宋体" w:hAnsi="宋体" w:eastAsia="宋体"/>
          <w:b/>
          <w:sz w:val="32"/>
        </w:rPr>
      </w:pPr>
      <w:r>
        <w:rPr>
          <w:rFonts w:ascii="宋体" w:hAnsi="宋体" w:eastAsia="宋体"/>
          <w:bCs/>
          <w:szCs w:val="24"/>
        </w:rPr>
        <w:fldChar w:fldCharType="end"/>
      </w:r>
    </w:p>
    <w:p w14:paraId="4B1DFA82">
      <w:pPr>
        <w:spacing w:line="360" w:lineRule="auto"/>
        <w:jc w:val="center"/>
        <w:outlineLvl w:val="1"/>
        <w:rPr>
          <w:rFonts w:ascii="宋体" w:hAnsi="宋体" w:eastAsia="宋体"/>
          <w:b/>
          <w:sz w:val="28"/>
        </w:rPr>
        <w:sectPr>
          <w:headerReference r:id="rId3" w:type="default"/>
          <w:footerReference r:id="rId4" w:type="default"/>
          <w:pgSz w:w="11907" w:h="16840"/>
          <w:pgMar w:top="1587" w:right="1814" w:bottom="1644" w:left="1814" w:header="851" w:footer="992" w:gutter="0"/>
          <w:cols w:space="720" w:num="1"/>
          <w:docGrid w:linePitch="462" w:charSpace="0"/>
        </w:sectPr>
      </w:pPr>
    </w:p>
    <w:p w14:paraId="78C6A4A5">
      <w:pPr>
        <w:numPr>
          <w:ilvl w:val="0"/>
          <w:numId w:val="1"/>
        </w:numPr>
        <w:spacing w:line="360" w:lineRule="auto"/>
        <w:jc w:val="center"/>
        <w:outlineLvl w:val="0"/>
        <w:rPr>
          <w:rFonts w:hint="eastAsia" w:ascii="宋体" w:hAnsi="宋体" w:eastAsia="宋体"/>
          <w:b/>
          <w:sz w:val="28"/>
        </w:rPr>
      </w:pPr>
      <w:bookmarkStart w:id="1" w:name="_Toc501"/>
      <w:bookmarkStart w:id="2" w:name="_Toc175294504"/>
      <w:r>
        <w:rPr>
          <w:rFonts w:ascii="宋体" w:hAnsi="宋体" w:eastAsia="宋体"/>
          <w:b/>
          <w:sz w:val="28"/>
        </w:rPr>
        <w:t xml:space="preserve"> </w:t>
      </w:r>
      <w:r>
        <w:rPr>
          <w:rFonts w:hint="eastAsia" w:ascii="宋体" w:hAnsi="宋体" w:eastAsia="宋体"/>
          <w:b/>
          <w:sz w:val="28"/>
        </w:rPr>
        <w:t>磋商邀请</w:t>
      </w:r>
      <w:bookmarkEnd w:id="1"/>
      <w:bookmarkEnd w:id="2"/>
    </w:p>
    <w:p w14:paraId="42D1AF0D">
      <w:pPr>
        <w:pStyle w:val="5"/>
        <w:spacing w:before="0" w:after="0" w:line="360" w:lineRule="auto"/>
        <w:ind w:firstLine="482" w:firstLineChars="200"/>
        <w:rPr>
          <w:rFonts w:ascii="宋体" w:hAnsi="宋体" w:eastAsia="宋体" w:cs="宋体"/>
          <w:bCs w:val="0"/>
          <w:sz w:val="24"/>
          <w:szCs w:val="24"/>
        </w:rPr>
      </w:pPr>
      <w:bookmarkStart w:id="3" w:name="_Toc28359089"/>
      <w:bookmarkStart w:id="4" w:name="_Toc35393798"/>
      <w:bookmarkStart w:id="5" w:name="_Toc14730"/>
      <w:bookmarkStart w:id="6" w:name="_Toc28359012"/>
      <w:bookmarkStart w:id="7" w:name="_Toc35393629"/>
      <w:bookmarkStart w:id="8" w:name="_Toc175294505"/>
      <w:bookmarkStart w:id="9" w:name="_Toc175294436"/>
      <w:r>
        <w:rPr>
          <w:rFonts w:hint="eastAsia" w:ascii="宋体" w:hAnsi="宋体" w:eastAsia="宋体" w:cs="宋体"/>
          <w:bCs w:val="0"/>
          <w:sz w:val="24"/>
          <w:szCs w:val="24"/>
        </w:rPr>
        <w:t>一、项目基本情况</w:t>
      </w:r>
      <w:bookmarkEnd w:id="3"/>
      <w:bookmarkEnd w:id="4"/>
      <w:bookmarkEnd w:id="5"/>
      <w:bookmarkEnd w:id="6"/>
      <w:bookmarkEnd w:id="7"/>
      <w:bookmarkEnd w:id="8"/>
      <w:bookmarkEnd w:id="9"/>
    </w:p>
    <w:p w14:paraId="726C57A3">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1.项目名称：</w:t>
      </w:r>
      <w:r>
        <w:rPr>
          <w:rFonts w:hint="eastAsia" w:ascii="宋体" w:hAnsi="宋体" w:eastAsia="宋体"/>
          <w:sz w:val="24"/>
          <w:szCs w:val="18"/>
          <w:u w:val="none"/>
        </w:rPr>
        <w:t xml:space="preserve"> </w:t>
      </w:r>
      <w:r>
        <w:rPr>
          <w:rFonts w:hint="eastAsia" w:ascii="宋体" w:hAnsi="宋体" w:eastAsia="宋体"/>
          <w:sz w:val="24"/>
          <w:szCs w:val="18"/>
          <w:u w:val="none"/>
          <w:lang w:eastAsia="zh-CN"/>
        </w:rPr>
        <w:t>2025年蛇年生肖展项目</w:t>
      </w:r>
      <w:r>
        <w:rPr>
          <w:rFonts w:hint="eastAsia" w:ascii="宋体" w:hAnsi="宋体" w:eastAsia="宋体"/>
          <w:sz w:val="24"/>
          <w:szCs w:val="18"/>
          <w:u w:val="none"/>
        </w:rPr>
        <w:t xml:space="preserve"> </w:t>
      </w:r>
      <w:r>
        <w:rPr>
          <w:rFonts w:ascii="宋体" w:hAnsi="宋体" w:eastAsia="宋体"/>
          <w:sz w:val="24"/>
          <w:szCs w:val="18"/>
          <w:u w:val="none"/>
        </w:rPr>
        <w:t xml:space="preserve">         </w:t>
      </w:r>
    </w:p>
    <w:p w14:paraId="1DF696D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2.预算金额：</w:t>
      </w:r>
      <w:r>
        <w:rPr>
          <w:rFonts w:hint="eastAsia" w:ascii="宋体" w:hAnsi="宋体" w:eastAsia="宋体"/>
          <w:sz w:val="24"/>
          <w:szCs w:val="18"/>
          <w:u w:val="none"/>
        </w:rPr>
        <w:t xml:space="preserve"> </w:t>
      </w:r>
      <w:r>
        <w:rPr>
          <w:rFonts w:hint="eastAsia" w:ascii="宋体" w:hAnsi="宋体" w:eastAsia="宋体"/>
          <w:sz w:val="24"/>
          <w:szCs w:val="18"/>
          <w:u w:val="none"/>
          <w:lang w:val="en-US" w:eastAsia="zh-CN"/>
        </w:rPr>
        <w:t>280000</w:t>
      </w:r>
      <w:r>
        <w:rPr>
          <w:rFonts w:hint="eastAsia" w:ascii="宋体" w:hAnsi="宋体" w:eastAsia="宋体"/>
          <w:sz w:val="24"/>
          <w:szCs w:val="18"/>
          <w:u w:val="none"/>
        </w:rPr>
        <w:t>元</w:t>
      </w:r>
      <w:r>
        <w:rPr>
          <w:rFonts w:ascii="宋体" w:hAnsi="宋体" w:eastAsia="宋体"/>
          <w:sz w:val="24"/>
          <w:szCs w:val="18"/>
          <w:u w:val="none"/>
        </w:rPr>
        <w:t xml:space="preserve"> </w:t>
      </w:r>
      <w:r>
        <w:rPr>
          <w:rFonts w:hint="eastAsia" w:ascii="宋体" w:hAnsi="宋体" w:eastAsia="宋体"/>
          <w:sz w:val="24"/>
          <w:szCs w:val="18"/>
          <w:u w:val="none"/>
          <w:lang w:val="en-US" w:eastAsia="zh-CN"/>
        </w:rPr>
        <w:t xml:space="preserve">        </w:t>
      </w:r>
      <w:r>
        <w:rPr>
          <w:rFonts w:ascii="宋体" w:hAnsi="宋体" w:eastAsia="宋体"/>
          <w:sz w:val="24"/>
          <w:szCs w:val="18"/>
          <w:u w:val="none"/>
        </w:rPr>
        <w:t xml:space="preserve"> </w:t>
      </w:r>
    </w:p>
    <w:p w14:paraId="09A2252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3.最高限价：</w:t>
      </w:r>
      <w:r>
        <w:rPr>
          <w:rFonts w:hint="eastAsia" w:ascii="宋体" w:hAnsi="宋体" w:eastAsia="宋体"/>
          <w:sz w:val="24"/>
          <w:szCs w:val="18"/>
          <w:u w:val="none"/>
        </w:rPr>
        <w:t xml:space="preserve"> </w:t>
      </w:r>
      <w:r>
        <w:rPr>
          <w:rFonts w:hint="eastAsia" w:ascii="宋体" w:hAnsi="宋体" w:eastAsia="宋体"/>
          <w:sz w:val="24"/>
          <w:szCs w:val="18"/>
          <w:u w:val="none"/>
          <w:lang w:val="en-US" w:eastAsia="zh-CN"/>
        </w:rPr>
        <w:t>280000</w:t>
      </w:r>
      <w:r>
        <w:rPr>
          <w:rFonts w:hint="eastAsia" w:ascii="宋体" w:hAnsi="宋体" w:eastAsia="宋体"/>
          <w:sz w:val="24"/>
          <w:szCs w:val="18"/>
          <w:u w:val="none"/>
        </w:rPr>
        <w:t>元</w:t>
      </w:r>
      <w:r>
        <w:rPr>
          <w:rFonts w:hint="eastAsia" w:ascii="宋体" w:hAnsi="宋体" w:eastAsia="宋体"/>
          <w:sz w:val="24"/>
          <w:szCs w:val="18"/>
          <w:u w:val="none"/>
          <w:lang w:eastAsia="zh-CN"/>
        </w:rPr>
        <w:t>，</w:t>
      </w:r>
      <w:r>
        <w:rPr>
          <w:rFonts w:hint="eastAsia" w:ascii="宋体" w:hAnsi="宋体" w:eastAsia="宋体"/>
          <w:sz w:val="24"/>
          <w:szCs w:val="18"/>
          <w:u w:val="none"/>
        </w:rPr>
        <w:t>高于最高限价的，其响应文件按无效响应处理。</w:t>
      </w:r>
      <w:r>
        <w:rPr>
          <w:rFonts w:hint="eastAsia" w:ascii="宋体" w:hAnsi="宋体" w:eastAsia="宋体"/>
          <w:sz w:val="24"/>
          <w:szCs w:val="18"/>
          <w:u w:val="none"/>
          <w:lang w:val="en-US" w:eastAsia="zh-CN"/>
        </w:rPr>
        <w:t xml:space="preserve">     </w:t>
      </w:r>
      <w:r>
        <w:rPr>
          <w:rFonts w:hint="eastAsia" w:ascii="宋体" w:hAnsi="宋体" w:eastAsia="宋体"/>
          <w:sz w:val="24"/>
          <w:szCs w:val="18"/>
          <w:u w:val="none"/>
        </w:rPr>
        <w:t xml:space="preserve"> </w:t>
      </w:r>
      <w:r>
        <w:rPr>
          <w:rFonts w:ascii="宋体" w:hAnsi="宋体" w:eastAsia="宋体"/>
          <w:sz w:val="24"/>
          <w:szCs w:val="18"/>
          <w:u w:val="none"/>
        </w:rPr>
        <w:t xml:space="preserve"> </w:t>
      </w:r>
      <w:r>
        <w:rPr>
          <w:rFonts w:ascii="宋体" w:hAnsi="宋体" w:eastAsia="宋体"/>
          <w:sz w:val="24"/>
          <w:szCs w:val="18"/>
          <w:u w:val="single"/>
        </w:rPr>
        <w:t xml:space="preserve"> </w:t>
      </w:r>
    </w:p>
    <w:p w14:paraId="1095D780">
      <w:pPr>
        <w:spacing w:line="360" w:lineRule="auto"/>
        <w:ind w:firstLine="480" w:firstLineChars="200"/>
        <w:jc w:val="left"/>
        <w:rPr>
          <w:rFonts w:hint="eastAsia" w:ascii="宋体" w:hAnsi="宋体" w:eastAsia="宋体"/>
          <w:sz w:val="24"/>
          <w:szCs w:val="18"/>
          <w:u w:val="none"/>
          <w:lang w:val="en-US" w:eastAsia="zh-CN"/>
        </w:rPr>
      </w:pPr>
      <w:r>
        <w:rPr>
          <w:rFonts w:hint="eastAsia" w:ascii="宋体" w:hAnsi="宋体" w:eastAsia="宋体" w:cs="宋体"/>
          <w:sz w:val="24"/>
          <w:szCs w:val="24"/>
        </w:rPr>
        <w:t>4.</w:t>
      </w:r>
      <w:r>
        <w:rPr>
          <w:rFonts w:hint="eastAsia" w:ascii="宋体" w:hAnsi="宋体" w:eastAsia="宋体"/>
          <w:sz w:val="24"/>
          <w:szCs w:val="18"/>
          <w:u w:val="none"/>
        </w:rPr>
        <w:t>采购需求：</w:t>
      </w:r>
      <w:r>
        <w:rPr>
          <w:rFonts w:hint="eastAsia" w:ascii="宋体" w:hAnsi="宋体" w:eastAsia="宋体"/>
          <w:sz w:val="24"/>
          <w:szCs w:val="18"/>
          <w:u w:val="none"/>
          <w:lang w:val="en-US" w:eastAsia="zh-CN"/>
        </w:rPr>
        <w:t>通过讲解、展教活动，对蛇年生肖展的知识做进一步的拓宽和加深设置展教活动区，通过不同的主题活动，让观众了解到与蛇是如何生存的，以及蛇的身体结构和行进方式。具体详见招标文件第三章采购需求</w:t>
      </w:r>
    </w:p>
    <w:p w14:paraId="4D247FC9">
      <w:pPr>
        <w:spacing w:line="360" w:lineRule="auto"/>
        <w:ind w:firstLine="480" w:firstLineChars="200"/>
        <w:rPr>
          <w:rFonts w:ascii="宋体" w:hAnsi="宋体" w:eastAsia="宋体" w:cs="宋体"/>
          <w:sz w:val="24"/>
          <w:szCs w:val="24"/>
          <w:highlight w:val="yellow"/>
          <w:u w:val="single"/>
        </w:rPr>
      </w:pPr>
      <w:r>
        <w:rPr>
          <w:rFonts w:hint="eastAsia" w:ascii="宋体" w:hAnsi="宋体" w:eastAsia="宋体" w:cs="宋体"/>
          <w:sz w:val="24"/>
          <w:szCs w:val="24"/>
        </w:rPr>
        <w:t>5.合同履行期限：</w:t>
      </w:r>
      <w:r>
        <w:rPr>
          <w:rFonts w:hint="eastAsia" w:ascii="宋体" w:hAnsi="宋体" w:eastAsia="宋体" w:cs="宋体"/>
          <w:sz w:val="24"/>
          <w:szCs w:val="24"/>
          <w:u w:val="none"/>
        </w:rPr>
        <w:t xml:space="preserve"> 合同签订后 15 个日历天内完成展品展项设计、制作及布展等工作，展览活动期共 </w:t>
      </w:r>
      <w:r>
        <w:rPr>
          <w:rFonts w:hint="eastAsia" w:ascii="宋体" w:hAnsi="宋体" w:eastAsia="宋体" w:cs="宋体"/>
          <w:sz w:val="24"/>
          <w:szCs w:val="24"/>
          <w:u w:val="none"/>
          <w:lang w:val="en-US" w:eastAsia="zh-CN"/>
        </w:rPr>
        <w:t>4</w:t>
      </w:r>
      <w:r>
        <w:rPr>
          <w:rFonts w:hint="eastAsia" w:ascii="宋体" w:hAnsi="宋体" w:eastAsia="宋体" w:cs="宋体"/>
          <w:sz w:val="24"/>
          <w:szCs w:val="24"/>
          <w:u w:val="none"/>
        </w:rPr>
        <w:t xml:space="preserve"> 个月，展览活动结束后 2 个日历天内完成撤展、清运及场地复原工作。</w:t>
      </w:r>
    </w:p>
    <w:p w14:paraId="0BF87FF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sz w:val="24"/>
        </w:rPr>
        <w:t>本项目不接受联合体磋商。</w:t>
      </w:r>
    </w:p>
    <w:p w14:paraId="7DBF2186">
      <w:pPr>
        <w:pStyle w:val="5"/>
        <w:spacing w:before="0" w:after="0" w:line="360" w:lineRule="auto"/>
        <w:ind w:firstLine="482" w:firstLineChars="200"/>
        <w:rPr>
          <w:rFonts w:ascii="宋体" w:hAnsi="宋体" w:eastAsia="宋体" w:cs="宋体"/>
          <w:bCs w:val="0"/>
          <w:sz w:val="24"/>
          <w:szCs w:val="24"/>
        </w:rPr>
      </w:pPr>
      <w:bookmarkStart w:id="10" w:name="_Toc28359090"/>
      <w:bookmarkStart w:id="11" w:name="_Toc28359013"/>
      <w:bookmarkStart w:id="12" w:name="_Toc35393630"/>
      <w:bookmarkStart w:id="13" w:name="_Toc175294506"/>
      <w:bookmarkStart w:id="14" w:name="_Toc32615"/>
      <w:bookmarkStart w:id="15" w:name="_Toc35393799"/>
      <w:bookmarkStart w:id="16" w:name="_Toc175294437"/>
      <w:r>
        <w:rPr>
          <w:rFonts w:hint="eastAsia" w:ascii="宋体" w:hAnsi="宋体" w:eastAsia="宋体" w:cs="宋体"/>
          <w:bCs w:val="0"/>
          <w:sz w:val="24"/>
          <w:szCs w:val="24"/>
        </w:rPr>
        <w:t>二、申请人的资格要求：</w:t>
      </w:r>
      <w:bookmarkEnd w:id="10"/>
      <w:bookmarkEnd w:id="11"/>
      <w:bookmarkEnd w:id="12"/>
      <w:bookmarkEnd w:id="13"/>
      <w:bookmarkEnd w:id="14"/>
      <w:bookmarkEnd w:id="15"/>
      <w:bookmarkEnd w:id="16"/>
    </w:p>
    <w:p w14:paraId="558AE71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7D1D8BC0">
      <w:pPr>
        <w:spacing w:line="360" w:lineRule="auto"/>
        <w:ind w:firstLine="435"/>
        <w:rPr>
          <w:rFonts w:ascii="宋体" w:hAnsi="宋体" w:eastAsia="宋体" w:cs="宋体"/>
          <w:sz w:val="24"/>
          <w:szCs w:val="24"/>
        </w:rPr>
      </w:pPr>
      <w:bookmarkStart w:id="17" w:name="_Toc28359091"/>
      <w:bookmarkStart w:id="18" w:name="_Toc28359014"/>
      <w:r>
        <w:rPr>
          <w:rFonts w:hint="eastAsia" w:ascii="宋体" w:hAnsi="宋体" w:eastAsia="宋体" w:cs="宋体"/>
          <w:sz w:val="24"/>
          <w:szCs w:val="24"/>
        </w:rPr>
        <w:t>2.落实政府采购政策需满足的资格要求：按照财政部、工业和信息化部制定的《政府采购促进中小企业发展管理办法》，本项目为专门面向中小企业采购项目。企业划型标准按照《关于印发中小企业划型标准规定的通知》（工信部联企业〔2011〕300 号）规定执行</w:t>
      </w:r>
    </w:p>
    <w:p w14:paraId="1770E57B">
      <w:pPr>
        <w:spacing w:line="360" w:lineRule="auto"/>
        <w:ind w:firstLine="435"/>
        <w:rPr>
          <w:rFonts w:hint="eastAsia" w:ascii="宋体" w:hAnsi="宋体" w:eastAsia="宋体" w:cs="宋体"/>
          <w:sz w:val="24"/>
          <w:szCs w:val="24"/>
          <w:lang w:val="en-US" w:eastAsia="zh-CN"/>
        </w:rPr>
      </w:pPr>
      <w:r>
        <w:rPr>
          <w:rFonts w:hint="eastAsia" w:ascii="宋体" w:hAnsi="宋体" w:eastAsia="宋体" w:cs="宋体"/>
          <w:sz w:val="24"/>
          <w:szCs w:val="24"/>
        </w:rPr>
        <w:t>3.本项目的特定资格要求：</w:t>
      </w:r>
      <w:r>
        <w:rPr>
          <w:rFonts w:hint="eastAsia" w:ascii="宋体" w:hAnsi="宋体" w:eastAsia="宋体" w:cs="宋体"/>
          <w:sz w:val="24"/>
          <w:szCs w:val="24"/>
          <w:lang w:val="en-US" w:eastAsia="zh-CN"/>
        </w:rPr>
        <w:t>无</w:t>
      </w:r>
    </w:p>
    <w:p w14:paraId="55827FFB">
      <w:pPr>
        <w:spacing w:line="360" w:lineRule="auto"/>
        <w:ind w:firstLine="435"/>
        <w:rPr>
          <w:rFonts w:ascii="宋体" w:hAnsi="宋体" w:eastAsia="宋体" w:cs="宋体"/>
          <w:sz w:val="24"/>
          <w:szCs w:val="24"/>
        </w:rPr>
      </w:pPr>
      <w:r>
        <w:rPr>
          <w:rFonts w:hint="eastAsia" w:ascii="宋体" w:hAnsi="宋体" w:eastAsia="宋体" w:cs="宋体"/>
          <w:sz w:val="24"/>
          <w:szCs w:val="24"/>
        </w:rPr>
        <w:t>4.信誉要求：供应商不得存在以下情形：</w:t>
      </w:r>
    </w:p>
    <w:p w14:paraId="43CCA58C">
      <w:pPr>
        <w:spacing w:line="360" w:lineRule="auto"/>
        <w:ind w:firstLine="435"/>
        <w:rPr>
          <w:rFonts w:ascii="宋体" w:hAnsi="宋体" w:eastAsia="宋体" w:cs="宋体"/>
          <w:sz w:val="24"/>
          <w:szCs w:val="24"/>
        </w:rPr>
      </w:pPr>
      <w:r>
        <w:rPr>
          <w:rFonts w:hint="eastAsia" w:ascii="宋体" w:hAnsi="宋体" w:eastAsia="宋体" w:cs="宋体"/>
          <w:sz w:val="24"/>
          <w:szCs w:val="24"/>
        </w:rPr>
        <w:t>①供应商被人民法院列入失信被执行人的；</w:t>
      </w:r>
    </w:p>
    <w:p w14:paraId="420A42B2">
      <w:pPr>
        <w:spacing w:line="360" w:lineRule="auto"/>
        <w:ind w:firstLine="435"/>
        <w:rPr>
          <w:rFonts w:ascii="宋体" w:hAnsi="宋体" w:eastAsia="宋体" w:cs="宋体"/>
          <w:sz w:val="24"/>
          <w:szCs w:val="24"/>
        </w:rPr>
      </w:pPr>
      <w:r>
        <w:rPr>
          <w:rFonts w:hint="eastAsia" w:ascii="宋体" w:hAnsi="宋体" w:eastAsia="宋体" w:cs="宋体"/>
          <w:sz w:val="24"/>
          <w:szCs w:val="24"/>
        </w:rPr>
        <w:t>②供应商或其法定代表人或拟派项目经理（项目负责人）前三年有行贿犯罪行为的；</w:t>
      </w:r>
    </w:p>
    <w:p w14:paraId="0D78BFFD">
      <w:pPr>
        <w:spacing w:line="360" w:lineRule="auto"/>
        <w:ind w:firstLine="435"/>
        <w:rPr>
          <w:rFonts w:ascii="宋体" w:hAnsi="宋体" w:eastAsia="宋体" w:cs="宋体"/>
          <w:sz w:val="24"/>
          <w:szCs w:val="24"/>
        </w:rPr>
      </w:pPr>
      <w:r>
        <w:rPr>
          <w:rFonts w:hint="eastAsia" w:ascii="宋体" w:hAnsi="宋体" w:eastAsia="宋体" w:cs="宋体"/>
          <w:sz w:val="24"/>
          <w:szCs w:val="24"/>
        </w:rPr>
        <w:t>③供应商被市场监督管理部门列入经营异常名录或者严重违法企业名单的，且未被移除的；</w:t>
      </w:r>
    </w:p>
    <w:p w14:paraId="2DE94F8C">
      <w:pPr>
        <w:spacing w:line="360" w:lineRule="auto"/>
        <w:ind w:firstLine="435"/>
        <w:rPr>
          <w:rFonts w:ascii="宋体" w:hAnsi="宋体" w:eastAsia="宋体" w:cs="宋体"/>
          <w:sz w:val="24"/>
          <w:szCs w:val="24"/>
        </w:rPr>
      </w:pPr>
      <w:r>
        <w:rPr>
          <w:rFonts w:hint="eastAsia" w:ascii="宋体" w:hAnsi="宋体" w:eastAsia="宋体" w:cs="宋体"/>
          <w:sz w:val="24"/>
          <w:szCs w:val="24"/>
        </w:rPr>
        <w:t>④供应商被税务部门列入重大税收违法案件当事人的；</w:t>
      </w:r>
    </w:p>
    <w:p w14:paraId="1B012A97">
      <w:pPr>
        <w:spacing w:line="360" w:lineRule="auto"/>
        <w:ind w:firstLine="435"/>
        <w:rPr>
          <w:rFonts w:ascii="宋体" w:hAnsi="宋体" w:eastAsia="宋体" w:cs="宋体"/>
          <w:sz w:val="24"/>
          <w:szCs w:val="24"/>
        </w:rPr>
      </w:pPr>
      <w:r>
        <w:rPr>
          <w:rFonts w:hint="eastAsia" w:ascii="宋体" w:hAnsi="宋体" w:eastAsia="宋体" w:cs="宋体"/>
          <w:sz w:val="24"/>
          <w:szCs w:val="24"/>
        </w:rPr>
        <w:t>⑤供应商被政府采购监管部门列入政府采购严重违法失信行为记录名单的；</w:t>
      </w:r>
    </w:p>
    <w:p w14:paraId="773E4CD8">
      <w:pPr>
        <w:spacing w:line="360" w:lineRule="auto"/>
        <w:ind w:firstLine="435"/>
        <w:rPr>
          <w:rFonts w:ascii="宋体" w:hAnsi="宋体" w:eastAsia="宋体" w:cs="宋体"/>
          <w:sz w:val="24"/>
          <w:szCs w:val="24"/>
        </w:rPr>
      </w:pPr>
      <w:r>
        <w:rPr>
          <w:rFonts w:hint="eastAsia" w:ascii="宋体" w:hAnsi="宋体" w:eastAsia="宋体" w:cs="宋体"/>
          <w:sz w:val="24"/>
          <w:szCs w:val="24"/>
        </w:rPr>
        <w:t>⑥在“信用中国”网站上披露仍在公示期的严重失信行为的。</w:t>
      </w:r>
    </w:p>
    <w:p w14:paraId="2BFD4CA7">
      <w:pPr>
        <w:spacing w:line="360" w:lineRule="auto"/>
        <w:ind w:firstLine="435"/>
        <w:rPr>
          <w:rFonts w:ascii="宋体" w:hAnsi="宋体" w:eastAsia="宋体" w:cs="宋体"/>
          <w:sz w:val="24"/>
          <w:szCs w:val="24"/>
        </w:rPr>
      </w:pPr>
      <w:r>
        <w:rPr>
          <w:rFonts w:hint="eastAsia" w:ascii="宋体" w:hAnsi="宋体" w:eastAsia="宋体" w:cs="宋体"/>
          <w:sz w:val="24"/>
          <w:szCs w:val="24"/>
        </w:rPr>
        <w:t>5.供应商所属分公司、办事处等分支机构存在第 4 款信誉要求①-⑥项情形之一的，接受供应商参加本项目。</w:t>
      </w:r>
    </w:p>
    <w:p w14:paraId="4323E2DD">
      <w:pPr>
        <w:spacing w:line="360" w:lineRule="auto"/>
        <w:ind w:firstLine="435"/>
        <w:rPr>
          <w:rFonts w:ascii="宋体" w:hAnsi="宋体" w:eastAsia="宋体" w:cs="宋体"/>
          <w:sz w:val="24"/>
          <w:szCs w:val="24"/>
        </w:rPr>
      </w:pPr>
      <w:r>
        <w:rPr>
          <w:rFonts w:hint="eastAsia" w:ascii="宋体" w:hAnsi="宋体" w:eastAsia="宋体" w:cs="宋体"/>
          <w:sz w:val="24"/>
          <w:szCs w:val="24"/>
        </w:rPr>
        <w:t>备注：第 4、5 条按照“关于联合惩戒失信行为加强信用查询管理的通知”查询或承诺。</w:t>
      </w:r>
    </w:p>
    <w:bookmarkEnd w:id="17"/>
    <w:bookmarkEnd w:id="18"/>
    <w:p w14:paraId="478C5D43">
      <w:pPr>
        <w:spacing w:line="360" w:lineRule="auto"/>
        <w:ind w:firstLine="435"/>
        <w:rPr>
          <w:rFonts w:ascii="宋体" w:hAnsi="宋体" w:eastAsia="宋体" w:cs="宋体"/>
          <w:b/>
          <w:bCs/>
          <w:sz w:val="24"/>
          <w:szCs w:val="24"/>
        </w:rPr>
      </w:pPr>
      <w:bookmarkStart w:id="19" w:name="_Toc35393804"/>
      <w:bookmarkStart w:id="20" w:name="_Toc23004"/>
      <w:bookmarkStart w:id="21" w:name="_Toc35393635"/>
      <w:r>
        <w:rPr>
          <w:rFonts w:hint="eastAsia" w:ascii="宋体" w:hAnsi="宋体" w:eastAsia="宋体" w:cs="宋体"/>
          <w:b/>
          <w:bCs/>
          <w:sz w:val="24"/>
          <w:szCs w:val="24"/>
        </w:rPr>
        <w:t>三、获取招标文件方式及时间</w:t>
      </w:r>
    </w:p>
    <w:p w14:paraId="5356A3FD">
      <w:pPr>
        <w:spacing w:line="360" w:lineRule="auto"/>
        <w:ind w:firstLine="435"/>
        <w:rPr>
          <w:rFonts w:ascii="宋体" w:hAnsi="宋体" w:eastAsia="宋体" w:cs="宋体"/>
          <w:sz w:val="24"/>
          <w:szCs w:val="24"/>
          <w:u w:val="single"/>
        </w:rPr>
      </w:pPr>
      <w:r>
        <w:rPr>
          <w:rFonts w:hint="eastAsia" w:ascii="宋体" w:hAnsi="宋体" w:eastAsia="宋体" w:cs="宋体"/>
          <w:sz w:val="24"/>
          <w:szCs w:val="24"/>
          <w:lang w:val="en-US" w:eastAsia="zh-CN"/>
        </w:rPr>
        <w:t>1、</w:t>
      </w:r>
      <w:r>
        <w:rPr>
          <w:rFonts w:hint="eastAsia" w:ascii="宋体" w:hAnsi="宋体" w:eastAsia="宋体" w:cs="宋体"/>
          <w:sz w:val="24"/>
          <w:szCs w:val="24"/>
        </w:rPr>
        <w:t>时间</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2024 年</w:t>
      </w:r>
      <w:r>
        <w:rPr>
          <w:rFonts w:hint="eastAsia" w:ascii="宋体" w:hAnsi="宋体" w:eastAsia="宋体" w:cs="宋体"/>
          <w:sz w:val="24"/>
          <w:szCs w:val="24"/>
          <w:highlight w:val="none"/>
          <w:u w:val="single"/>
          <w:lang w:val="en-US" w:eastAsia="zh-CN"/>
        </w:rPr>
        <w:t>12</w:t>
      </w:r>
      <w:r>
        <w:rPr>
          <w:rFonts w:hint="eastAsia" w:ascii="宋体" w:hAnsi="宋体" w:eastAsia="宋体" w:cs="宋体"/>
          <w:sz w:val="24"/>
          <w:szCs w:val="24"/>
          <w:highlight w:val="none"/>
          <w:u w:val="single"/>
        </w:rPr>
        <w:t>月</w:t>
      </w:r>
      <w:r>
        <w:rPr>
          <w:rFonts w:hint="eastAsia" w:ascii="宋体" w:hAnsi="宋体" w:eastAsia="宋体" w:cs="宋体"/>
          <w:sz w:val="24"/>
          <w:szCs w:val="24"/>
          <w:highlight w:val="none"/>
          <w:u w:val="single"/>
          <w:lang w:val="en-US" w:eastAsia="zh-CN"/>
        </w:rPr>
        <w:t>27</w:t>
      </w:r>
      <w:r>
        <w:rPr>
          <w:rFonts w:hint="eastAsia" w:ascii="宋体" w:hAnsi="宋体" w:eastAsia="宋体" w:cs="宋体"/>
          <w:sz w:val="24"/>
          <w:szCs w:val="24"/>
          <w:highlight w:val="none"/>
          <w:u w:val="single"/>
        </w:rPr>
        <w:t>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年</w:t>
      </w:r>
      <w:r>
        <w:rPr>
          <w:rFonts w:hint="eastAsia" w:ascii="宋体" w:hAnsi="宋体" w:eastAsia="宋体" w:cs="宋体"/>
          <w:sz w:val="24"/>
          <w:szCs w:val="24"/>
          <w:highlight w:val="none"/>
          <w:u w:val="single"/>
          <w:lang w:val="en-US" w:eastAsia="zh-CN"/>
        </w:rPr>
        <w:t>01</w:t>
      </w:r>
      <w:r>
        <w:rPr>
          <w:rFonts w:hint="eastAsia" w:ascii="宋体" w:hAnsi="宋体" w:eastAsia="宋体" w:cs="宋体"/>
          <w:sz w:val="24"/>
          <w:szCs w:val="24"/>
          <w:highlight w:val="none"/>
          <w:u w:val="single"/>
        </w:rPr>
        <w:t>月</w:t>
      </w:r>
      <w:r>
        <w:rPr>
          <w:rFonts w:hint="eastAsia" w:ascii="宋体" w:hAnsi="宋体" w:eastAsia="宋体" w:cs="宋体"/>
          <w:sz w:val="24"/>
          <w:szCs w:val="24"/>
          <w:highlight w:val="none"/>
          <w:u w:val="single"/>
          <w:lang w:val="en-US" w:eastAsia="zh-CN"/>
        </w:rPr>
        <w:t>06日</w:t>
      </w:r>
    </w:p>
    <w:p w14:paraId="15087D70">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地点：滁州市科学技术馆（http://www.czstm.org.cn/default.aspx）</w:t>
      </w:r>
    </w:p>
    <w:p w14:paraId="200E8913">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3、方式：</w:t>
      </w:r>
      <w:r>
        <w:rPr>
          <w:rFonts w:hint="eastAsia" w:ascii="宋体" w:hAnsi="宋体" w:eastAsia="宋体" w:cs="宋体"/>
          <w:sz w:val="24"/>
          <w:szCs w:val="24"/>
          <w:lang w:eastAsia="zh-CN"/>
        </w:rPr>
        <w:t>网上下载</w:t>
      </w:r>
    </w:p>
    <w:p w14:paraId="11660199">
      <w:pPr>
        <w:spacing w:line="360" w:lineRule="auto"/>
        <w:ind w:firstLine="435"/>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售价：0元</w:t>
      </w:r>
    </w:p>
    <w:p w14:paraId="3454A5B5">
      <w:pPr>
        <w:spacing w:line="360" w:lineRule="auto"/>
        <w:ind w:firstLine="435"/>
        <w:rPr>
          <w:rFonts w:ascii="宋体" w:hAnsi="宋体" w:eastAsia="宋体" w:cs="宋体"/>
          <w:b/>
          <w:bCs/>
          <w:sz w:val="24"/>
          <w:szCs w:val="24"/>
        </w:rPr>
      </w:pPr>
      <w:r>
        <w:rPr>
          <w:rFonts w:hint="eastAsia" w:ascii="宋体" w:hAnsi="宋体" w:eastAsia="宋体" w:cs="宋体"/>
          <w:b/>
          <w:bCs/>
          <w:sz w:val="24"/>
          <w:szCs w:val="24"/>
        </w:rPr>
        <w:t>四、响应文件提交</w:t>
      </w:r>
    </w:p>
    <w:p w14:paraId="69EAB9C1">
      <w:pPr>
        <w:spacing w:line="360" w:lineRule="auto"/>
        <w:ind w:left="479" w:leftChars="228" w:firstLine="496" w:firstLineChars="207"/>
        <w:rPr>
          <w:rFonts w:ascii="宋体" w:hAnsi="宋体" w:eastAsia="宋体" w:cs="宋体"/>
          <w:sz w:val="24"/>
          <w:szCs w:val="24"/>
          <w:u w:val="single"/>
        </w:rPr>
      </w:pPr>
      <w:r>
        <w:rPr>
          <w:rFonts w:hint="eastAsia" w:ascii="宋体" w:hAnsi="宋体" w:eastAsia="宋体" w:cs="宋体"/>
          <w:sz w:val="24"/>
          <w:szCs w:val="24"/>
        </w:rPr>
        <w:t>截止时间：</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 xml:space="preserve"> 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01</w:t>
      </w:r>
      <w:r>
        <w:rPr>
          <w:rFonts w:hint="eastAsia" w:ascii="宋体" w:hAnsi="宋体" w:eastAsia="宋体" w:cs="宋体"/>
          <w:sz w:val="24"/>
          <w:szCs w:val="24"/>
          <w:highlight w:val="none"/>
          <w:u w:val="single"/>
        </w:rPr>
        <w:t>月</w:t>
      </w:r>
      <w:r>
        <w:rPr>
          <w:rFonts w:hint="eastAsia" w:ascii="宋体" w:hAnsi="宋体" w:eastAsia="宋体" w:cs="宋体"/>
          <w:sz w:val="24"/>
          <w:szCs w:val="24"/>
          <w:highlight w:val="none"/>
          <w:u w:val="single"/>
          <w:lang w:val="en-US" w:eastAsia="zh-CN"/>
        </w:rPr>
        <w:t>06</w:t>
      </w:r>
      <w:r>
        <w:rPr>
          <w:rFonts w:hint="eastAsia" w:ascii="宋体" w:hAnsi="宋体" w:eastAsia="宋体" w:cs="宋体"/>
          <w:sz w:val="24"/>
          <w:szCs w:val="24"/>
          <w:highlight w:val="none"/>
          <w:u w:val="single"/>
        </w:rPr>
        <w:t>日</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15</w:t>
      </w:r>
      <w:r>
        <w:rPr>
          <w:rFonts w:hint="eastAsia" w:ascii="宋体" w:hAnsi="宋体" w:eastAsia="宋体" w:cs="宋体"/>
          <w:sz w:val="24"/>
          <w:szCs w:val="24"/>
          <w:u w:val="single"/>
        </w:rPr>
        <w:t>点00 分（北京时间）</w:t>
      </w:r>
      <w:r>
        <w:rPr>
          <w:rFonts w:hint="eastAsia" w:ascii="宋体" w:hAnsi="宋体" w:eastAsia="宋体" w:cs="宋体"/>
          <w:sz w:val="24"/>
          <w:szCs w:val="24"/>
          <w:u w:val="single"/>
          <w:lang w:val="en-US" w:eastAsia="zh-CN"/>
        </w:rPr>
        <w:t>（从磋商文件开始发出之日起至供应商提交首次响应文件截止之日止不得 少于 10 日）</w:t>
      </w:r>
    </w:p>
    <w:p w14:paraId="0E6609AA">
      <w:pPr>
        <w:spacing w:line="360" w:lineRule="auto"/>
        <w:ind w:firstLine="435"/>
        <w:rPr>
          <w:rFonts w:hint="eastAsia" w:ascii="宋体" w:hAnsi="宋体" w:eastAsia="宋体" w:cs="宋体"/>
          <w:sz w:val="24"/>
          <w:szCs w:val="24"/>
          <w:lang w:eastAsia="zh-CN"/>
        </w:rPr>
      </w:pPr>
      <w:r>
        <w:rPr>
          <w:rFonts w:hint="eastAsia" w:ascii="宋体" w:hAnsi="宋体" w:eastAsia="宋体" w:cs="宋体"/>
          <w:sz w:val="24"/>
          <w:szCs w:val="24"/>
        </w:rPr>
        <w:t>地点：</w:t>
      </w:r>
      <w:r>
        <w:rPr>
          <w:rFonts w:hint="eastAsia" w:ascii="宋体" w:hAnsi="宋体" w:eastAsia="宋体" w:cs="宋体"/>
          <w:sz w:val="24"/>
          <w:szCs w:val="24"/>
          <w:lang w:eastAsia="zh-CN"/>
        </w:rPr>
        <w:t>滁州市科学技术馆四楼会议室</w:t>
      </w:r>
    </w:p>
    <w:p w14:paraId="381CCB31">
      <w:pPr>
        <w:spacing w:line="360" w:lineRule="auto"/>
        <w:ind w:firstLine="435"/>
        <w:rPr>
          <w:rFonts w:ascii="宋体" w:hAnsi="宋体" w:eastAsia="宋体" w:cs="宋体"/>
          <w:b/>
          <w:bCs/>
          <w:sz w:val="24"/>
          <w:szCs w:val="24"/>
        </w:rPr>
      </w:pPr>
      <w:r>
        <w:rPr>
          <w:rFonts w:hint="eastAsia" w:ascii="宋体" w:hAnsi="宋体" w:eastAsia="宋体" w:cs="宋体"/>
          <w:b/>
          <w:bCs/>
          <w:sz w:val="24"/>
          <w:szCs w:val="24"/>
        </w:rPr>
        <w:t xml:space="preserve">五、开启 </w:t>
      </w:r>
    </w:p>
    <w:p w14:paraId="3C5E7E7A">
      <w:pPr>
        <w:spacing w:line="360" w:lineRule="auto"/>
        <w:ind w:firstLine="435"/>
        <w:rPr>
          <w:rFonts w:hint="default" w:ascii="宋体" w:hAnsi="宋体" w:eastAsia="宋体" w:cs="宋体"/>
          <w:sz w:val="24"/>
          <w:szCs w:val="24"/>
          <w:u w:val="single"/>
          <w:lang w:val="en-US" w:eastAsia="zh-CN"/>
        </w:rPr>
      </w:pPr>
      <w:r>
        <w:rPr>
          <w:rFonts w:hint="eastAsia" w:ascii="宋体" w:hAnsi="宋体" w:eastAsia="宋体" w:cs="宋体"/>
          <w:sz w:val="24"/>
          <w:szCs w:val="24"/>
        </w:rPr>
        <w:t>时间：</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 xml:space="preserve"> 年 </w:t>
      </w:r>
      <w:r>
        <w:rPr>
          <w:rFonts w:hint="eastAsia" w:ascii="宋体" w:hAnsi="宋体" w:eastAsia="宋体" w:cs="宋体"/>
          <w:sz w:val="24"/>
          <w:szCs w:val="24"/>
          <w:u w:val="single"/>
          <w:lang w:val="en-US" w:eastAsia="zh-CN"/>
        </w:rPr>
        <w:t>01</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06</w:t>
      </w:r>
      <w:r>
        <w:rPr>
          <w:rFonts w:hint="eastAsia" w:ascii="宋体" w:hAnsi="宋体" w:eastAsia="宋体" w:cs="宋体"/>
          <w:sz w:val="24"/>
          <w:szCs w:val="24"/>
          <w:u w:val="single"/>
        </w:rPr>
        <w:t>日</w:t>
      </w:r>
      <w:r>
        <w:rPr>
          <w:rFonts w:hint="eastAsia" w:ascii="宋体" w:hAnsi="宋体" w:eastAsia="宋体" w:cs="宋体"/>
          <w:sz w:val="24"/>
          <w:szCs w:val="24"/>
          <w:u w:val="single"/>
          <w:lang w:val="en-US" w:eastAsia="zh-CN"/>
        </w:rPr>
        <w:t>15</w:t>
      </w:r>
      <w:r>
        <w:rPr>
          <w:rFonts w:hint="eastAsia" w:ascii="宋体" w:hAnsi="宋体" w:eastAsia="宋体" w:cs="宋体"/>
          <w:sz w:val="24"/>
          <w:szCs w:val="24"/>
          <w:u w:val="single"/>
        </w:rPr>
        <w:t>点 00分（北京时间）</w:t>
      </w:r>
    </w:p>
    <w:p w14:paraId="312399E7">
      <w:pPr>
        <w:spacing w:line="360" w:lineRule="auto"/>
        <w:ind w:firstLine="435"/>
        <w:rPr>
          <w:rFonts w:hint="eastAsia" w:ascii="宋体" w:hAnsi="宋体" w:eastAsia="宋体" w:cs="宋体"/>
          <w:sz w:val="24"/>
          <w:szCs w:val="24"/>
          <w:lang w:eastAsia="zh-CN"/>
        </w:rPr>
      </w:pPr>
      <w:r>
        <w:rPr>
          <w:rFonts w:hint="eastAsia" w:ascii="宋体" w:hAnsi="宋体" w:eastAsia="宋体" w:cs="宋体"/>
          <w:sz w:val="24"/>
          <w:szCs w:val="24"/>
        </w:rPr>
        <w:t>地点：</w:t>
      </w:r>
      <w:r>
        <w:rPr>
          <w:rFonts w:hint="eastAsia" w:ascii="宋体" w:hAnsi="宋体" w:eastAsia="宋体" w:cs="宋体"/>
          <w:sz w:val="24"/>
          <w:szCs w:val="24"/>
          <w:lang w:eastAsia="zh-CN"/>
        </w:rPr>
        <w:t>滁州市科学技术馆四楼会议室</w:t>
      </w:r>
    </w:p>
    <w:p w14:paraId="57CF299F">
      <w:pPr>
        <w:spacing w:line="360" w:lineRule="auto"/>
        <w:ind w:firstLine="435"/>
        <w:rPr>
          <w:rFonts w:ascii="宋体" w:hAnsi="宋体" w:eastAsia="宋体" w:cs="宋体"/>
          <w:b/>
          <w:bCs/>
          <w:sz w:val="24"/>
          <w:szCs w:val="24"/>
        </w:rPr>
      </w:pPr>
      <w:r>
        <w:rPr>
          <w:rFonts w:hint="eastAsia" w:ascii="宋体" w:hAnsi="宋体" w:eastAsia="宋体" w:cs="宋体"/>
          <w:b/>
          <w:bCs/>
          <w:sz w:val="24"/>
          <w:szCs w:val="24"/>
        </w:rPr>
        <w:t>六、公告期限</w:t>
      </w:r>
    </w:p>
    <w:p w14:paraId="2790E071">
      <w:pPr>
        <w:spacing w:line="360" w:lineRule="auto"/>
        <w:ind w:firstLine="435"/>
        <w:rPr>
          <w:rFonts w:ascii="宋体" w:hAnsi="宋体" w:eastAsia="宋体" w:cs="宋体"/>
          <w:sz w:val="24"/>
          <w:szCs w:val="24"/>
        </w:rPr>
      </w:pPr>
      <w:r>
        <w:rPr>
          <w:rFonts w:hint="eastAsia" w:ascii="宋体" w:hAnsi="宋体" w:eastAsia="宋体" w:cs="宋体"/>
          <w:sz w:val="24"/>
          <w:szCs w:val="24"/>
        </w:rPr>
        <w:t>自本公告发布之日起 3 个工作日。</w:t>
      </w:r>
    </w:p>
    <w:p w14:paraId="74933E2D">
      <w:pPr>
        <w:spacing w:line="360" w:lineRule="auto"/>
        <w:ind w:firstLine="435"/>
        <w:rPr>
          <w:rFonts w:ascii="宋体" w:hAnsi="宋体" w:eastAsia="宋体" w:cs="宋体"/>
          <w:b/>
          <w:bCs/>
          <w:sz w:val="24"/>
          <w:szCs w:val="24"/>
        </w:rPr>
      </w:pPr>
      <w:r>
        <w:rPr>
          <w:rFonts w:hint="eastAsia" w:ascii="宋体" w:hAnsi="宋体" w:eastAsia="宋体" w:cs="宋体"/>
          <w:b/>
          <w:bCs/>
          <w:sz w:val="24"/>
          <w:szCs w:val="24"/>
        </w:rPr>
        <w:t>七、保证金金额及缴纳账户</w:t>
      </w:r>
    </w:p>
    <w:p w14:paraId="390DD333">
      <w:pPr>
        <w:spacing w:line="360" w:lineRule="auto"/>
        <w:ind w:firstLine="435"/>
        <w:rPr>
          <w:rFonts w:ascii="宋体" w:hAnsi="宋体" w:eastAsia="宋体" w:cs="宋体"/>
          <w:sz w:val="24"/>
          <w:szCs w:val="24"/>
        </w:rPr>
      </w:pPr>
      <w:r>
        <w:rPr>
          <w:rFonts w:hint="eastAsia" w:ascii="宋体" w:hAnsi="宋体" w:eastAsia="宋体" w:cs="宋体"/>
          <w:sz w:val="24"/>
          <w:szCs w:val="24"/>
        </w:rPr>
        <w:t>是否要求供应商提交保证金：不要求。</w:t>
      </w:r>
    </w:p>
    <w:bookmarkEnd w:id="19"/>
    <w:bookmarkEnd w:id="20"/>
    <w:bookmarkEnd w:id="21"/>
    <w:p w14:paraId="7F7605A9">
      <w:pPr>
        <w:pStyle w:val="5"/>
        <w:spacing w:before="0" w:after="0" w:line="360" w:lineRule="auto"/>
        <w:ind w:firstLine="482" w:firstLineChars="200"/>
        <w:rPr>
          <w:rFonts w:ascii="宋体" w:hAnsi="宋体" w:eastAsia="宋体" w:cs="宋体"/>
          <w:bCs w:val="0"/>
          <w:sz w:val="24"/>
          <w:szCs w:val="24"/>
        </w:rPr>
      </w:pPr>
      <w:bookmarkStart w:id="22" w:name="_Toc28359095"/>
      <w:bookmarkStart w:id="23" w:name="_Toc175294438"/>
      <w:bookmarkStart w:id="24" w:name="_Toc175294507"/>
      <w:bookmarkStart w:id="25" w:name="_Toc28359018"/>
      <w:bookmarkStart w:id="26" w:name="_Toc35393805"/>
      <w:bookmarkStart w:id="27" w:name="_Toc35393636"/>
      <w:bookmarkStart w:id="28" w:name="_Toc28099"/>
      <w:r>
        <w:rPr>
          <w:rFonts w:hint="eastAsia" w:ascii="宋体" w:hAnsi="宋体" w:eastAsia="宋体" w:cs="宋体"/>
          <w:bCs w:val="0"/>
          <w:sz w:val="24"/>
          <w:szCs w:val="24"/>
        </w:rPr>
        <w:t>八、凡对本次采购提出询问，请按以下方式联系。</w:t>
      </w:r>
      <w:bookmarkEnd w:id="22"/>
      <w:bookmarkEnd w:id="23"/>
      <w:bookmarkEnd w:id="24"/>
      <w:bookmarkEnd w:id="25"/>
      <w:bookmarkEnd w:id="26"/>
      <w:bookmarkEnd w:id="27"/>
      <w:bookmarkEnd w:id="28"/>
    </w:p>
    <w:p w14:paraId="52000DFB">
      <w:pPr>
        <w:spacing w:line="360" w:lineRule="auto"/>
        <w:ind w:firstLine="435"/>
        <w:rPr>
          <w:rFonts w:ascii="宋体" w:hAnsi="宋体" w:eastAsia="宋体" w:cs="宋体"/>
          <w:sz w:val="24"/>
          <w:szCs w:val="24"/>
        </w:rPr>
      </w:pPr>
      <w:bookmarkStart w:id="29" w:name="_Toc28359096"/>
      <w:bookmarkStart w:id="30" w:name="_Toc35393637"/>
      <w:bookmarkStart w:id="31" w:name="_Toc28359019"/>
      <w:bookmarkStart w:id="32" w:name="_Toc29915"/>
      <w:bookmarkStart w:id="33" w:name="_Toc35393806"/>
      <w:r>
        <w:rPr>
          <w:rFonts w:hint="eastAsia" w:ascii="宋体" w:hAnsi="宋体" w:eastAsia="宋体" w:cs="宋体"/>
          <w:sz w:val="24"/>
          <w:szCs w:val="24"/>
        </w:rPr>
        <w:t>1.采购人信息</w:t>
      </w:r>
      <w:bookmarkEnd w:id="29"/>
      <w:bookmarkEnd w:id="30"/>
      <w:bookmarkEnd w:id="31"/>
      <w:bookmarkEnd w:id="32"/>
      <w:bookmarkEnd w:id="33"/>
    </w:p>
    <w:p w14:paraId="05F51981">
      <w:pPr>
        <w:spacing w:line="360" w:lineRule="auto"/>
        <w:ind w:firstLine="435"/>
        <w:rPr>
          <w:rFonts w:ascii="宋体" w:hAnsi="宋体" w:eastAsia="宋体"/>
          <w:sz w:val="24"/>
          <w:szCs w:val="18"/>
        </w:rPr>
      </w:pPr>
      <w:bookmarkStart w:id="34" w:name="_Toc35393638"/>
      <w:bookmarkStart w:id="35" w:name="_Toc28359020"/>
      <w:bookmarkStart w:id="36" w:name="_Toc35393807"/>
      <w:bookmarkStart w:id="37" w:name="_Toc28359097"/>
      <w:r>
        <w:rPr>
          <w:rFonts w:hint="eastAsia" w:ascii="宋体" w:hAnsi="宋体" w:eastAsia="宋体" w:cs="宋体"/>
          <w:sz w:val="24"/>
          <w:szCs w:val="24"/>
        </w:rPr>
        <w:t>名  称</w:t>
      </w:r>
      <w:r>
        <w:rPr>
          <w:rFonts w:hint="eastAsia" w:ascii="宋体" w:hAnsi="宋体" w:eastAsia="宋体"/>
          <w:sz w:val="24"/>
          <w:szCs w:val="18"/>
        </w:rPr>
        <w:t>：</w:t>
      </w:r>
      <w:r>
        <w:rPr>
          <w:rFonts w:hint="eastAsia" w:ascii="宋体" w:hAnsi="宋体" w:eastAsia="宋体"/>
          <w:sz w:val="24"/>
          <w:szCs w:val="18"/>
          <w:u w:val="single"/>
          <w:lang w:val="en-US" w:eastAsia="zh-CN"/>
        </w:rPr>
        <w:t xml:space="preserve">    </w:t>
      </w:r>
      <w:r>
        <w:rPr>
          <w:rFonts w:hint="eastAsia" w:ascii="宋体" w:hAnsi="宋体" w:eastAsia="宋体"/>
          <w:sz w:val="24"/>
          <w:szCs w:val="18"/>
          <w:u w:val="single"/>
          <w:lang w:eastAsia="zh-CN"/>
        </w:rPr>
        <w:t>滁州市科学技术馆</w:t>
      </w:r>
      <w:r>
        <w:rPr>
          <w:rFonts w:hint="eastAsia" w:ascii="宋体" w:hAnsi="宋体" w:eastAsia="宋体"/>
          <w:sz w:val="24"/>
          <w:szCs w:val="18"/>
          <w:u w:val="single"/>
        </w:rPr>
        <w:t xml:space="preserve"> </w:t>
      </w:r>
      <w:r>
        <w:rPr>
          <w:rFonts w:ascii="宋体" w:hAnsi="宋体" w:eastAsia="宋体"/>
          <w:sz w:val="24"/>
          <w:szCs w:val="18"/>
          <w:u w:val="single"/>
        </w:rPr>
        <w:t xml:space="preserve">   </w:t>
      </w:r>
      <w:r>
        <w:rPr>
          <w:rFonts w:hint="eastAsia" w:ascii="宋体" w:hAnsi="宋体" w:eastAsia="宋体"/>
          <w:sz w:val="24"/>
          <w:szCs w:val="18"/>
          <w:u w:val="single"/>
        </w:rPr>
        <w:t xml:space="preserve">  </w:t>
      </w:r>
      <w:r>
        <w:rPr>
          <w:rFonts w:ascii="宋体" w:hAnsi="宋体" w:eastAsia="宋体"/>
          <w:sz w:val="24"/>
          <w:szCs w:val="18"/>
          <w:u w:val="single"/>
        </w:rPr>
        <w:t xml:space="preserve"> </w:t>
      </w:r>
      <w:r>
        <w:rPr>
          <w:rFonts w:hint="eastAsia" w:ascii="宋体" w:hAnsi="宋体" w:eastAsia="宋体"/>
          <w:sz w:val="24"/>
          <w:szCs w:val="18"/>
          <w:u w:val="single"/>
          <w:lang w:val="en-US" w:eastAsia="zh-CN"/>
        </w:rPr>
        <w:t xml:space="preserve"> </w:t>
      </w:r>
    </w:p>
    <w:p w14:paraId="2C5D483A">
      <w:pPr>
        <w:spacing w:line="360" w:lineRule="auto"/>
        <w:ind w:firstLine="435"/>
        <w:rPr>
          <w:rFonts w:hint="eastAsia" w:ascii="宋体" w:hAnsi="宋体" w:eastAsia="宋体"/>
          <w:sz w:val="24"/>
          <w:szCs w:val="18"/>
          <w:u w:val="single"/>
        </w:rPr>
      </w:pPr>
      <w:r>
        <w:rPr>
          <w:rFonts w:hint="eastAsia" w:ascii="宋体" w:hAnsi="宋体" w:eastAsia="宋体"/>
          <w:sz w:val="24"/>
          <w:szCs w:val="18"/>
        </w:rPr>
        <w:t xml:space="preserve">地 </w:t>
      </w:r>
      <w:r>
        <w:rPr>
          <w:rFonts w:ascii="宋体" w:hAnsi="宋体" w:eastAsia="宋体"/>
          <w:sz w:val="24"/>
          <w:szCs w:val="18"/>
        </w:rPr>
        <w:t xml:space="preserve"> </w:t>
      </w:r>
      <w:r>
        <w:rPr>
          <w:rFonts w:hint="eastAsia" w:ascii="宋体" w:hAnsi="宋体" w:eastAsia="宋体"/>
          <w:sz w:val="24"/>
          <w:szCs w:val="18"/>
        </w:rPr>
        <w:t>址：</w:t>
      </w:r>
      <w:r>
        <w:rPr>
          <w:rFonts w:hint="eastAsia" w:ascii="宋体" w:hAnsi="宋体" w:eastAsia="宋体"/>
          <w:sz w:val="24"/>
          <w:szCs w:val="18"/>
          <w:u w:val="single"/>
          <w:lang w:eastAsia="zh-CN"/>
        </w:rPr>
        <w:t>中都大道与同乐路交叉路口政务中心西北滁州市科学技术馆</w:t>
      </w:r>
    </w:p>
    <w:p w14:paraId="0E2191B1">
      <w:pPr>
        <w:spacing w:line="360" w:lineRule="auto"/>
        <w:ind w:firstLine="435"/>
        <w:rPr>
          <w:rFonts w:ascii="宋体" w:hAnsi="宋体" w:eastAsia="宋体"/>
          <w:sz w:val="24"/>
          <w:szCs w:val="18"/>
          <w:u w:val="single"/>
        </w:rPr>
      </w:pPr>
      <w:r>
        <w:rPr>
          <w:rFonts w:hint="eastAsia" w:ascii="宋体" w:hAnsi="宋体" w:eastAsia="宋体"/>
          <w:sz w:val="24"/>
          <w:szCs w:val="18"/>
        </w:rPr>
        <w:t>联系人：</w:t>
      </w:r>
      <w:r>
        <w:rPr>
          <w:rFonts w:hint="eastAsia" w:ascii="宋体" w:hAnsi="宋体" w:eastAsia="宋体"/>
          <w:sz w:val="24"/>
          <w:szCs w:val="18"/>
          <w:u w:val="single"/>
          <w:lang w:val="en-US" w:eastAsia="zh-CN"/>
        </w:rPr>
        <w:t xml:space="preserve">      </w:t>
      </w:r>
      <w:r>
        <w:rPr>
          <w:rFonts w:hint="eastAsia" w:ascii="宋体" w:hAnsi="宋体" w:eastAsia="宋体"/>
          <w:sz w:val="24"/>
          <w:szCs w:val="18"/>
          <w:u w:val="single"/>
          <w:lang w:eastAsia="zh-CN"/>
        </w:rPr>
        <w:t>张工</w:t>
      </w:r>
      <w:r>
        <w:rPr>
          <w:rFonts w:ascii="宋体" w:hAnsi="宋体" w:eastAsia="宋体"/>
          <w:sz w:val="24"/>
          <w:szCs w:val="18"/>
          <w:u w:val="single"/>
        </w:rPr>
        <w:t xml:space="preserve">     </w:t>
      </w:r>
      <w:r>
        <w:rPr>
          <w:rFonts w:hint="eastAsia" w:ascii="宋体" w:hAnsi="宋体" w:eastAsia="宋体"/>
          <w:sz w:val="24"/>
          <w:szCs w:val="18"/>
          <w:u w:val="single"/>
        </w:rPr>
        <w:t xml:space="preserve">         </w:t>
      </w:r>
      <w:r>
        <w:rPr>
          <w:rFonts w:hint="eastAsia" w:ascii="宋体" w:hAnsi="宋体" w:eastAsia="宋体"/>
          <w:sz w:val="24"/>
          <w:szCs w:val="18"/>
          <w:u w:val="single"/>
          <w:lang w:val="en-US" w:eastAsia="zh-CN"/>
        </w:rPr>
        <w:t xml:space="preserve">    </w:t>
      </w:r>
    </w:p>
    <w:p w14:paraId="7E9FEE9B">
      <w:pPr>
        <w:spacing w:line="360" w:lineRule="auto"/>
        <w:ind w:firstLine="435"/>
        <w:rPr>
          <w:rFonts w:ascii="宋体" w:hAnsi="宋体" w:eastAsia="宋体"/>
          <w:sz w:val="24"/>
          <w:szCs w:val="18"/>
        </w:rPr>
      </w:pPr>
      <w:r>
        <w:rPr>
          <w:rFonts w:hint="eastAsia" w:ascii="宋体" w:hAnsi="宋体" w:eastAsia="宋体"/>
          <w:sz w:val="24"/>
          <w:szCs w:val="18"/>
        </w:rPr>
        <w:t>联系方式：</w:t>
      </w:r>
      <w:r>
        <w:rPr>
          <w:rFonts w:hint="eastAsia" w:ascii="宋体" w:hAnsi="宋体" w:eastAsia="宋体"/>
          <w:sz w:val="24"/>
          <w:szCs w:val="18"/>
          <w:u w:val="single"/>
          <w:lang w:val="en-US" w:eastAsia="zh-CN"/>
        </w:rPr>
        <w:t xml:space="preserve">     </w:t>
      </w:r>
      <w:r>
        <w:rPr>
          <w:rFonts w:hint="eastAsia" w:ascii="宋体" w:hAnsi="宋体" w:eastAsia="宋体"/>
          <w:sz w:val="24"/>
          <w:szCs w:val="18"/>
          <w:u w:val="single"/>
          <w:lang w:eastAsia="zh-CN"/>
        </w:rPr>
        <w:t xml:space="preserve">0550-3062150 </w:t>
      </w:r>
      <w:r>
        <w:rPr>
          <w:rFonts w:hint="eastAsia" w:ascii="宋体" w:hAnsi="宋体" w:eastAsia="宋体"/>
          <w:sz w:val="24"/>
          <w:szCs w:val="18"/>
          <w:u w:val="single"/>
          <w:lang w:val="en-US" w:eastAsia="zh-CN"/>
        </w:rPr>
        <w:t xml:space="preserve">   </w:t>
      </w:r>
      <w:r>
        <w:rPr>
          <w:rFonts w:ascii="宋体" w:hAnsi="宋体" w:eastAsia="宋体"/>
          <w:sz w:val="24"/>
          <w:szCs w:val="18"/>
          <w:u w:val="single"/>
        </w:rPr>
        <w:t xml:space="preserve"> </w:t>
      </w:r>
      <w:r>
        <w:rPr>
          <w:rFonts w:hint="eastAsia" w:ascii="宋体" w:hAnsi="宋体" w:eastAsia="宋体"/>
          <w:sz w:val="24"/>
          <w:szCs w:val="18"/>
          <w:u w:val="single"/>
          <w:lang w:val="en-US" w:eastAsia="zh-CN"/>
        </w:rPr>
        <w:t xml:space="preserve">   </w:t>
      </w:r>
      <w:r>
        <w:rPr>
          <w:rFonts w:ascii="宋体" w:hAnsi="宋体" w:eastAsia="宋体"/>
          <w:sz w:val="24"/>
          <w:szCs w:val="18"/>
          <w:u w:val="single"/>
        </w:rPr>
        <w:t xml:space="preserve"> </w:t>
      </w:r>
    </w:p>
    <w:p w14:paraId="18E52BBE">
      <w:pPr>
        <w:pStyle w:val="5"/>
        <w:spacing w:before="0" w:after="0" w:line="360" w:lineRule="auto"/>
        <w:ind w:firstLine="480" w:firstLineChars="200"/>
        <w:rPr>
          <w:rFonts w:ascii="宋体" w:hAnsi="宋体" w:eastAsia="宋体" w:cs="宋体"/>
          <w:b w:val="0"/>
          <w:sz w:val="24"/>
          <w:szCs w:val="24"/>
        </w:rPr>
      </w:pPr>
      <w:bookmarkStart w:id="38" w:name="_Toc175294508"/>
      <w:bookmarkStart w:id="39" w:name="_Toc15577"/>
      <w:bookmarkStart w:id="40" w:name="_Toc175294439"/>
      <w:r>
        <w:rPr>
          <w:rFonts w:hint="eastAsia" w:ascii="宋体" w:hAnsi="宋体" w:eastAsia="宋体" w:cs="宋体"/>
          <w:b w:val="0"/>
          <w:sz w:val="24"/>
          <w:szCs w:val="24"/>
        </w:rPr>
        <w:t>2.采购代理机构信息</w:t>
      </w:r>
      <w:bookmarkEnd w:id="34"/>
      <w:bookmarkEnd w:id="35"/>
      <w:bookmarkEnd w:id="36"/>
      <w:bookmarkEnd w:id="37"/>
      <w:bookmarkEnd w:id="38"/>
      <w:bookmarkEnd w:id="39"/>
      <w:bookmarkEnd w:id="40"/>
    </w:p>
    <w:p w14:paraId="68C8EA86">
      <w:pPr>
        <w:spacing w:line="360" w:lineRule="auto"/>
        <w:ind w:firstLine="435"/>
        <w:rPr>
          <w:rFonts w:ascii="宋体" w:hAnsi="宋体" w:eastAsia="宋体"/>
          <w:sz w:val="24"/>
          <w:szCs w:val="18"/>
          <w:u w:val="single"/>
        </w:rPr>
      </w:pPr>
      <w:r>
        <w:rPr>
          <w:rFonts w:hint="eastAsia" w:ascii="宋体" w:hAnsi="宋体" w:eastAsia="宋体" w:cs="宋体"/>
          <w:sz w:val="24"/>
          <w:szCs w:val="24"/>
        </w:rPr>
        <w:t>名  称</w:t>
      </w:r>
      <w:r>
        <w:rPr>
          <w:rFonts w:hint="eastAsia" w:ascii="宋体" w:hAnsi="宋体" w:eastAsia="宋体"/>
          <w:sz w:val="24"/>
          <w:szCs w:val="18"/>
        </w:rPr>
        <w:t>：</w:t>
      </w:r>
      <w:r>
        <w:rPr>
          <w:rFonts w:hint="eastAsia" w:ascii="宋体" w:hAnsi="宋体" w:eastAsia="宋体"/>
          <w:sz w:val="24"/>
          <w:szCs w:val="18"/>
          <w:u w:val="single"/>
        </w:rPr>
        <w:t xml:space="preserve"> 安徽凯泰工程项目管理有限</w:t>
      </w:r>
      <w:bookmarkStart w:id="329" w:name="_GoBack"/>
      <w:bookmarkEnd w:id="329"/>
      <w:r>
        <w:rPr>
          <w:rFonts w:hint="eastAsia" w:ascii="宋体" w:hAnsi="宋体" w:eastAsia="宋体"/>
          <w:sz w:val="24"/>
          <w:szCs w:val="18"/>
          <w:u w:val="single"/>
        </w:rPr>
        <w:t>公司</w:t>
      </w:r>
      <w:r>
        <w:rPr>
          <w:rFonts w:ascii="宋体" w:hAnsi="宋体" w:eastAsia="宋体"/>
          <w:sz w:val="24"/>
          <w:szCs w:val="18"/>
          <w:u w:val="single"/>
        </w:rPr>
        <w:t xml:space="preserve"> </w:t>
      </w:r>
    </w:p>
    <w:p w14:paraId="16E5DE24">
      <w:pPr>
        <w:spacing w:line="360" w:lineRule="auto"/>
        <w:ind w:firstLine="435"/>
        <w:rPr>
          <w:rFonts w:ascii="宋体" w:hAnsi="宋体" w:eastAsia="宋体"/>
          <w:sz w:val="24"/>
          <w:szCs w:val="18"/>
          <w:u w:val="single"/>
        </w:rPr>
      </w:pPr>
      <w:r>
        <w:rPr>
          <w:rFonts w:hint="eastAsia" w:ascii="宋体" w:hAnsi="宋体" w:eastAsia="宋体"/>
          <w:sz w:val="24"/>
          <w:szCs w:val="18"/>
        </w:rPr>
        <w:t>地</w:t>
      </w:r>
      <w:r>
        <w:rPr>
          <w:rFonts w:ascii="宋体" w:hAnsi="宋体" w:eastAsia="宋体"/>
          <w:sz w:val="24"/>
          <w:szCs w:val="18"/>
        </w:rPr>
        <w:t xml:space="preserve">  址：</w:t>
      </w:r>
      <w:r>
        <w:rPr>
          <w:rFonts w:hint="eastAsia" w:ascii="宋体" w:hAnsi="宋体" w:eastAsia="宋体"/>
          <w:sz w:val="24"/>
          <w:szCs w:val="18"/>
          <w:u w:val="single"/>
        </w:rPr>
        <w:t xml:space="preserve"> </w:t>
      </w:r>
      <w:r>
        <w:rPr>
          <w:rFonts w:hint="eastAsia" w:ascii="宋体" w:hAnsi="宋体" w:eastAsia="宋体"/>
          <w:sz w:val="24"/>
          <w:szCs w:val="18"/>
          <w:u w:val="single"/>
          <w:lang w:val="en-US" w:eastAsia="zh-CN"/>
        </w:rPr>
        <w:t xml:space="preserve">  </w:t>
      </w:r>
      <w:r>
        <w:rPr>
          <w:rFonts w:hint="eastAsia" w:ascii="宋体" w:hAnsi="宋体" w:eastAsia="宋体"/>
          <w:sz w:val="24"/>
          <w:szCs w:val="18"/>
          <w:u w:val="single"/>
          <w:lang w:eastAsia="zh-CN"/>
        </w:rPr>
        <w:t>安徽省滁州市花园东路66</w:t>
      </w:r>
      <w:r>
        <w:rPr>
          <w:rFonts w:hint="eastAsia" w:ascii="宋体" w:hAnsi="宋体" w:eastAsia="宋体"/>
          <w:sz w:val="24"/>
          <w:szCs w:val="18"/>
          <w:u w:val="single"/>
          <w:lang w:val="en-US" w:eastAsia="zh-CN"/>
        </w:rPr>
        <w:t>6</w:t>
      </w:r>
      <w:r>
        <w:rPr>
          <w:rFonts w:hint="eastAsia" w:ascii="宋体" w:hAnsi="宋体" w:eastAsia="宋体"/>
          <w:sz w:val="24"/>
          <w:szCs w:val="18"/>
          <w:u w:val="single"/>
          <w:lang w:eastAsia="zh-CN"/>
        </w:rPr>
        <w:t>号</w:t>
      </w:r>
      <w:r>
        <w:rPr>
          <w:rFonts w:ascii="宋体" w:hAnsi="宋体" w:eastAsia="宋体"/>
          <w:sz w:val="24"/>
          <w:szCs w:val="18"/>
          <w:u w:val="single"/>
        </w:rPr>
        <w:t xml:space="preserve">  </w:t>
      </w:r>
    </w:p>
    <w:p w14:paraId="41B10C1D">
      <w:pPr>
        <w:spacing w:line="360" w:lineRule="auto"/>
        <w:ind w:firstLine="435"/>
        <w:rPr>
          <w:rFonts w:hint="eastAsia" w:ascii="宋体" w:hAnsi="宋体" w:eastAsia="宋体"/>
          <w:sz w:val="24"/>
          <w:szCs w:val="18"/>
          <w:u w:val="single"/>
        </w:rPr>
      </w:pPr>
      <w:r>
        <w:rPr>
          <w:rFonts w:hint="eastAsia" w:ascii="宋体" w:hAnsi="宋体" w:eastAsia="宋体"/>
          <w:sz w:val="24"/>
          <w:szCs w:val="18"/>
        </w:rPr>
        <w:t>联系人：</w:t>
      </w:r>
      <w:r>
        <w:rPr>
          <w:rFonts w:hint="eastAsia" w:ascii="宋体" w:hAnsi="宋体" w:eastAsia="宋体"/>
          <w:sz w:val="24"/>
          <w:szCs w:val="18"/>
          <w:u w:val="single"/>
        </w:rPr>
        <w:t xml:space="preserve"> </w:t>
      </w:r>
      <w:r>
        <w:rPr>
          <w:rFonts w:hint="eastAsia" w:ascii="宋体" w:hAnsi="宋体" w:eastAsia="宋体"/>
          <w:sz w:val="24"/>
          <w:szCs w:val="18"/>
          <w:u w:val="single"/>
          <w:lang w:val="en-US" w:eastAsia="zh-CN"/>
        </w:rPr>
        <w:t xml:space="preserve">      </w:t>
      </w:r>
      <w:r>
        <w:rPr>
          <w:rFonts w:hint="eastAsia" w:ascii="宋体" w:hAnsi="宋体" w:eastAsia="宋体"/>
          <w:sz w:val="24"/>
          <w:szCs w:val="18"/>
          <w:u w:val="single"/>
        </w:rPr>
        <w:t>王月</w:t>
      </w:r>
      <w:r>
        <w:rPr>
          <w:rFonts w:ascii="宋体" w:hAnsi="宋体" w:eastAsia="宋体"/>
          <w:sz w:val="24"/>
          <w:szCs w:val="18"/>
          <w:u w:val="single"/>
        </w:rPr>
        <w:t xml:space="preserve">    </w:t>
      </w:r>
      <w:r>
        <w:rPr>
          <w:rFonts w:hint="eastAsia" w:ascii="宋体" w:hAnsi="宋体" w:eastAsia="宋体"/>
          <w:sz w:val="24"/>
          <w:szCs w:val="18"/>
          <w:u w:val="single"/>
        </w:rPr>
        <w:t xml:space="preserve">               </w:t>
      </w:r>
    </w:p>
    <w:p w14:paraId="16F538C1">
      <w:pPr>
        <w:spacing w:line="360" w:lineRule="auto"/>
        <w:ind w:firstLine="435"/>
        <w:rPr>
          <w:rFonts w:ascii="宋体" w:hAnsi="宋体" w:eastAsia="宋体"/>
          <w:sz w:val="24"/>
          <w:szCs w:val="18"/>
        </w:rPr>
      </w:pPr>
      <w:r>
        <w:rPr>
          <w:rFonts w:hint="eastAsia" w:ascii="宋体" w:hAnsi="宋体" w:eastAsia="宋体"/>
          <w:sz w:val="24"/>
          <w:szCs w:val="18"/>
        </w:rPr>
        <w:t>联系方式：</w:t>
      </w:r>
      <w:r>
        <w:rPr>
          <w:rFonts w:hint="eastAsia" w:ascii="宋体" w:hAnsi="宋体" w:eastAsia="宋体"/>
          <w:sz w:val="24"/>
          <w:szCs w:val="18"/>
          <w:u w:val="single"/>
          <w:lang w:val="en-US" w:eastAsia="zh-CN"/>
        </w:rPr>
        <w:t xml:space="preserve"> </w:t>
      </w:r>
      <w:r>
        <w:rPr>
          <w:rFonts w:hint="eastAsia" w:ascii="宋体" w:hAnsi="宋体" w:eastAsia="宋体"/>
          <w:sz w:val="24"/>
          <w:szCs w:val="18"/>
          <w:u w:val="single"/>
        </w:rPr>
        <w:t xml:space="preserve">18155093151                </w:t>
      </w:r>
      <w:r>
        <w:rPr>
          <w:rFonts w:ascii="宋体" w:hAnsi="宋体" w:eastAsia="宋体"/>
          <w:sz w:val="24"/>
          <w:szCs w:val="18"/>
        </w:rPr>
        <w:br w:type="page"/>
      </w:r>
    </w:p>
    <w:p w14:paraId="740ACCDB">
      <w:pPr>
        <w:spacing w:line="360" w:lineRule="auto"/>
        <w:jc w:val="center"/>
        <w:outlineLvl w:val="0"/>
        <w:rPr>
          <w:rFonts w:ascii="宋体" w:hAnsi="宋体" w:eastAsia="宋体"/>
          <w:b/>
          <w:sz w:val="28"/>
        </w:rPr>
      </w:pPr>
      <w:bookmarkStart w:id="41" w:name="_Toc175294509"/>
      <w:r>
        <w:rPr>
          <w:rFonts w:hint="eastAsia" w:ascii="宋体" w:hAnsi="宋体" w:eastAsia="宋体"/>
          <w:b/>
          <w:sz w:val="28"/>
        </w:rPr>
        <w:t>第二章</w:t>
      </w:r>
      <w:r>
        <w:rPr>
          <w:rFonts w:ascii="宋体" w:hAnsi="宋体" w:eastAsia="宋体"/>
          <w:b/>
          <w:sz w:val="28"/>
        </w:rPr>
        <w:t xml:space="preserve"> </w:t>
      </w:r>
      <w:r>
        <w:rPr>
          <w:rFonts w:hint="eastAsia" w:ascii="宋体" w:hAnsi="宋体" w:eastAsia="宋体"/>
          <w:b/>
          <w:sz w:val="28"/>
        </w:rPr>
        <w:t xml:space="preserve"> 供应商</w:t>
      </w:r>
      <w:r>
        <w:rPr>
          <w:rFonts w:ascii="宋体" w:hAnsi="宋体" w:eastAsia="宋体"/>
          <w:b/>
          <w:sz w:val="28"/>
        </w:rPr>
        <w:t>须知</w:t>
      </w:r>
      <w:bookmarkEnd w:id="41"/>
    </w:p>
    <w:p w14:paraId="23FFEA9D">
      <w:pPr>
        <w:spacing w:line="360" w:lineRule="auto"/>
        <w:jc w:val="center"/>
        <w:outlineLvl w:val="1"/>
        <w:rPr>
          <w:rFonts w:ascii="宋体" w:hAnsi="宋体" w:eastAsia="宋体"/>
          <w:b/>
          <w:sz w:val="24"/>
        </w:rPr>
      </w:pPr>
      <w:bookmarkStart w:id="42" w:name="_Toc11383"/>
      <w:bookmarkStart w:id="43" w:name="_Toc11709"/>
      <w:bookmarkStart w:id="44" w:name="_Toc175294441"/>
      <w:bookmarkStart w:id="45" w:name="_Toc175294510"/>
      <w:r>
        <w:rPr>
          <w:rFonts w:hint="eastAsia" w:ascii="宋体" w:hAnsi="宋体" w:eastAsia="宋体"/>
          <w:b/>
          <w:sz w:val="24"/>
        </w:rPr>
        <w:t>一、供应商</w:t>
      </w:r>
      <w:r>
        <w:rPr>
          <w:rFonts w:ascii="宋体" w:hAnsi="宋体" w:eastAsia="宋体"/>
          <w:b/>
          <w:sz w:val="24"/>
        </w:rPr>
        <w:t>须知前附表</w:t>
      </w:r>
      <w:bookmarkEnd w:id="42"/>
      <w:bookmarkEnd w:id="43"/>
      <w:bookmarkEnd w:id="44"/>
      <w:bookmarkEnd w:id="45"/>
    </w:p>
    <w:p w14:paraId="3F7D8F1D">
      <w:pPr>
        <w:spacing w:line="360" w:lineRule="auto"/>
        <w:ind w:firstLine="435"/>
        <w:rPr>
          <w:rFonts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本表是本项目的具体要求，是对供应商须知的具体补充和修改，如有不一致，以本表为准。</w:t>
      </w:r>
    </w:p>
    <w:tbl>
      <w:tblPr>
        <w:tblStyle w:val="25"/>
        <w:tblW w:w="52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2145"/>
        <w:gridCol w:w="6454"/>
      </w:tblGrid>
      <w:tr w14:paraId="054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32" w:type="dxa"/>
            <w:vAlign w:val="center"/>
          </w:tcPr>
          <w:p w14:paraId="193D8BF1">
            <w:pPr>
              <w:pStyle w:val="55"/>
              <w:widowControl w:val="0"/>
              <w:spacing w:before="0" w:beforeAutospacing="0" w:after="0" w:afterAutospacing="0" w:line="360" w:lineRule="auto"/>
              <w:rPr>
                <w:rFonts w:ascii="宋体" w:hAnsi="宋体" w:eastAsia="宋体"/>
                <w:bCs w:val="0"/>
                <w:kern w:val="2"/>
                <w:sz w:val="24"/>
                <w:szCs w:val="20"/>
                <w:highlight w:val="yellow"/>
              </w:rPr>
            </w:pPr>
            <w:r>
              <w:rPr>
                <w:rFonts w:hint="eastAsia" w:ascii="宋体" w:hAnsi="宋体" w:eastAsia="宋体"/>
                <w:bCs w:val="0"/>
                <w:kern w:val="2"/>
                <w:sz w:val="24"/>
                <w:szCs w:val="20"/>
              </w:rPr>
              <w:t>条款号</w:t>
            </w:r>
          </w:p>
        </w:tc>
        <w:tc>
          <w:tcPr>
            <w:tcW w:w="2146" w:type="dxa"/>
            <w:vAlign w:val="center"/>
          </w:tcPr>
          <w:p w14:paraId="20926660">
            <w:pPr>
              <w:pStyle w:val="55"/>
              <w:widowControl w:val="0"/>
              <w:spacing w:before="0" w:beforeAutospacing="0" w:after="0" w:afterAutospacing="0" w:line="360" w:lineRule="auto"/>
              <w:rPr>
                <w:rFonts w:ascii="宋体" w:hAnsi="宋体" w:eastAsia="宋体"/>
                <w:bCs w:val="0"/>
                <w:kern w:val="2"/>
                <w:sz w:val="24"/>
                <w:szCs w:val="20"/>
              </w:rPr>
            </w:pPr>
            <w:r>
              <w:rPr>
                <w:rFonts w:hint="eastAsia" w:ascii="宋体" w:hAnsi="宋体" w:eastAsia="宋体"/>
                <w:bCs w:val="0"/>
                <w:kern w:val="2"/>
                <w:sz w:val="24"/>
                <w:szCs w:val="20"/>
              </w:rPr>
              <w:t>条款名称</w:t>
            </w:r>
          </w:p>
        </w:tc>
        <w:tc>
          <w:tcPr>
            <w:tcW w:w="6455" w:type="dxa"/>
            <w:vAlign w:val="center"/>
          </w:tcPr>
          <w:p w14:paraId="713A376A">
            <w:pPr>
              <w:pStyle w:val="55"/>
              <w:widowControl w:val="0"/>
              <w:spacing w:before="0" w:beforeAutospacing="0" w:after="0" w:afterAutospacing="0" w:line="360" w:lineRule="auto"/>
              <w:rPr>
                <w:rFonts w:ascii="宋体" w:hAnsi="宋体" w:eastAsia="宋体"/>
                <w:bCs w:val="0"/>
                <w:kern w:val="2"/>
                <w:sz w:val="24"/>
                <w:szCs w:val="20"/>
              </w:rPr>
            </w:pPr>
            <w:r>
              <w:rPr>
                <w:rFonts w:hint="eastAsia" w:ascii="宋体" w:hAnsi="宋体" w:eastAsia="宋体"/>
                <w:bCs w:val="0"/>
                <w:kern w:val="2"/>
                <w:sz w:val="24"/>
                <w:szCs w:val="20"/>
              </w:rPr>
              <w:t>内容、说明与要求</w:t>
            </w:r>
          </w:p>
        </w:tc>
      </w:tr>
      <w:tr w14:paraId="5472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32" w:type="dxa"/>
            <w:vAlign w:val="center"/>
          </w:tcPr>
          <w:p w14:paraId="3CFD4FA7">
            <w:pPr>
              <w:pStyle w:val="56"/>
              <w:pBdr>
                <w:bottom w:val="none" w:color="auto" w:sz="0" w:space="0"/>
              </w:pBdr>
              <w:tabs>
                <w:tab w:val="clear" w:pos="4153"/>
                <w:tab w:val="clear" w:pos="8306"/>
              </w:tabs>
              <w:adjustRightInd/>
              <w:spacing w:line="360" w:lineRule="auto"/>
              <w:textAlignment w:val="auto"/>
              <w:rPr>
                <w:rFonts w:ascii="宋体" w:hAnsi="宋体" w:eastAsia="宋体"/>
                <w:bCs/>
                <w:kern w:val="2"/>
                <w:highlight w:val="yellow"/>
              </w:rPr>
            </w:pPr>
            <w:r>
              <w:rPr>
                <w:rFonts w:hint="eastAsia" w:ascii="宋体" w:hAnsi="宋体" w:eastAsia="宋体"/>
                <w:bCs/>
                <w:kern w:val="2"/>
              </w:rPr>
              <w:t>1.1</w:t>
            </w:r>
          </w:p>
        </w:tc>
        <w:tc>
          <w:tcPr>
            <w:tcW w:w="2146" w:type="dxa"/>
            <w:vAlign w:val="center"/>
          </w:tcPr>
          <w:p w14:paraId="5A917A4E">
            <w:pPr>
              <w:pStyle w:val="55"/>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kern w:val="2"/>
                <w:sz w:val="24"/>
                <w:szCs w:val="22"/>
              </w:rPr>
              <w:t>现场考察或标前答疑会</w:t>
            </w:r>
          </w:p>
        </w:tc>
        <w:tc>
          <w:tcPr>
            <w:tcW w:w="6455" w:type="dxa"/>
            <w:vAlign w:val="center"/>
          </w:tcPr>
          <w:p w14:paraId="548BF029">
            <w:pPr>
              <w:spacing w:line="360" w:lineRule="auto"/>
              <w:rPr>
                <w:rFonts w:ascii="宋体" w:hAnsi="宋体" w:eastAsia="宋体"/>
                <w:bCs/>
                <w:sz w:val="24"/>
              </w:rPr>
            </w:pPr>
            <w:r>
              <w:rPr>
                <w:rFonts w:ascii="Segoe UI Symbol" w:hAnsi="Segoe UI Symbol" w:eastAsia="宋体" w:cs="Segoe UI Symbol"/>
                <w:bCs/>
                <w:sz w:val="24"/>
                <w:szCs w:val="24"/>
              </w:rPr>
              <w:t>☑</w:t>
            </w:r>
            <w:r>
              <w:rPr>
                <w:rFonts w:hint="eastAsia" w:ascii="宋体" w:hAnsi="宋体" w:eastAsia="宋体"/>
                <w:sz w:val="24"/>
              </w:rPr>
              <w:t>不组织或不召开</w:t>
            </w:r>
          </w:p>
          <w:p w14:paraId="65D384A9">
            <w:pPr>
              <w:spacing w:line="360" w:lineRule="auto"/>
              <w:rPr>
                <w:rFonts w:ascii="宋体" w:hAnsi="宋体" w:eastAsia="宋体"/>
                <w:bCs/>
                <w:sz w:val="24"/>
              </w:rPr>
            </w:pPr>
            <w:r>
              <w:rPr>
                <w:rFonts w:hint="eastAsia" w:ascii="宋体" w:hAnsi="宋体" w:eastAsia="宋体"/>
                <w:sz w:val="24"/>
              </w:rPr>
              <w:t>□</w:t>
            </w:r>
            <w:r>
              <w:rPr>
                <w:rFonts w:hint="eastAsia" w:ascii="宋体" w:hAnsi="宋体" w:eastAsia="宋体"/>
                <w:bCs/>
                <w:sz w:val="24"/>
              </w:rPr>
              <w:t>统一组织</w:t>
            </w:r>
          </w:p>
          <w:p w14:paraId="302FA413">
            <w:pPr>
              <w:spacing w:line="360" w:lineRule="auto"/>
              <w:rPr>
                <w:rFonts w:ascii="宋体" w:hAnsi="宋体" w:eastAsia="宋体"/>
                <w:bCs/>
                <w:sz w:val="24"/>
                <w:u w:val="single"/>
              </w:rPr>
            </w:pPr>
            <w:r>
              <w:rPr>
                <w:rFonts w:hint="eastAsia" w:ascii="宋体" w:hAnsi="宋体" w:eastAsia="宋体"/>
                <w:bCs/>
                <w:sz w:val="24"/>
              </w:rPr>
              <w:t>时间：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日</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时</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分</w:t>
            </w:r>
          </w:p>
          <w:p w14:paraId="026B8CCD">
            <w:pPr>
              <w:spacing w:line="360" w:lineRule="auto"/>
              <w:rPr>
                <w:rFonts w:ascii="宋体" w:hAnsi="宋体" w:eastAsia="宋体"/>
                <w:bCs/>
                <w:sz w:val="24"/>
                <w:u w:val="single"/>
              </w:rPr>
            </w:pPr>
            <w:r>
              <w:rPr>
                <w:rFonts w:hint="eastAsia" w:ascii="宋体" w:hAnsi="宋体" w:eastAsia="宋体"/>
                <w:bCs/>
                <w:sz w:val="24"/>
              </w:rPr>
              <w:t>地点：</w:t>
            </w:r>
            <w:r>
              <w:rPr>
                <w:rFonts w:hint="eastAsia" w:ascii="宋体" w:hAnsi="宋体" w:eastAsia="宋体"/>
                <w:bCs/>
                <w:sz w:val="24"/>
                <w:u w:val="single"/>
              </w:rPr>
              <w:t xml:space="preserve"> </w:t>
            </w:r>
            <w:r>
              <w:rPr>
                <w:rFonts w:ascii="宋体" w:hAnsi="宋体" w:eastAsia="宋体"/>
                <w:bCs/>
                <w:sz w:val="24"/>
                <w:u w:val="single"/>
              </w:rPr>
              <w:t xml:space="preserve">                      </w:t>
            </w:r>
          </w:p>
          <w:p w14:paraId="1065C8F6">
            <w:pPr>
              <w:spacing w:line="360" w:lineRule="auto"/>
              <w:rPr>
                <w:rFonts w:ascii="宋体" w:hAnsi="宋体" w:eastAsia="宋体"/>
                <w:bCs/>
                <w:sz w:val="24"/>
                <w:u w:val="single"/>
              </w:rPr>
            </w:pPr>
            <w:r>
              <w:rPr>
                <w:rFonts w:hint="eastAsia" w:ascii="宋体" w:hAnsi="宋体" w:eastAsia="宋体"/>
                <w:bCs/>
                <w:sz w:val="24"/>
              </w:rPr>
              <w:t>联系人及联系电话：</w:t>
            </w:r>
            <w:r>
              <w:rPr>
                <w:rFonts w:hint="eastAsia" w:ascii="宋体" w:hAnsi="宋体" w:eastAsia="宋体"/>
                <w:bCs/>
                <w:sz w:val="24"/>
                <w:u w:val="single"/>
              </w:rPr>
              <w:t xml:space="preserve"> </w:t>
            </w:r>
            <w:r>
              <w:rPr>
                <w:rFonts w:ascii="宋体" w:hAnsi="宋体" w:eastAsia="宋体"/>
                <w:bCs/>
                <w:sz w:val="24"/>
                <w:u w:val="single"/>
              </w:rPr>
              <w:t xml:space="preserve">          </w:t>
            </w:r>
          </w:p>
          <w:p w14:paraId="6EC84F8A">
            <w:pPr>
              <w:pStyle w:val="5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Cs w:val="0"/>
                <w:sz w:val="24"/>
              </w:rPr>
              <w:t>注：如供应商未参加采购人统一组织的现场考察或采购人统一召开的标前答疑会，视同放弃现场考察或标前答疑会，由此引起的一切责任由供应商自行承担。</w:t>
            </w:r>
          </w:p>
        </w:tc>
      </w:tr>
      <w:tr w14:paraId="0A93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32" w:type="dxa"/>
            <w:vAlign w:val="center"/>
          </w:tcPr>
          <w:p w14:paraId="5B7A4E74">
            <w:pPr>
              <w:pStyle w:val="56"/>
              <w:pBdr>
                <w:bottom w:val="none" w:color="auto" w:sz="0" w:space="0"/>
              </w:pBdr>
              <w:tabs>
                <w:tab w:val="clear" w:pos="4153"/>
                <w:tab w:val="clear" w:pos="8306"/>
              </w:tabs>
              <w:adjustRightInd/>
              <w:spacing w:line="360" w:lineRule="auto"/>
              <w:textAlignment w:val="auto"/>
              <w:rPr>
                <w:rFonts w:ascii="宋体" w:hAnsi="宋体" w:eastAsia="宋体"/>
                <w:bCs/>
                <w:kern w:val="2"/>
                <w:highlight w:val="yellow"/>
              </w:rPr>
            </w:pPr>
            <w:r>
              <w:rPr>
                <w:rFonts w:hint="eastAsia" w:ascii="宋体" w:hAnsi="宋体" w:eastAsia="宋体"/>
                <w:bCs/>
                <w:kern w:val="2"/>
              </w:rPr>
              <w:t>2</w:t>
            </w:r>
            <w:r>
              <w:rPr>
                <w:rFonts w:ascii="宋体" w:hAnsi="宋体" w:eastAsia="宋体"/>
                <w:bCs/>
                <w:kern w:val="2"/>
              </w:rPr>
              <w:t>.1</w:t>
            </w:r>
          </w:p>
        </w:tc>
        <w:tc>
          <w:tcPr>
            <w:tcW w:w="2146" w:type="dxa"/>
            <w:vAlign w:val="center"/>
          </w:tcPr>
          <w:p w14:paraId="05F8C2BD">
            <w:pPr>
              <w:pStyle w:val="55"/>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询问截止时间</w:t>
            </w:r>
          </w:p>
        </w:tc>
        <w:tc>
          <w:tcPr>
            <w:tcW w:w="6455" w:type="dxa"/>
            <w:vAlign w:val="center"/>
          </w:tcPr>
          <w:p w14:paraId="27C938C6">
            <w:pPr>
              <w:pStyle w:val="55"/>
              <w:widowControl w:val="0"/>
              <w:spacing w:before="0" w:beforeAutospacing="0" w:after="0" w:afterAutospacing="0" w:line="360" w:lineRule="auto"/>
              <w:jc w:val="both"/>
              <w:rPr>
                <w:rFonts w:ascii="宋体" w:hAnsi="宋体" w:eastAsia="宋体"/>
                <w:b w:val="0"/>
                <w:sz w:val="24"/>
              </w:rPr>
            </w:pPr>
            <w:r>
              <w:rPr>
                <w:rFonts w:ascii="宋体" w:hAnsi="宋体" w:eastAsia="宋体"/>
                <w:b w:val="0"/>
                <w:sz w:val="24"/>
                <w:highlight w:val="none"/>
                <w:u w:val="single"/>
              </w:rPr>
              <w:t xml:space="preserve">  </w:t>
            </w:r>
            <w:r>
              <w:rPr>
                <w:rFonts w:hint="eastAsia" w:ascii="宋体" w:hAnsi="宋体" w:eastAsia="宋体"/>
                <w:b w:val="0"/>
                <w:sz w:val="24"/>
                <w:highlight w:val="none"/>
                <w:u w:val="single"/>
              </w:rPr>
              <w:t>202</w:t>
            </w:r>
            <w:r>
              <w:rPr>
                <w:rFonts w:hint="eastAsia" w:ascii="宋体" w:hAnsi="宋体" w:eastAsia="宋体"/>
                <w:b w:val="0"/>
                <w:sz w:val="24"/>
                <w:highlight w:val="none"/>
                <w:u w:val="single"/>
                <w:lang w:val="en-US" w:eastAsia="zh-CN"/>
              </w:rPr>
              <w:t>4</w:t>
            </w:r>
            <w:r>
              <w:rPr>
                <w:rFonts w:ascii="宋体" w:hAnsi="宋体" w:eastAsia="宋体"/>
                <w:b w:val="0"/>
                <w:sz w:val="24"/>
                <w:highlight w:val="none"/>
                <w:u w:val="single"/>
              </w:rPr>
              <w:t xml:space="preserve">  </w:t>
            </w:r>
            <w:r>
              <w:rPr>
                <w:rFonts w:ascii="宋体" w:hAnsi="宋体" w:eastAsia="宋体"/>
                <w:b w:val="0"/>
                <w:sz w:val="24"/>
                <w:highlight w:val="none"/>
              </w:rPr>
              <w:t>年</w:t>
            </w:r>
            <w:r>
              <w:rPr>
                <w:rFonts w:ascii="宋体" w:hAnsi="宋体" w:eastAsia="宋体"/>
                <w:b w:val="0"/>
                <w:sz w:val="24"/>
                <w:highlight w:val="none"/>
                <w:u w:val="single"/>
              </w:rPr>
              <w:t xml:space="preserve"> </w:t>
            </w:r>
            <w:r>
              <w:rPr>
                <w:rFonts w:hint="eastAsia" w:ascii="宋体" w:hAnsi="宋体" w:eastAsia="宋体"/>
                <w:b w:val="0"/>
                <w:sz w:val="24"/>
                <w:highlight w:val="none"/>
                <w:u w:val="single"/>
                <w:lang w:val="en-US" w:eastAsia="zh-CN"/>
              </w:rPr>
              <w:t>12</w:t>
            </w:r>
            <w:r>
              <w:rPr>
                <w:rFonts w:ascii="宋体" w:hAnsi="宋体" w:eastAsia="宋体"/>
                <w:b w:val="0"/>
                <w:sz w:val="24"/>
                <w:highlight w:val="none"/>
                <w:u w:val="single"/>
              </w:rPr>
              <w:t xml:space="preserve"> </w:t>
            </w:r>
            <w:r>
              <w:rPr>
                <w:rFonts w:ascii="宋体" w:hAnsi="宋体" w:eastAsia="宋体"/>
                <w:b w:val="0"/>
                <w:sz w:val="24"/>
                <w:highlight w:val="none"/>
              </w:rPr>
              <w:t>月</w:t>
            </w:r>
            <w:r>
              <w:rPr>
                <w:rFonts w:hint="eastAsia" w:ascii="宋体" w:hAnsi="宋体" w:eastAsia="宋体"/>
                <w:b w:val="0"/>
                <w:sz w:val="24"/>
                <w:highlight w:val="none"/>
                <w:u w:val="single"/>
              </w:rPr>
              <w:t xml:space="preserve"> </w:t>
            </w:r>
            <w:r>
              <w:rPr>
                <w:rFonts w:hint="eastAsia" w:ascii="宋体" w:hAnsi="宋体" w:eastAsia="宋体"/>
                <w:b w:val="0"/>
                <w:sz w:val="24"/>
                <w:highlight w:val="none"/>
                <w:u w:val="single"/>
                <w:lang w:val="en-US" w:eastAsia="zh-CN"/>
              </w:rPr>
              <w:t>31</w:t>
            </w:r>
            <w:r>
              <w:rPr>
                <w:rFonts w:hint="eastAsia" w:ascii="宋体" w:hAnsi="宋体" w:eastAsia="宋体"/>
                <w:b w:val="0"/>
                <w:sz w:val="24"/>
                <w:highlight w:val="none"/>
                <w:u w:val="single"/>
              </w:rPr>
              <w:t xml:space="preserve"> </w:t>
            </w:r>
            <w:r>
              <w:rPr>
                <w:rFonts w:ascii="宋体" w:hAnsi="宋体" w:eastAsia="宋体"/>
                <w:b w:val="0"/>
                <w:sz w:val="24"/>
                <w:highlight w:val="none"/>
              </w:rPr>
              <w:t>日</w:t>
            </w:r>
            <w:r>
              <w:rPr>
                <w:rFonts w:hint="eastAsia" w:ascii="宋体" w:hAnsi="宋体" w:eastAsia="宋体"/>
                <w:b w:val="0"/>
                <w:sz w:val="24"/>
                <w:highlight w:val="none"/>
                <w:u w:val="single"/>
              </w:rPr>
              <w:t>17</w:t>
            </w:r>
            <w:r>
              <w:rPr>
                <w:rFonts w:ascii="宋体" w:hAnsi="宋体" w:eastAsia="宋体"/>
                <w:b w:val="0"/>
                <w:sz w:val="24"/>
                <w:highlight w:val="none"/>
              </w:rPr>
              <w:t>时</w:t>
            </w:r>
            <w:r>
              <w:rPr>
                <w:rFonts w:hint="eastAsia" w:ascii="宋体" w:hAnsi="宋体" w:eastAsia="宋体"/>
                <w:b w:val="0"/>
                <w:sz w:val="24"/>
                <w:highlight w:val="none"/>
                <w:u w:val="single"/>
              </w:rPr>
              <w:t>00</w:t>
            </w:r>
            <w:r>
              <w:rPr>
                <w:rFonts w:hint="eastAsia" w:ascii="宋体" w:hAnsi="宋体" w:eastAsia="宋体"/>
                <w:b w:val="0"/>
                <w:sz w:val="24"/>
                <w:highlight w:val="none"/>
              </w:rPr>
              <w:t>分</w:t>
            </w:r>
          </w:p>
        </w:tc>
      </w:tr>
      <w:tr w14:paraId="41BAB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32" w:type="dxa"/>
            <w:vAlign w:val="center"/>
          </w:tcPr>
          <w:p w14:paraId="3A9A0FBB">
            <w:pPr>
              <w:pStyle w:val="56"/>
              <w:pBdr>
                <w:bottom w:val="none" w:color="auto" w:sz="0" w:space="0"/>
              </w:pBdr>
              <w:tabs>
                <w:tab w:val="clear" w:pos="4153"/>
                <w:tab w:val="clear" w:pos="8306"/>
              </w:tabs>
              <w:adjustRightInd/>
              <w:spacing w:line="360" w:lineRule="auto"/>
              <w:textAlignment w:val="auto"/>
              <w:rPr>
                <w:rFonts w:ascii="宋体" w:hAnsi="宋体" w:eastAsia="宋体"/>
                <w:bCs/>
                <w:kern w:val="2"/>
                <w:highlight w:val="yellow"/>
              </w:rPr>
            </w:pPr>
            <w:r>
              <w:rPr>
                <w:rFonts w:hint="eastAsia" w:ascii="宋体" w:hAnsi="宋体" w:eastAsia="宋体"/>
                <w:bCs/>
                <w:kern w:val="2"/>
              </w:rPr>
              <w:t>3.1</w:t>
            </w:r>
          </w:p>
        </w:tc>
        <w:tc>
          <w:tcPr>
            <w:tcW w:w="2146" w:type="dxa"/>
            <w:vAlign w:val="center"/>
          </w:tcPr>
          <w:p w14:paraId="47BAC9EB">
            <w:pPr>
              <w:pStyle w:val="55"/>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包别划分</w:t>
            </w:r>
          </w:p>
        </w:tc>
        <w:tc>
          <w:tcPr>
            <w:tcW w:w="6455" w:type="dxa"/>
            <w:vAlign w:val="center"/>
          </w:tcPr>
          <w:p w14:paraId="5999256E">
            <w:pPr>
              <w:pStyle w:val="55"/>
              <w:widowControl w:val="0"/>
              <w:spacing w:before="0" w:beforeAutospacing="0" w:after="0" w:afterAutospacing="0" w:line="360" w:lineRule="auto"/>
              <w:jc w:val="both"/>
              <w:rPr>
                <w:rFonts w:ascii="宋体" w:hAnsi="宋体" w:eastAsia="宋体"/>
                <w:b w:val="0"/>
                <w:sz w:val="24"/>
              </w:rPr>
            </w:pPr>
            <w:r>
              <w:rPr>
                <w:rFonts w:ascii="Segoe UI Symbol" w:hAnsi="Segoe UI Symbol" w:eastAsia="宋体" w:cs="Segoe UI Symbol"/>
                <w:b w:val="0"/>
                <w:bCs w:val="0"/>
                <w:sz w:val="24"/>
                <w:szCs w:val="24"/>
              </w:rPr>
              <w:t>☑</w:t>
            </w:r>
            <w:r>
              <w:rPr>
                <w:rFonts w:ascii="宋体" w:hAnsi="宋体" w:eastAsia="宋体"/>
                <w:b w:val="0"/>
                <w:sz w:val="24"/>
              </w:rPr>
              <w:t xml:space="preserve">不分包   </w:t>
            </w:r>
          </w:p>
        </w:tc>
      </w:tr>
      <w:tr w14:paraId="173B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32" w:type="dxa"/>
            <w:vAlign w:val="center"/>
          </w:tcPr>
          <w:p w14:paraId="3AA5D38B">
            <w:pPr>
              <w:pStyle w:val="56"/>
              <w:pBdr>
                <w:bottom w:val="none" w:color="auto" w:sz="0" w:space="0"/>
              </w:pBdr>
              <w:tabs>
                <w:tab w:val="clear" w:pos="4153"/>
                <w:tab w:val="clear" w:pos="8306"/>
              </w:tabs>
              <w:adjustRightInd/>
              <w:spacing w:line="360" w:lineRule="auto"/>
              <w:textAlignment w:val="auto"/>
              <w:rPr>
                <w:rFonts w:ascii="宋体" w:hAnsi="宋体" w:eastAsia="宋体"/>
                <w:bCs/>
                <w:kern w:val="2"/>
                <w:highlight w:val="yellow"/>
              </w:rPr>
            </w:pPr>
            <w:r>
              <w:rPr>
                <w:rFonts w:hint="eastAsia" w:ascii="宋体" w:hAnsi="宋体" w:eastAsia="宋体"/>
                <w:bCs/>
                <w:kern w:val="2"/>
              </w:rPr>
              <w:t>4.1</w:t>
            </w:r>
          </w:p>
        </w:tc>
        <w:tc>
          <w:tcPr>
            <w:tcW w:w="2146" w:type="dxa"/>
            <w:vAlign w:val="center"/>
          </w:tcPr>
          <w:p w14:paraId="2F8CEE01">
            <w:pPr>
              <w:pStyle w:val="55"/>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磋商保证金</w:t>
            </w:r>
          </w:p>
        </w:tc>
        <w:tc>
          <w:tcPr>
            <w:tcW w:w="6455" w:type="dxa"/>
            <w:vAlign w:val="center"/>
          </w:tcPr>
          <w:p w14:paraId="2792E62B">
            <w:pPr>
              <w:pStyle w:val="5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不收取</w:t>
            </w:r>
          </w:p>
        </w:tc>
      </w:tr>
      <w:tr w14:paraId="5FC3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32" w:type="dxa"/>
            <w:vAlign w:val="center"/>
          </w:tcPr>
          <w:p w14:paraId="01AB4E5B">
            <w:pPr>
              <w:pStyle w:val="56"/>
              <w:pBdr>
                <w:bottom w:val="none" w:color="auto" w:sz="0" w:space="0"/>
              </w:pBdr>
              <w:tabs>
                <w:tab w:val="clear" w:pos="4153"/>
                <w:tab w:val="clear" w:pos="8306"/>
              </w:tabs>
              <w:adjustRightInd/>
              <w:spacing w:line="360" w:lineRule="auto"/>
              <w:textAlignment w:val="auto"/>
              <w:rPr>
                <w:rFonts w:ascii="宋体" w:hAnsi="宋体" w:eastAsia="宋体"/>
                <w:bCs/>
                <w:kern w:val="2"/>
                <w:highlight w:val="yellow"/>
              </w:rPr>
            </w:pPr>
            <w:r>
              <w:rPr>
                <w:rFonts w:hint="eastAsia" w:ascii="宋体" w:hAnsi="宋体" w:eastAsia="宋体"/>
                <w:bCs/>
                <w:kern w:val="2"/>
              </w:rPr>
              <w:t>5</w:t>
            </w:r>
            <w:r>
              <w:rPr>
                <w:rFonts w:ascii="宋体" w:hAnsi="宋体" w:eastAsia="宋体"/>
                <w:bCs/>
                <w:kern w:val="2"/>
              </w:rPr>
              <w:t>.1</w:t>
            </w:r>
          </w:p>
        </w:tc>
        <w:tc>
          <w:tcPr>
            <w:tcW w:w="2146" w:type="dxa"/>
            <w:vAlign w:val="center"/>
          </w:tcPr>
          <w:p w14:paraId="78589FEA">
            <w:pPr>
              <w:pStyle w:val="5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磋商有效期</w:t>
            </w:r>
          </w:p>
        </w:tc>
        <w:tc>
          <w:tcPr>
            <w:tcW w:w="6455" w:type="dxa"/>
            <w:vAlign w:val="center"/>
          </w:tcPr>
          <w:p w14:paraId="0272177C">
            <w:pPr>
              <w:pStyle w:val="5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 xml:space="preserve">  90  </w:t>
            </w:r>
            <w:r>
              <w:rPr>
                <w:rFonts w:hint="eastAsia" w:ascii="宋体" w:hAnsi="宋体" w:eastAsia="宋体"/>
                <w:b w:val="0"/>
                <w:sz w:val="24"/>
              </w:rPr>
              <w:t>日历日</w:t>
            </w:r>
          </w:p>
        </w:tc>
      </w:tr>
      <w:tr w14:paraId="1D83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32" w:type="dxa"/>
            <w:vAlign w:val="center"/>
          </w:tcPr>
          <w:p w14:paraId="55D1777B">
            <w:pPr>
              <w:pStyle w:val="56"/>
              <w:pBdr>
                <w:bottom w:val="none" w:color="auto" w:sz="0" w:space="0"/>
              </w:pBdr>
              <w:tabs>
                <w:tab w:val="clear" w:pos="4153"/>
                <w:tab w:val="clear" w:pos="8306"/>
              </w:tabs>
              <w:adjustRightInd/>
              <w:spacing w:line="360" w:lineRule="auto"/>
              <w:textAlignment w:val="auto"/>
              <w:rPr>
                <w:rFonts w:ascii="宋体" w:hAnsi="宋体" w:eastAsia="宋体"/>
                <w:bCs/>
                <w:kern w:val="2"/>
                <w:highlight w:val="yellow"/>
              </w:rPr>
            </w:pPr>
            <w:r>
              <w:rPr>
                <w:rFonts w:hint="eastAsia" w:ascii="宋体" w:hAnsi="宋体" w:eastAsia="宋体"/>
                <w:bCs/>
                <w:kern w:val="2"/>
              </w:rPr>
              <w:t>6.1</w:t>
            </w:r>
          </w:p>
        </w:tc>
        <w:tc>
          <w:tcPr>
            <w:tcW w:w="2146" w:type="dxa"/>
            <w:vAlign w:val="center"/>
          </w:tcPr>
          <w:p w14:paraId="6BAD0610">
            <w:pPr>
              <w:pStyle w:val="5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响应文件递交截止时间</w:t>
            </w:r>
          </w:p>
        </w:tc>
        <w:tc>
          <w:tcPr>
            <w:tcW w:w="6455" w:type="dxa"/>
            <w:vAlign w:val="center"/>
          </w:tcPr>
          <w:p w14:paraId="58564F5E">
            <w:pPr>
              <w:pStyle w:val="55"/>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响应文件提交截止时间</w:t>
            </w:r>
            <w:r>
              <w:rPr>
                <w:rFonts w:hint="eastAsia" w:ascii="宋体" w:hAnsi="宋体" w:eastAsia="宋体"/>
                <w:b w:val="0"/>
                <w:sz w:val="24"/>
                <w:u w:val="single"/>
              </w:rPr>
              <w:t>202</w:t>
            </w:r>
            <w:r>
              <w:rPr>
                <w:rFonts w:hint="eastAsia" w:ascii="宋体" w:hAnsi="宋体" w:eastAsia="宋体"/>
                <w:b w:val="0"/>
                <w:sz w:val="24"/>
                <w:u w:val="single"/>
                <w:lang w:val="en-US" w:eastAsia="zh-CN"/>
              </w:rPr>
              <w:t>5</w:t>
            </w:r>
            <w:r>
              <w:rPr>
                <w:rFonts w:ascii="宋体" w:hAnsi="宋体" w:eastAsia="宋体"/>
                <w:b w:val="0"/>
                <w:sz w:val="24"/>
                <w:u w:val="single"/>
              </w:rPr>
              <w:t xml:space="preserve"> </w:t>
            </w:r>
            <w:r>
              <w:rPr>
                <w:rFonts w:ascii="宋体" w:hAnsi="宋体" w:eastAsia="宋体"/>
                <w:b w:val="0"/>
                <w:sz w:val="24"/>
              </w:rPr>
              <w:t>年</w:t>
            </w:r>
            <w:r>
              <w:rPr>
                <w:rFonts w:hint="eastAsia" w:ascii="宋体" w:hAnsi="宋体" w:eastAsia="宋体"/>
                <w:b w:val="0"/>
                <w:sz w:val="24"/>
                <w:u w:val="single"/>
                <w:lang w:val="en-US" w:eastAsia="zh-CN"/>
              </w:rPr>
              <w:t>01</w:t>
            </w:r>
            <w:r>
              <w:rPr>
                <w:rFonts w:ascii="宋体" w:hAnsi="宋体" w:eastAsia="宋体"/>
                <w:b w:val="0"/>
                <w:sz w:val="24"/>
                <w:u w:val="single"/>
              </w:rPr>
              <w:t xml:space="preserve"> </w:t>
            </w:r>
            <w:r>
              <w:rPr>
                <w:rFonts w:ascii="宋体" w:hAnsi="宋体" w:eastAsia="宋体"/>
                <w:b w:val="0"/>
                <w:sz w:val="24"/>
              </w:rPr>
              <w:t>月</w:t>
            </w:r>
            <w:r>
              <w:rPr>
                <w:rFonts w:hint="eastAsia" w:ascii="宋体" w:hAnsi="宋体" w:eastAsia="宋体"/>
                <w:b w:val="0"/>
                <w:sz w:val="24"/>
                <w:u w:val="single"/>
                <w:lang w:val="en-US" w:eastAsia="zh-CN"/>
              </w:rPr>
              <w:t>06</w:t>
            </w:r>
            <w:r>
              <w:rPr>
                <w:rFonts w:ascii="宋体" w:hAnsi="宋体" w:eastAsia="宋体"/>
                <w:b w:val="0"/>
                <w:sz w:val="24"/>
              </w:rPr>
              <w:t>日</w:t>
            </w:r>
            <w:r>
              <w:rPr>
                <w:rFonts w:ascii="宋体" w:hAnsi="宋体" w:eastAsia="宋体"/>
                <w:b w:val="0"/>
                <w:sz w:val="24"/>
                <w:u w:val="single"/>
              </w:rPr>
              <w:t xml:space="preserve"> </w:t>
            </w:r>
            <w:r>
              <w:rPr>
                <w:rFonts w:hint="eastAsia" w:ascii="宋体" w:hAnsi="宋体" w:eastAsia="宋体"/>
                <w:b w:val="0"/>
                <w:sz w:val="24"/>
                <w:u w:val="single"/>
                <w:lang w:val="en-US" w:eastAsia="zh-CN"/>
              </w:rPr>
              <w:t>15</w:t>
            </w:r>
            <w:r>
              <w:rPr>
                <w:rFonts w:ascii="宋体" w:hAnsi="宋体" w:eastAsia="宋体"/>
                <w:b w:val="0"/>
                <w:sz w:val="24"/>
                <w:u w:val="single"/>
              </w:rPr>
              <w:t xml:space="preserve"> </w:t>
            </w:r>
            <w:r>
              <w:rPr>
                <w:rFonts w:ascii="宋体" w:hAnsi="宋体" w:eastAsia="宋体"/>
                <w:b w:val="0"/>
                <w:sz w:val="24"/>
              </w:rPr>
              <w:t>时</w:t>
            </w:r>
            <w:r>
              <w:rPr>
                <w:rFonts w:ascii="宋体" w:hAnsi="宋体" w:eastAsia="宋体"/>
                <w:b w:val="0"/>
                <w:sz w:val="24"/>
                <w:u w:val="single"/>
              </w:rPr>
              <w:t xml:space="preserve"> </w:t>
            </w:r>
            <w:r>
              <w:rPr>
                <w:rFonts w:hint="eastAsia" w:ascii="宋体" w:hAnsi="宋体" w:eastAsia="宋体"/>
                <w:b w:val="0"/>
                <w:sz w:val="24"/>
                <w:u w:val="single"/>
              </w:rPr>
              <w:t>00</w:t>
            </w:r>
            <w:r>
              <w:rPr>
                <w:rFonts w:ascii="宋体" w:hAnsi="宋体" w:eastAsia="宋体"/>
                <w:b w:val="0"/>
                <w:sz w:val="24"/>
                <w:u w:val="single"/>
              </w:rPr>
              <w:t xml:space="preserve"> </w:t>
            </w:r>
            <w:r>
              <w:rPr>
                <w:rFonts w:hint="eastAsia" w:ascii="宋体" w:hAnsi="宋体" w:eastAsia="宋体"/>
                <w:b w:val="0"/>
                <w:sz w:val="24"/>
              </w:rPr>
              <w:t>分</w:t>
            </w:r>
          </w:p>
        </w:tc>
      </w:tr>
      <w:tr w14:paraId="5B0B4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32" w:type="dxa"/>
            <w:vMerge w:val="restart"/>
            <w:vAlign w:val="center"/>
          </w:tcPr>
          <w:p w14:paraId="20318B58">
            <w:pPr>
              <w:pStyle w:val="56"/>
              <w:pBdr>
                <w:bottom w:val="none" w:color="auto" w:sz="0" w:space="0"/>
              </w:pBdr>
              <w:tabs>
                <w:tab w:val="clear" w:pos="4153"/>
                <w:tab w:val="clear" w:pos="8306"/>
              </w:tabs>
              <w:adjustRightInd/>
              <w:spacing w:line="360" w:lineRule="auto"/>
              <w:textAlignment w:val="auto"/>
              <w:rPr>
                <w:rFonts w:ascii="宋体" w:hAnsi="宋体" w:eastAsia="宋体"/>
                <w:bCs/>
                <w:kern w:val="2"/>
                <w:highlight w:val="yellow"/>
              </w:rPr>
            </w:pPr>
            <w:r>
              <w:rPr>
                <w:rFonts w:hint="eastAsia" w:ascii="宋体" w:hAnsi="宋体" w:eastAsia="宋体"/>
                <w:bCs/>
                <w:kern w:val="2"/>
              </w:rPr>
              <w:t>8.1</w:t>
            </w:r>
          </w:p>
        </w:tc>
        <w:tc>
          <w:tcPr>
            <w:tcW w:w="2146" w:type="dxa"/>
            <w:vMerge w:val="restart"/>
            <w:vAlign w:val="center"/>
          </w:tcPr>
          <w:p w14:paraId="6C56BB38">
            <w:pPr>
              <w:pStyle w:val="5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确定成交候选供应商和成交供应商</w:t>
            </w:r>
          </w:p>
        </w:tc>
        <w:tc>
          <w:tcPr>
            <w:tcW w:w="6455" w:type="dxa"/>
            <w:vAlign w:val="center"/>
          </w:tcPr>
          <w:p w14:paraId="0FAA2DA2">
            <w:pPr>
              <w:pStyle w:val="5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磋商小组推荐成交</w:t>
            </w:r>
            <w:r>
              <w:rPr>
                <w:rFonts w:ascii="宋体" w:hAnsi="宋体" w:eastAsia="宋体"/>
                <w:b w:val="0"/>
                <w:sz w:val="24"/>
              </w:rPr>
              <w:t>候选</w:t>
            </w:r>
            <w:r>
              <w:rPr>
                <w:rFonts w:hint="eastAsia" w:ascii="宋体" w:hAnsi="宋体" w:eastAsia="宋体"/>
                <w:b w:val="0"/>
                <w:sz w:val="24"/>
              </w:rPr>
              <w:t>供应商的</w:t>
            </w:r>
            <w:r>
              <w:rPr>
                <w:rFonts w:ascii="宋体" w:hAnsi="宋体" w:eastAsia="宋体"/>
                <w:b w:val="0"/>
                <w:sz w:val="24"/>
              </w:rPr>
              <w:t>数</w:t>
            </w:r>
            <w:r>
              <w:rPr>
                <w:rFonts w:hint="eastAsia" w:ascii="宋体" w:hAnsi="宋体" w:eastAsia="宋体"/>
                <w:b w:val="0"/>
                <w:sz w:val="24"/>
              </w:rPr>
              <w:t>量：3家以上</w:t>
            </w:r>
          </w:p>
          <w:p w14:paraId="102D5570">
            <w:pPr>
              <w:pStyle w:val="55"/>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注：法律、法规另有规定的，从其规定</w:t>
            </w:r>
          </w:p>
        </w:tc>
      </w:tr>
      <w:tr w14:paraId="395A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32" w:type="dxa"/>
            <w:vMerge w:val="continue"/>
            <w:vAlign w:val="center"/>
          </w:tcPr>
          <w:p w14:paraId="134A5E1E">
            <w:pPr>
              <w:pStyle w:val="56"/>
              <w:pBdr>
                <w:bottom w:val="none" w:color="auto" w:sz="0" w:space="0"/>
              </w:pBdr>
              <w:tabs>
                <w:tab w:val="clear" w:pos="4153"/>
                <w:tab w:val="clear" w:pos="8306"/>
              </w:tabs>
              <w:adjustRightInd/>
              <w:spacing w:line="360" w:lineRule="auto"/>
              <w:textAlignment w:val="auto"/>
              <w:rPr>
                <w:rFonts w:ascii="宋体" w:hAnsi="宋体" w:eastAsia="宋体"/>
                <w:bCs/>
                <w:kern w:val="2"/>
                <w:highlight w:val="yellow"/>
              </w:rPr>
            </w:pPr>
          </w:p>
        </w:tc>
        <w:tc>
          <w:tcPr>
            <w:tcW w:w="2146" w:type="dxa"/>
            <w:vMerge w:val="continue"/>
            <w:vAlign w:val="center"/>
          </w:tcPr>
          <w:p w14:paraId="5059FD01">
            <w:pPr>
              <w:pStyle w:val="55"/>
              <w:widowControl w:val="0"/>
              <w:spacing w:before="0" w:beforeAutospacing="0" w:after="0" w:afterAutospacing="0" w:line="360" w:lineRule="auto"/>
              <w:jc w:val="both"/>
              <w:rPr>
                <w:rFonts w:ascii="宋体" w:hAnsi="宋体" w:eastAsia="宋体"/>
                <w:b w:val="0"/>
                <w:sz w:val="24"/>
              </w:rPr>
            </w:pPr>
          </w:p>
        </w:tc>
        <w:tc>
          <w:tcPr>
            <w:tcW w:w="6455" w:type="dxa"/>
            <w:vAlign w:val="center"/>
          </w:tcPr>
          <w:p w14:paraId="54203CAA">
            <w:pPr>
              <w:pStyle w:val="5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确定成交供应商：</w:t>
            </w:r>
          </w:p>
          <w:p w14:paraId="38D0CC4E">
            <w:pPr>
              <w:pStyle w:val="5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sym w:font="Wingdings" w:char="00FE"/>
            </w:r>
            <w:r>
              <w:rPr>
                <w:rFonts w:hint="eastAsia" w:ascii="宋体" w:hAnsi="宋体" w:eastAsia="宋体"/>
                <w:b w:val="0"/>
                <w:sz w:val="24"/>
              </w:rPr>
              <w:t xml:space="preserve">采购人委托磋商小组确定 </w:t>
            </w:r>
            <w:r>
              <w:rPr>
                <w:rFonts w:ascii="宋体" w:hAnsi="宋体" w:eastAsia="宋体"/>
                <w:b w:val="0"/>
                <w:sz w:val="24"/>
              </w:rPr>
              <w:t xml:space="preserve">   </w:t>
            </w:r>
            <w:r>
              <w:rPr>
                <w:rFonts w:hint="eastAsia" w:ascii="宋体" w:hAnsi="宋体" w:eastAsia="宋体"/>
                <w:b w:val="0"/>
                <w:sz w:val="24"/>
              </w:rPr>
              <w:t xml:space="preserve"> </w:t>
            </w:r>
            <w:r>
              <w:rPr>
                <w:rFonts w:hint="eastAsia" w:ascii="Segoe UI Symbol" w:hAnsi="Segoe UI Symbol" w:eastAsia="宋体" w:cs="Segoe UI Symbol"/>
                <w:b w:val="0"/>
                <w:sz w:val="24"/>
                <w:lang w:eastAsia="zh-CN"/>
              </w:rPr>
              <w:t>□</w:t>
            </w:r>
            <w:r>
              <w:rPr>
                <w:rFonts w:hint="eastAsia" w:ascii="宋体" w:hAnsi="宋体" w:eastAsia="宋体"/>
                <w:b w:val="0"/>
                <w:sz w:val="24"/>
              </w:rPr>
              <w:t>采购人确定</w:t>
            </w:r>
          </w:p>
        </w:tc>
      </w:tr>
      <w:tr w14:paraId="4A16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32" w:type="dxa"/>
            <w:vAlign w:val="center"/>
          </w:tcPr>
          <w:p w14:paraId="51938BCF">
            <w:pPr>
              <w:pStyle w:val="56"/>
              <w:pBdr>
                <w:bottom w:val="none" w:color="auto" w:sz="0" w:space="0"/>
              </w:pBdr>
              <w:tabs>
                <w:tab w:val="clear" w:pos="4153"/>
                <w:tab w:val="clear" w:pos="8306"/>
              </w:tabs>
              <w:adjustRightInd/>
              <w:spacing w:line="360" w:lineRule="auto"/>
              <w:textAlignment w:val="auto"/>
              <w:rPr>
                <w:rFonts w:ascii="宋体" w:hAnsi="宋体" w:eastAsia="宋体"/>
                <w:bCs/>
                <w:kern w:val="2"/>
                <w:highlight w:val="yellow"/>
              </w:rPr>
            </w:pPr>
            <w:r>
              <w:rPr>
                <w:rFonts w:hint="eastAsia" w:ascii="宋体" w:hAnsi="宋体" w:eastAsia="宋体"/>
                <w:bCs/>
                <w:kern w:val="2"/>
              </w:rPr>
              <w:t>8</w:t>
            </w:r>
            <w:r>
              <w:rPr>
                <w:rFonts w:ascii="宋体" w:hAnsi="宋体" w:eastAsia="宋体"/>
                <w:bCs/>
                <w:kern w:val="2"/>
              </w:rPr>
              <w:t>.</w:t>
            </w:r>
            <w:r>
              <w:rPr>
                <w:rFonts w:hint="eastAsia" w:ascii="宋体" w:hAnsi="宋体" w:eastAsia="宋体"/>
                <w:bCs/>
                <w:kern w:val="2"/>
              </w:rPr>
              <w:t>2</w:t>
            </w:r>
          </w:p>
        </w:tc>
        <w:tc>
          <w:tcPr>
            <w:tcW w:w="2146" w:type="dxa"/>
            <w:vAlign w:val="center"/>
          </w:tcPr>
          <w:p w14:paraId="5185825F">
            <w:pPr>
              <w:pStyle w:val="5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随成交结果公告同时公告的内容</w:t>
            </w:r>
          </w:p>
        </w:tc>
        <w:tc>
          <w:tcPr>
            <w:tcW w:w="6455" w:type="dxa"/>
            <w:vAlign w:val="center"/>
          </w:tcPr>
          <w:p w14:paraId="20364CED">
            <w:pPr>
              <w:pStyle w:val="5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（1）中小企业声明函；</w:t>
            </w:r>
            <w:r>
              <w:rPr>
                <w:rFonts w:hint="eastAsia" w:ascii="宋体" w:hAnsi="宋体" w:eastAsia="宋体"/>
                <w:b w:val="0"/>
                <w:i/>
                <w:iCs/>
                <w:sz w:val="24"/>
              </w:rPr>
              <w:t>（如有）</w:t>
            </w:r>
          </w:p>
          <w:p w14:paraId="3BD310D4">
            <w:pPr>
              <w:pStyle w:val="55"/>
              <w:widowControl w:val="0"/>
              <w:spacing w:before="0" w:beforeAutospacing="0" w:after="0" w:afterAutospacing="0" w:line="360" w:lineRule="auto"/>
              <w:jc w:val="both"/>
              <w:rPr>
                <w:rFonts w:ascii="宋体" w:hAnsi="宋体" w:eastAsia="宋体"/>
                <w:b w:val="0"/>
                <w:i/>
                <w:sz w:val="24"/>
              </w:rPr>
            </w:pPr>
            <w:r>
              <w:rPr>
                <w:rFonts w:hint="eastAsia" w:ascii="宋体" w:hAnsi="宋体" w:eastAsia="宋体"/>
                <w:b w:val="0"/>
                <w:sz w:val="24"/>
              </w:rPr>
              <w:t>（2）残疾人福利性单位声明函；</w:t>
            </w:r>
            <w:r>
              <w:rPr>
                <w:rFonts w:hint="eastAsia" w:ascii="宋体" w:hAnsi="宋体" w:eastAsia="宋体"/>
                <w:b w:val="0"/>
                <w:i/>
                <w:iCs/>
                <w:sz w:val="24"/>
              </w:rPr>
              <w:t>（如有）</w:t>
            </w:r>
          </w:p>
          <w:p w14:paraId="038B2003">
            <w:pPr>
              <w:pStyle w:val="55"/>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（3）中标（成交）供应商的评审总得分；</w:t>
            </w:r>
          </w:p>
          <w:p w14:paraId="27781086">
            <w:pPr>
              <w:keepNext w:val="0"/>
              <w:keepLines w:val="0"/>
              <w:widowControl/>
              <w:suppressLineNumbers w:val="0"/>
              <w:jc w:val="left"/>
              <w:rPr>
                <w:rFonts w:hint="eastAsia" w:ascii="宋体" w:hAnsi="宋体" w:eastAsia="宋体"/>
                <w:b w:val="0"/>
                <w:sz w:val="24"/>
              </w:rPr>
            </w:pPr>
            <w:r>
              <w:rPr>
                <w:rFonts w:hint="eastAsia" w:ascii="宋体" w:hAnsi="宋体" w:eastAsia="宋体" w:cs="宋体"/>
                <w:color w:val="000000"/>
                <w:kern w:val="0"/>
                <w:sz w:val="24"/>
                <w:szCs w:val="24"/>
                <w:lang w:val="en-US" w:eastAsia="zh-CN"/>
              </w:rPr>
              <w:t>（4）中标（成交）供应商评审业绩</w:t>
            </w:r>
          </w:p>
        </w:tc>
      </w:tr>
      <w:tr w14:paraId="44CC3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32" w:type="dxa"/>
            <w:vAlign w:val="center"/>
          </w:tcPr>
          <w:p w14:paraId="33D1EFFD">
            <w:pPr>
              <w:pStyle w:val="56"/>
              <w:pBdr>
                <w:bottom w:val="none" w:color="auto" w:sz="0" w:space="0"/>
              </w:pBdr>
              <w:tabs>
                <w:tab w:val="clear" w:pos="4153"/>
                <w:tab w:val="clear" w:pos="8306"/>
              </w:tabs>
              <w:adjustRightInd/>
              <w:spacing w:line="360" w:lineRule="auto"/>
              <w:textAlignment w:val="auto"/>
              <w:rPr>
                <w:rFonts w:ascii="宋体" w:hAnsi="宋体" w:eastAsia="宋体"/>
                <w:bCs/>
                <w:kern w:val="2"/>
                <w:highlight w:val="yellow"/>
              </w:rPr>
            </w:pPr>
            <w:r>
              <w:rPr>
                <w:rFonts w:hint="eastAsia" w:ascii="宋体" w:hAnsi="宋体" w:eastAsia="宋体"/>
                <w:bCs/>
                <w:kern w:val="2"/>
              </w:rPr>
              <w:t>9</w:t>
            </w:r>
            <w:r>
              <w:rPr>
                <w:rFonts w:ascii="宋体" w:hAnsi="宋体" w:eastAsia="宋体"/>
                <w:bCs/>
                <w:kern w:val="2"/>
              </w:rPr>
              <w:t>.1</w:t>
            </w:r>
          </w:p>
        </w:tc>
        <w:tc>
          <w:tcPr>
            <w:tcW w:w="2146" w:type="dxa"/>
            <w:vAlign w:val="center"/>
          </w:tcPr>
          <w:p w14:paraId="5799DC2B">
            <w:pPr>
              <w:pStyle w:val="5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成交通知书发出的形式</w:t>
            </w:r>
          </w:p>
        </w:tc>
        <w:tc>
          <w:tcPr>
            <w:tcW w:w="6455" w:type="dxa"/>
            <w:vAlign w:val="center"/>
          </w:tcPr>
          <w:p w14:paraId="3D24D7FA">
            <w:pPr>
              <w:pStyle w:val="55"/>
              <w:widowControl w:val="0"/>
              <w:spacing w:before="0" w:beforeAutospacing="0" w:after="0" w:afterAutospacing="0" w:line="360" w:lineRule="auto"/>
              <w:jc w:val="both"/>
              <w:rPr>
                <w:rFonts w:ascii="宋体" w:hAnsi="宋体" w:eastAsia="宋体"/>
                <w:b w:val="0"/>
                <w:sz w:val="24"/>
              </w:rPr>
            </w:pPr>
            <w:r>
              <w:rPr>
                <w:rFonts w:ascii="Segoe UI Symbol" w:hAnsi="Segoe UI Symbol" w:eastAsia="宋体" w:cs="Segoe UI Symbol"/>
                <w:b w:val="0"/>
                <w:sz w:val="24"/>
              </w:rPr>
              <w:t>☑</w:t>
            </w:r>
            <w:r>
              <w:rPr>
                <w:rFonts w:hint="eastAsia" w:ascii="宋体" w:hAnsi="宋体" w:eastAsia="宋体"/>
                <w:b w:val="0"/>
                <w:sz w:val="24"/>
              </w:rPr>
              <w:t xml:space="preserve">书面 </w:t>
            </w:r>
            <w:r>
              <w:rPr>
                <w:rFonts w:ascii="宋体" w:hAnsi="宋体" w:eastAsia="宋体"/>
                <w:b w:val="0"/>
                <w:sz w:val="24"/>
              </w:rPr>
              <w:t xml:space="preserve">    </w:t>
            </w:r>
            <w:r>
              <w:rPr>
                <w:rFonts w:hint="eastAsia" w:ascii="宋体" w:hAnsi="宋体" w:eastAsia="宋体"/>
                <w:b w:val="0"/>
                <w:bCs w:val="0"/>
                <w:sz w:val="24"/>
                <w:szCs w:val="24"/>
              </w:rPr>
              <w:sym w:font="Wingdings" w:char="00A8"/>
            </w:r>
            <w:r>
              <w:rPr>
                <w:rFonts w:hint="eastAsia" w:ascii="宋体" w:hAnsi="宋体" w:eastAsia="宋体"/>
                <w:b w:val="0"/>
                <w:sz w:val="24"/>
              </w:rPr>
              <w:t>数据电文</w:t>
            </w:r>
          </w:p>
        </w:tc>
      </w:tr>
      <w:tr w14:paraId="5424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32" w:type="dxa"/>
            <w:vAlign w:val="center"/>
          </w:tcPr>
          <w:p w14:paraId="31ADB562">
            <w:pPr>
              <w:pStyle w:val="56"/>
              <w:pBdr>
                <w:bottom w:val="none" w:color="auto" w:sz="0" w:space="0"/>
              </w:pBdr>
              <w:tabs>
                <w:tab w:val="clear" w:pos="4153"/>
                <w:tab w:val="clear" w:pos="8306"/>
              </w:tabs>
              <w:adjustRightInd/>
              <w:spacing w:line="360" w:lineRule="auto"/>
              <w:textAlignment w:val="auto"/>
              <w:rPr>
                <w:rFonts w:ascii="宋体" w:hAnsi="宋体" w:eastAsia="宋体"/>
                <w:bCs/>
                <w:kern w:val="2"/>
                <w:highlight w:val="yellow"/>
              </w:rPr>
            </w:pPr>
            <w:r>
              <w:rPr>
                <w:rFonts w:hint="eastAsia" w:ascii="宋体" w:hAnsi="宋体" w:eastAsia="宋体"/>
                <w:bCs/>
                <w:kern w:val="2"/>
              </w:rPr>
              <w:t>10</w:t>
            </w:r>
            <w:r>
              <w:rPr>
                <w:rFonts w:ascii="宋体" w:hAnsi="宋体" w:eastAsia="宋体"/>
                <w:bCs/>
                <w:kern w:val="2"/>
              </w:rPr>
              <w:t>.1</w:t>
            </w:r>
          </w:p>
        </w:tc>
        <w:tc>
          <w:tcPr>
            <w:tcW w:w="2146" w:type="dxa"/>
            <w:vAlign w:val="center"/>
          </w:tcPr>
          <w:p w14:paraId="216B4871">
            <w:pPr>
              <w:pStyle w:val="5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告知磋商结果的形式</w:t>
            </w:r>
          </w:p>
        </w:tc>
        <w:tc>
          <w:tcPr>
            <w:tcW w:w="6455" w:type="dxa"/>
            <w:vAlign w:val="center"/>
          </w:tcPr>
          <w:p w14:paraId="03E43255">
            <w:pPr>
              <w:pStyle w:val="55"/>
              <w:widowControl w:val="0"/>
              <w:spacing w:before="0" w:beforeAutospacing="0" w:after="0" w:afterAutospacing="0" w:line="360" w:lineRule="auto"/>
              <w:jc w:val="both"/>
              <w:rPr>
                <w:rFonts w:ascii="宋体" w:hAnsi="宋体" w:eastAsia="宋体"/>
                <w:b w:val="0"/>
                <w:sz w:val="24"/>
              </w:rPr>
            </w:pPr>
            <w:r>
              <w:rPr>
                <w:rFonts w:ascii="Segoe UI Symbol" w:hAnsi="Segoe UI Symbol" w:eastAsia="宋体" w:cs="Segoe UI Symbol"/>
                <w:b w:val="0"/>
                <w:sz w:val="24"/>
              </w:rPr>
              <w:t>☑</w:t>
            </w:r>
            <w:r>
              <w:rPr>
                <w:rFonts w:hint="eastAsia" w:ascii="宋体" w:hAnsi="宋体" w:eastAsia="宋体"/>
                <w:b w:val="0"/>
                <w:sz w:val="24"/>
              </w:rPr>
              <w:t>磋商现场告知</w:t>
            </w:r>
          </w:p>
        </w:tc>
      </w:tr>
      <w:tr w14:paraId="5F6F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32" w:type="dxa"/>
            <w:vAlign w:val="center"/>
          </w:tcPr>
          <w:p w14:paraId="5413392B">
            <w:pPr>
              <w:pStyle w:val="56"/>
              <w:pBdr>
                <w:bottom w:val="none" w:color="auto" w:sz="0" w:space="0"/>
              </w:pBdr>
              <w:tabs>
                <w:tab w:val="clear" w:pos="4153"/>
                <w:tab w:val="clear" w:pos="8306"/>
              </w:tabs>
              <w:adjustRightInd/>
              <w:spacing w:line="360" w:lineRule="auto"/>
              <w:textAlignment w:val="auto"/>
              <w:rPr>
                <w:rFonts w:ascii="宋体" w:hAnsi="宋体" w:eastAsia="宋体"/>
                <w:bCs/>
                <w:kern w:val="2"/>
                <w:highlight w:val="yellow"/>
              </w:rPr>
            </w:pPr>
            <w:r>
              <w:rPr>
                <w:rFonts w:hint="eastAsia" w:ascii="宋体" w:hAnsi="宋体" w:eastAsia="宋体"/>
                <w:bCs/>
                <w:kern w:val="2"/>
              </w:rPr>
              <w:t>11</w:t>
            </w:r>
            <w:r>
              <w:rPr>
                <w:rFonts w:ascii="宋体" w:hAnsi="宋体" w:eastAsia="宋体"/>
                <w:bCs/>
                <w:kern w:val="2"/>
              </w:rPr>
              <w:t>.1</w:t>
            </w:r>
          </w:p>
        </w:tc>
        <w:tc>
          <w:tcPr>
            <w:tcW w:w="2146" w:type="dxa"/>
            <w:vAlign w:val="center"/>
          </w:tcPr>
          <w:p w14:paraId="6A2FD36C">
            <w:pPr>
              <w:pStyle w:val="5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lang w:eastAsia="zh-CN"/>
              </w:rPr>
              <w:t>磋商</w:t>
            </w:r>
            <w:r>
              <w:rPr>
                <w:rFonts w:hint="eastAsia" w:ascii="宋体" w:hAnsi="宋体" w:eastAsia="宋体"/>
                <w:b w:val="0"/>
                <w:sz w:val="24"/>
              </w:rPr>
              <w:t>保证金</w:t>
            </w:r>
          </w:p>
        </w:tc>
        <w:tc>
          <w:tcPr>
            <w:tcW w:w="6455" w:type="dxa"/>
          </w:tcPr>
          <w:p w14:paraId="5DE2F197">
            <w:pPr>
              <w:spacing w:line="360" w:lineRule="auto"/>
              <w:rPr>
                <w:rFonts w:ascii="宋体" w:hAnsi="宋体" w:eastAsia="宋体"/>
                <w:b/>
                <w:bCs/>
                <w:kern w:val="0"/>
                <w:sz w:val="24"/>
                <w:szCs w:val="28"/>
              </w:rPr>
            </w:pPr>
            <w:r>
              <w:rPr>
                <w:rFonts w:hint="eastAsia" w:ascii="宋体" w:hAnsi="宋体" w:eastAsia="宋体"/>
                <w:bCs/>
                <w:kern w:val="0"/>
                <w:sz w:val="24"/>
                <w:szCs w:val="28"/>
              </w:rPr>
              <w:t>免收</w:t>
            </w:r>
          </w:p>
        </w:tc>
      </w:tr>
      <w:tr w14:paraId="239E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132" w:type="dxa"/>
            <w:vAlign w:val="center"/>
          </w:tcPr>
          <w:p w14:paraId="5BD37B28">
            <w:pPr>
              <w:pStyle w:val="55"/>
              <w:widowControl w:val="0"/>
              <w:spacing w:before="0" w:beforeAutospacing="0" w:after="0" w:afterAutospacing="0" w:line="500" w:lineRule="exact"/>
              <w:jc w:val="both"/>
              <w:rPr>
                <w:rFonts w:ascii="宋体" w:hAnsi="宋体" w:eastAsia="宋体" w:cs="宋体"/>
                <w:b w:val="0"/>
                <w:sz w:val="24"/>
              </w:rPr>
            </w:pPr>
            <w:bookmarkStart w:id="46" w:name="_Toc14293"/>
            <w:bookmarkStart w:id="47" w:name="_Toc27470"/>
            <w:r>
              <w:rPr>
                <w:rFonts w:hint="eastAsia" w:ascii="宋体" w:hAnsi="宋体" w:eastAsia="宋体" w:cs="宋体"/>
                <w:b w:val="0"/>
                <w:sz w:val="24"/>
              </w:rPr>
              <w:t>12.1</w:t>
            </w:r>
          </w:p>
        </w:tc>
        <w:tc>
          <w:tcPr>
            <w:tcW w:w="2146" w:type="dxa"/>
            <w:vAlign w:val="center"/>
          </w:tcPr>
          <w:p w14:paraId="7E497350">
            <w:pPr>
              <w:pStyle w:val="55"/>
              <w:widowControl w:val="0"/>
              <w:spacing w:before="0" w:beforeAutospacing="0" w:after="0" w:afterAutospacing="0" w:line="500" w:lineRule="exact"/>
              <w:jc w:val="both"/>
              <w:rPr>
                <w:rFonts w:ascii="宋体" w:hAnsi="宋体" w:eastAsia="宋体" w:cs="宋体"/>
                <w:b w:val="0"/>
                <w:sz w:val="24"/>
              </w:rPr>
            </w:pPr>
            <w:r>
              <w:rPr>
                <w:rFonts w:hint="eastAsia" w:ascii="宋体" w:hAnsi="宋体" w:eastAsia="宋体" w:cs="宋体"/>
                <w:b w:val="0"/>
                <w:sz w:val="24"/>
              </w:rPr>
              <w:t>供应商提出问题的截止时间及方式</w:t>
            </w:r>
          </w:p>
        </w:tc>
        <w:tc>
          <w:tcPr>
            <w:tcW w:w="6455" w:type="dxa"/>
            <w:vAlign w:val="center"/>
          </w:tcPr>
          <w:p w14:paraId="4CEEF8C6">
            <w:pPr>
              <w:pStyle w:val="55"/>
              <w:widowControl w:val="0"/>
              <w:spacing w:before="0" w:beforeAutospacing="0" w:after="0" w:afterAutospacing="0" w:line="500" w:lineRule="exact"/>
              <w:jc w:val="both"/>
              <w:rPr>
                <w:rFonts w:ascii="宋体" w:hAnsi="宋体" w:eastAsia="宋体" w:cs="宋体"/>
                <w:b w:val="0"/>
                <w:sz w:val="24"/>
              </w:rPr>
            </w:pPr>
            <w:r>
              <w:rPr>
                <w:rFonts w:hint="eastAsia" w:ascii="宋体" w:hAnsi="宋体" w:eastAsia="宋体" w:cs="宋体"/>
                <w:b w:val="0"/>
                <w:sz w:val="24"/>
              </w:rPr>
              <w:t>如供应商对磋商文件有疑问，请于20</w:t>
            </w:r>
            <w:r>
              <w:rPr>
                <w:rFonts w:hint="eastAsia" w:ascii="宋体" w:hAnsi="宋体" w:eastAsia="宋体" w:cs="宋体"/>
                <w:b w:val="0"/>
                <w:sz w:val="24"/>
                <w:highlight w:val="none"/>
              </w:rPr>
              <w:t>24年</w:t>
            </w:r>
            <w:r>
              <w:rPr>
                <w:rFonts w:hint="eastAsia" w:ascii="宋体" w:hAnsi="宋体" w:eastAsia="宋体" w:cs="宋体"/>
                <w:b w:val="0"/>
                <w:sz w:val="24"/>
                <w:highlight w:val="none"/>
                <w:lang w:val="en-US" w:eastAsia="zh-CN"/>
              </w:rPr>
              <w:t>12</w:t>
            </w:r>
            <w:r>
              <w:rPr>
                <w:rFonts w:hint="eastAsia" w:ascii="宋体" w:hAnsi="宋体" w:eastAsia="宋体" w:cs="宋体"/>
                <w:b w:val="0"/>
                <w:sz w:val="24"/>
                <w:highlight w:val="none"/>
              </w:rPr>
              <w:t>月</w:t>
            </w:r>
            <w:r>
              <w:rPr>
                <w:rFonts w:hint="eastAsia" w:ascii="宋体" w:hAnsi="宋体" w:eastAsia="宋体" w:cs="宋体"/>
                <w:b w:val="0"/>
                <w:sz w:val="24"/>
                <w:highlight w:val="none"/>
                <w:lang w:val="en-US" w:eastAsia="zh-CN"/>
              </w:rPr>
              <w:t>31</w:t>
            </w:r>
            <w:r>
              <w:rPr>
                <w:rFonts w:hint="eastAsia" w:ascii="宋体" w:hAnsi="宋体" w:eastAsia="宋体" w:cs="宋体"/>
                <w:b w:val="0"/>
                <w:sz w:val="24"/>
                <w:highlight w:val="none"/>
              </w:rPr>
              <w:t>日</w:t>
            </w:r>
            <w:r>
              <w:rPr>
                <w:rFonts w:hint="eastAsia" w:ascii="宋体" w:hAnsi="宋体" w:eastAsia="宋体" w:cs="宋体"/>
                <w:b w:val="0"/>
                <w:sz w:val="24"/>
              </w:rPr>
              <w:t>17时前将疑问内容以邮件形式发送至</w:t>
            </w:r>
            <w:r>
              <w:rPr>
                <w:rFonts w:hint="eastAsia" w:ascii="宋体" w:hAnsi="宋体" w:eastAsia="宋体" w:cs="宋体"/>
                <w:b w:val="0"/>
                <w:bCs w:val="0"/>
                <w:sz w:val="24"/>
                <w:szCs w:val="24"/>
              </w:rPr>
              <w:t>1171565220@qq.com</w:t>
            </w:r>
            <w:r>
              <w:rPr>
                <w:rFonts w:hint="eastAsia" w:ascii="宋体" w:hAnsi="宋体" w:eastAsia="宋体" w:cs="宋体"/>
                <w:b w:val="0"/>
                <w:sz w:val="24"/>
              </w:rPr>
              <w:t>邮箱。</w:t>
            </w:r>
          </w:p>
        </w:tc>
      </w:tr>
      <w:tr w14:paraId="40F2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1132" w:type="dxa"/>
            <w:vAlign w:val="center"/>
          </w:tcPr>
          <w:p w14:paraId="5600B27A">
            <w:pPr>
              <w:pStyle w:val="55"/>
              <w:widowControl w:val="0"/>
              <w:spacing w:before="0" w:beforeAutospacing="0" w:after="0" w:afterAutospacing="0" w:line="500" w:lineRule="exact"/>
              <w:jc w:val="both"/>
              <w:rPr>
                <w:rFonts w:ascii="宋体" w:hAnsi="宋体" w:eastAsia="宋体" w:cs="宋体"/>
                <w:b w:val="0"/>
                <w:sz w:val="24"/>
              </w:rPr>
            </w:pPr>
            <w:r>
              <w:rPr>
                <w:rFonts w:hint="eastAsia" w:ascii="宋体" w:hAnsi="宋体" w:eastAsia="宋体" w:cs="宋体"/>
                <w:b w:val="0"/>
                <w:sz w:val="24"/>
              </w:rPr>
              <w:t>12.2</w:t>
            </w:r>
          </w:p>
        </w:tc>
        <w:tc>
          <w:tcPr>
            <w:tcW w:w="2146" w:type="dxa"/>
            <w:vAlign w:val="center"/>
          </w:tcPr>
          <w:p w14:paraId="2F2C48C2">
            <w:pPr>
              <w:pStyle w:val="55"/>
              <w:widowControl w:val="0"/>
              <w:spacing w:before="0" w:beforeAutospacing="0" w:after="0" w:afterAutospacing="0" w:line="500" w:lineRule="exact"/>
              <w:jc w:val="both"/>
              <w:rPr>
                <w:rFonts w:ascii="宋体" w:hAnsi="宋体" w:eastAsia="宋体" w:cs="宋体"/>
                <w:b w:val="0"/>
                <w:sz w:val="24"/>
              </w:rPr>
            </w:pPr>
            <w:r>
              <w:rPr>
                <w:rFonts w:hint="eastAsia" w:ascii="宋体" w:hAnsi="宋体" w:eastAsia="宋体" w:cs="宋体"/>
                <w:b w:val="0"/>
                <w:sz w:val="24"/>
              </w:rPr>
              <w:t>采购人澄清的时间及方式</w:t>
            </w:r>
          </w:p>
        </w:tc>
        <w:tc>
          <w:tcPr>
            <w:tcW w:w="6455" w:type="dxa"/>
            <w:vAlign w:val="center"/>
          </w:tcPr>
          <w:p w14:paraId="3CA8F3E8">
            <w:pPr>
              <w:pStyle w:val="55"/>
              <w:widowControl w:val="0"/>
              <w:spacing w:before="0" w:beforeAutospacing="0" w:after="0" w:afterAutospacing="0" w:line="500" w:lineRule="exact"/>
              <w:jc w:val="left"/>
              <w:rPr>
                <w:rFonts w:ascii="宋体" w:hAnsi="宋体" w:eastAsia="宋体" w:cs="宋体"/>
                <w:b w:val="0"/>
                <w:sz w:val="24"/>
              </w:rPr>
            </w:pPr>
            <w:r>
              <w:rPr>
                <w:rFonts w:hint="eastAsia" w:ascii="宋体" w:hAnsi="宋体" w:eastAsia="宋体" w:cs="宋体"/>
                <w:b w:val="0"/>
                <w:sz w:val="24"/>
              </w:rPr>
              <w:t>采购人将在</w:t>
            </w:r>
            <w:r>
              <w:rPr>
                <w:rFonts w:hint="eastAsia" w:ascii="宋体" w:hAnsi="宋体" w:eastAsia="宋体" w:cs="宋体"/>
                <w:b w:val="0"/>
                <w:sz w:val="24"/>
                <w:highlight w:val="none"/>
              </w:rPr>
              <w:t>202</w:t>
            </w:r>
            <w:r>
              <w:rPr>
                <w:rFonts w:hint="eastAsia" w:ascii="宋体" w:hAnsi="宋体" w:eastAsia="宋体" w:cs="宋体"/>
                <w:b w:val="0"/>
                <w:sz w:val="24"/>
                <w:highlight w:val="none"/>
                <w:lang w:val="en-US" w:eastAsia="zh-CN"/>
              </w:rPr>
              <w:t>5</w:t>
            </w:r>
            <w:r>
              <w:rPr>
                <w:rFonts w:hint="eastAsia" w:ascii="宋体" w:hAnsi="宋体" w:eastAsia="宋体" w:cs="宋体"/>
                <w:b w:val="0"/>
                <w:sz w:val="24"/>
                <w:highlight w:val="none"/>
              </w:rPr>
              <w:t>年</w:t>
            </w:r>
            <w:r>
              <w:rPr>
                <w:rFonts w:hint="eastAsia" w:ascii="宋体" w:hAnsi="宋体" w:eastAsia="宋体" w:cs="宋体"/>
                <w:b w:val="0"/>
                <w:sz w:val="24"/>
                <w:highlight w:val="none"/>
                <w:lang w:val="en-US" w:eastAsia="zh-CN"/>
              </w:rPr>
              <w:t>01</w:t>
            </w:r>
            <w:r>
              <w:rPr>
                <w:rFonts w:hint="eastAsia" w:ascii="宋体" w:hAnsi="宋体" w:eastAsia="宋体" w:cs="宋体"/>
                <w:b w:val="0"/>
                <w:sz w:val="24"/>
                <w:highlight w:val="none"/>
              </w:rPr>
              <w:t>月</w:t>
            </w:r>
            <w:r>
              <w:rPr>
                <w:rFonts w:hint="eastAsia" w:ascii="宋体" w:hAnsi="宋体" w:eastAsia="宋体" w:cs="宋体"/>
                <w:b w:val="0"/>
                <w:sz w:val="24"/>
                <w:highlight w:val="none"/>
                <w:lang w:val="en-US" w:eastAsia="zh-CN"/>
              </w:rPr>
              <w:t>02</w:t>
            </w:r>
            <w:r>
              <w:rPr>
                <w:rFonts w:hint="eastAsia" w:ascii="宋体" w:hAnsi="宋体" w:eastAsia="宋体" w:cs="宋体"/>
                <w:b w:val="0"/>
                <w:sz w:val="24"/>
                <w:highlight w:val="none"/>
              </w:rPr>
              <w:t>日17时后以公告形式在</w:t>
            </w:r>
            <w:r>
              <w:rPr>
                <w:rFonts w:hint="eastAsia" w:ascii="宋体" w:hAnsi="宋体" w:eastAsia="宋体" w:cs="宋体"/>
                <w:b w:val="0"/>
                <w:sz w:val="24"/>
                <w:highlight w:val="none"/>
                <w:lang w:eastAsia="zh-CN"/>
              </w:rPr>
              <w:t>滁州市科学技术馆</w:t>
            </w:r>
            <w:r>
              <w:rPr>
                <w:rFonts w:hint="eastAsia" w:ascii="宋体" w:hAnsi="宋体" w:eastAsia="宋体" w:cs="宋体"/>
                <w:b w:val="0"/>
                <w:sz w:val="24"/>
                <w:highlight w:val="none"/>
              </w:rPr>
              <w:t>官网（</w:t>
            </w:r>
            <w:r>
              <w:rPr>
                <w:rFonts w:hint="eastAsia" w:ascii="宋体" w:hAnsi="宋体" w:eastAsia="宋体" w:cs="宋体"/>
                <w:b w:val="0"/>
                <w:sz w:val="24"/>
                <w:highlight w:val="none"/>
                <w:lang w:eastAsia="zh-CN"/>
              </w:rPr>
              <w:t>http://www.czstm.org.cn/default.aspx</w:t>
            </w:r>
            <w:r>
              <w:rPr>
                <w:rFonts w:hint="eastAsia" w:ascii="宋体" w:hAnsi="宋体" w:eastAsia="宋体" w:cs="宋体"/>
                <w:b w:val="0"/>
                <w:sz w:val="24"/>
              </w:rPr>
              <w:t>）公告，请各位供应商注意查看有关澄清内容，如不及时查看造成后果由供应商自负。</w:t>
            </w:r>
          </w:p>
        </w:tc>
      </w:tr>
      <w:tr w14:paraId="06A7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32" w:type="dxa"/>
            <w:vAlign w:val="center"/>
          </w:tcPr>
          <w:p w14:paraId="0A75755E">
            <w:pPr>
              <w:pStyle w:val="56"/>
              <w:pBdr>
                <w:bottom w:val="none" w:color="auto" w:sz="0" w:space="0"/>
              </w:pBdr>
              <w:tabs>
                <w:tab w:val="clear" w:pos="4153"/>
                <w:tab w:val="clear" w:pos="8306"/>
              </w:tabs>
              <w:adjustRightInd/>
              <w:spacing w:line="500" w:lineRule="exact"/>
              <w:textAlignment w:val="auto"/>
              <w:rPr>
                <w:rFonts w:ascii="宋体" w:hAnsi="宋体" w:eastAsia="宋体" w:cs="宋体"/>
                <w:bCs/>
                <w:kern w:val="2"/>
              </w:rPr>
            </w:pPr>
            <w:r>
              <w:rPr>
                <w:rFonts w:hint="eastAsia" w:ascii="宋体" w:hAnsi="宋体" w:eastAsia="宋体" w:cs="宋体"/>
                <w:bCs/>
                <w:kern w:val="2"/>
              </w:rPr>
              <w:t>13.1</w:t>
            </w:r>
          </w:p>
        </w:tc>
        <w:tc>
          <w:tcPr>
            <w:tcW w:w="2146" w:type="dxa"/>
            <w:vAlign w:val="center"/>
          </w:tcPr>
          <w:p w14:paraId="25898235">
            <w:pPr>
              <w:pStyle w:val="55"/>
              <w:widowControl w:val="0"/>
              <w:spacing w:before="0" w:beforeAutospacing="0" w:after="0" w:afterAutospacing="0" w:line="500" w:lineRule="exact"/>
              <w:jc w:val="both"/>
              <w:rPr>
                <w:rFonts w:ascii="宋体" w:hAnsi="宋体" w:eastAsia="宋体" w:cs="宋体"/>
                <w:b w:val="0"/>
                <w:sz w:val="24"/>
              </w:rPr>
            </w:pPr>
            <w:r>
              <w:rPr>
                <w:rFonts w:hint="eastAsia" w:ascii="宋体" w:hAnsi="宋体" w:eastAsia="宋体" w:cs="宋体"/>
                <w:b w:val="0"/>
                <w:sz w:val="24"/>
              </w:rPr>
              <w:t>资格审查</w:t>
            </w:r>
          </w:p>
        </w:tc>
        <w:tc>
          <w:tcPr>
            <w:tcW w:w="6455" w:type="dxa"/>
            <w:vAlign w:val="center"/>
          </w:tcPr>
          <w:p w14:paraId="028E9774">
            <w:pPr>
              <w:pStyle w:val="55"/>
              <w:widowControl w:val="0"/>
              <w:spacing w:before="0" w:beforeAutospacing="0" w:after="0" w:afterAutospacing="0" w:line="500" w:lineRule="exact"/>
              <w:jc w:val="both"/>
              <w:rPr>
                <w:rFonts w:ascii="宋体" w:hAnsi="宋体" w:eastAsia="宋体" w:cs="宋体"/>
                <w:b w:val="0"/>
                <w:bCs w:val="0"/>
                <w:sz w:val="24"/>
              </w:rPr>
            </w:pPr>
            <w:r>
              <w:rPr>
                <w:rFonts w:ascii="Segoe UI Symbol" w:hAnsi="Segoe UI Symbol" w:eastAsia="宋体" w:cs="Segoe UI Symbol"/>
                <w:b w:val="0"/>
                <w:bCs w:val="0"/>
                <w:sz w:val="24"/>
                <w:szCs w:val="24"/>
              </w:rPr>
              <w:t>☑</w:t>
            </w:r>
            <w:r>
              <w:rPr>
                <w:rFonts w:hint="eastAsia" w:ascii="宋体" w:hAnsi="宋体" w:eastAsia="宋体" w:cs="宋体"/>
                <w:b w:val="0"/>
                <w:bCs w:val="0"/>
                <w:sz w:val="24"/>
              </w:rPr>
              <w:t>采购人审查</w:t>
            </w:r>
          </w:p>
          <w:p w14:paraId="4C9692B1">
            <w:pPr>
              <w:pStyle w:val="55"/>
              <w:widowControl w:val="0"/>
              <w:spacing w:before="0" w:beforeAutospacing="0" w:after="0" w:afterAutospacing="0" w:line="500" w:lineRule="exact"/>
              <w:jc w:val="both"/>
              <w:rPr>
                <w:rFonts w:ascii="宋体" w:hAnsi="宋体" w:eastAsia="宋体" w:cs="宋体"/>
                <w:b w:val="0"/>
                <w:sz w:val="24"/>
                <w:u w:val="single"/>
              </w:rPr>
            </w:pPr>
            <w:r>
              <w:rPr>
                <w:rFonts w:hint="eastAsia" w:ascii="宋体" w:hAnsi="宋体" w:eastAsia="宋体" w:cs="宋体"/>
                <w:b w:val="0"/>
                <w:bCs w:val="0"/>
                <w:sz w:val="24"/>
                <w:szCs w:val="24"/>
              </w:rPr>
              <w:t>□</w:t>
            </w:r>
            <w:r>
              <w:rPr>
                <w:rFonts w:hint="eastAsia" w:ascii="宋体" w:hAnsi="宋体" w:eastAsia="宋体" w:cs="宋体"/>
                <w:b w:val="0"/>
                <w:bCs w:val="0"/>
                <w:sz w:val="24"/>
              </w:rPr>
              <w:t>采购人出具委托函委托采购代理机构进行审查</w:t>
            </w:r>
          </w:p>
        </w:tc>
      </w:tr>
      <w:tr w14:paraId="6583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32" w:type="dxa"/>
            <w:vAlign w:val="center"/>
          </w:tcPr>
          <w:p w14:paraId="48DEECA3">
            <w:pPr>
              <w:pStyle w:val="56"/>
              <w:pBdr>
                <w:bottom w:val="none" w:color="auto" w:sz="0" w:space="0"/>
              </w:pBdr>
              <w:tabs>
                <w:tab w:val="clear" w:pos="4153"/>
                <w:tab w:val="clear" w:pos="8306"/>
              </w:tabs>
              <w:adjustRightInd/>
              <w:spacing w:line="500" w:lineRule="exact"/>
              <w:textAlignment w:val="auto"/>
              <w:rPr>
                <w:rFonts w:ascii="宋体" w:hAnsi="宋体" w:eastAsia="宋体" w:cs="宋体"/>
                <w:bCs/>
                <w:kern w:val="2"/>
              </w:rPr>
            </w:pPr>
            <w:r>
              <w:rPr>
                <w:rFonts w:hint="eastAsia" w:ascii="宋体" w:hAnsi="宋体" w:eastAsia="宋体" w:cs="宋体"/>
                <w:bCs/>
                <w:kern w:val="2"/>
              </w:rPr>
              <w:t>13.2</w:t>
            </w:r>
          </w:p>
        </w:tc>
        <w:tc>
          <w:tcPr>
            <w:tcW w:w="2146" w:type="dxa"/>
            <w:vAlign w:val="center"/>
          </w:tcPr>
          <w:p w14:paraId="3253ED7C">
            <w:pPr>
              <w:pStyle w:val="55"/>
              <w:widowControl w:val="0"/>
              <w:spacing w:before="0" w:beforeAutospacing="0" w:after="0" w:afterAutospacing="0" w:line="500" w:lineRule="exact"/>
              <w:jc w:val="both"/>
              <w:rPr>
                <w:rFonts w:ascii="宋体" w:hAnsi="宋体" w:eastAsia="宋体" w:cs="宋体"/>
                <w:b w:val="0"/>
                <w:sz w:val="24"/>
              </w:rPr>
            </w:pPr>
            <w:r>
              <w:rPr>
                <w:rFonts w:hint="eastAsia" w:ascii="宋体" w:hAnsi="宋体" w:eastAsia="宋体" w:cs="宋体"/>
                <w:b w:val="0"/>
                <w:sz w:val="24"/>
              </w:rPr>
              <w:t>评标方法</w:t>
            </w:r>
          </w:p>
        </w:tc>
        <w:tc>
          <w:tcPr>
            <w:tcW w:w="6455" w:type="dxa"/>
            <w:vAlign w:val="center"/>
          </w:tcPr>
          <w:p w14:paraId="105D2585">
            <w:pPr>
              <w:pStyle w:val="55"/>
              <w:widowControl w:val="0"/>
              <w:spacing w:before="0" w:beforeAutospacing="0" w:after="0" w:afterAutospacing="0" w:line="500" w:lineRule="exact"/>
              <w:jc w:val="both"/>
              <w:rPr>
                <w:rFonts w:ascii="宋体" w:hAnsi="宋体" w:eastAsia="宋体" w:cs="宋体"/>
                <w:b w:val="0"/>
                <w:sz w:val="24"/>
                <w:szCs w:val="24"/>
              </w:rPr>
            </w:pPr>
            <w:r>
              <w:rPr>
                <w:rFonts w:hint="eastAsia" w:ascii="宋体" w:hAnsi="宋体" w:eastAsia="宋体" w:cs="宋体"/>
                <w:b w:val="0"/>
                <w:bCs w:val="0"/>
                <w:sz w:val="24"/>
                <w:szCs w:val="24"/>
              </w:rPr>
              <w:t>□</w:t>
            </w:r>
            <w:r>
              <w:rPr>
                <w:rFonts w:hint="eastAsia" w:ascii="宋体" w:hAnsi="宋体" w:eastAsia="宋体" w:cs="宋体"/>
                <w:b w:val="0"/>
                <w:sz w:val="24"/>
                <w:szCs w:val="24"/>
              </w:rPr>
              <w:t>最低评标价法</w:t>
            </w:r>
          </w:p>
          <w:p w14:paraId="67D892B4">
            <w:pPr>
              <w:pStyle w:val="55"/>
              <w:widowControl w:val="0"/>
              <w:spacing w:before="0" w:beforeAutospacing="0" w:after="0" w:afterAutospacing="0" w:line="500" w:lineRule="exact"/>
              <w:jc w:val="both"/>
              <w:rPr>
                <w:rFonts w:ascii="宋体" w:hAnsi="宋体" w:eastAsia="宋体" w:cs="宋体"/>
                <w:b w:val="0"/>
                <w:sz w:val="24"/>
              </w:rPr>
            </w:pPr>
            <w:r>
              <w:rPr>
                <w:rFonts w:ascii="Segoe UI Symbol" w:hAnsi="Segoe UI Symbol" w:eastAsia="宋体" w:cs="Segoe UI Symbol"/>
                <w:b w:val="0"/>
                <w:bCs w:val="0"/>
                <w:sz w:val="24"/>
                <w:szCs w:val="24"/>
              </w:rPr>
              <w:t>☑</w:t>
            </w:r>
            <w:r>
              <w:rPr>
                <w:rFonts w:hint="eastAsia" w:ascii="宋体" w:hAnsi="宋体" w:eastAsia="宋体" w:cs="宋体"/>
                <w:b w:val="0"/>
                <w:sz w:val="24"/>
                <w:szCs w:val="24"/>
              </w:rPr>
              <w:t>综合评分法</w:t>
            </w:r>
          </w:p>
        </w:tc>
      </w:tr>
      <w:tr w14:paraId="3FD3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32" w:type="dxa"/>
            <w:vAlign w:val="center"/>
          </w:tcPr>
          <w:p w14:paraId="34F96D79">
            <w:pPr>
              <w:pStyle w:val="56"/>
              <w:pBdr>
                <w:bottom w:val="none" w:color="auto" w:sz="0" w:space="0"/>
              </w:pBdr>
              <w:tabs>
                <w:tab w:val="clear" w:pos="4153"/>
                <w:tab w:val="clear" w:pos="8306"/>
              </w:tabs>
              <w:adjustRightInd/>
              <w:spacing w:line="500" w:lineRule="exact"/>
              <w:textAlignment w:val="auto"/>
              <w:rPr>
                <w:rFonts w:ascii="宋体" w:hAnsi="宋体" w:eastAsia="宋体" w:cs="宋体"/>
                <w:bCs/>
                <w:kern w:val="2"/>
              </w:rPr>
            </w:pPr>
            <w:r>
              <w:rPr>
                <w:rFonts w:hint="eastAsia" w:ascii="宋体" w:hAnsi="宋体" w:eastAsia="宋体" w:cs="宋体"/>
                <w:bCs/>
                <w:kern w:val="2"/>
              </w:rPr>
              <w:t>14.1</w:t>
            </w:r>
          </w:p>
        </w:tc>
        <w:tc>
          <w:tcPr>
            <w:tcW w:w="2146" w:type="dxa"/>
            <w:vAlign w:val="center"/>
          </w:tcPr>
          <w:p w14:paraId="07570EEE">
            <w:pPr>
              <w:pStyle w:val="55"/>
              <w:widowControl w:val="0"/>
              <w:spacing w:before="0" w:beforeAutospacing="0" w:after="0" w:afterAutospacing="0" w:line="500" w:lineRule="exact"/>
              <w:jc w:val="both"/>
              <w:rPr>
                <w:rFonts w:ascii="宋体" w:hAnsi="宋体" w:eastAsia="宋体" w:cs="宋体"/>
                <w:b w:val="0"/>
                <w:sz w:val="24"/>
              </w:rPr>
            </w:pPr>
            <w:r>
              <w:rPr>
                <w:rFonts w:hint="eastAsia" w:ascii="宋体" w:hAnsi="宋体" w:eastAsia="宋体" w:cs="宋体"/>
                <w:b w:val="0"/>
                <w:sz w:val="24"/>
              </w:rPr>
              <w:t>中标通知书发出的形式</w:t>
            </w:r>
          </w:p>
        </w:tc>
        <w:tc>
          <w:tcPr>
            <w:tcW w:w="6455" w:type="dxa"/>
            <w:vAlign w:val="center"/>
          </w:tcPr>
          <w:p w14:paraId="40472792">
            <w:pPr>
              <w:pStyle w:val="55"/>
              <w:widowControl w:val="0"/>
              <w:spacing w:before="0" w:beforeAutospacing="0" w:after="0" w:afterAutospacing="0" w:line="500" w:lineRule="exact"/>
              <w:jc w:val="both"/>
              <w:rPr>
                <w:rFonts w:ascii="宋体" w:hAnsi="宋体" w:eastAsia="宋体" w:cs="宋体"/>
                <w:b w:val="0"/>
                <w:bCs w:val="0"/>
                <w:sz w:val="24"/>
                <w:szCs w:val="24"/>
              </w:rPr>
            </w:pPr>
            <w:r>
              <w:rPr>
                <w:rFonts w:ascii="Segoe UI Symbol" w:hAnsi="Segoe UI Symbol" w:eastAsia="宋体" w:cs="Segoe UI Symbol"/>
                <w:b w:val="0"/>
                <w:bCs w:val="0"/>
                <w:sz w:val="24"/>
                <w:szCs w:val="24"/>
              </w:rPr>
              <w:t>☑</w:t>
            </w:r>
            <w:r>
              <w:rPr>
                <w:rFonts w:hint="eastAsia" w:ascii="宋体" w:hAnsi="宋体" w:eastAsia="宋体" w:cs="宋体"/>
                <w:b w:val="0"/>
                <w:bCs w:val="0"/>
                <w:sz w:val="24"/>
                <w:szCs w:val="24"/>
              </w:rPr>
              <w:t xml:space="preserve">书面     </w:t>
            </w:r>
            <w:r>
              <w:rPr>
                <w:rFonts w:hint="eastAsia" w:ascii="宋体" w:hAnsi="宋体" w:eastAsia="宋体" w:cs="宋体"/>
                <w:b w:val="0"/>
                <w:bCs w:val="0"/>
                <w:sz w:val="24"/>
                <w:szCs w:val="24"/>
              </w:rPr>
              <w:sym w:font="Wingdings" w:char="00A8"/>
            </w:r>
            <w:r>
              <w:rPr>
                <w:rFonts w:hint="eastAsia" w:ascii="宋体" w:hAnsi="宋体" w:eastAsia="宋体" w:cs="宋体"/>
                <w:b w:val="0"/>
                <w:bCs w:val="0"/>
                <w:sz w:val="24"/>
                <w:szCs w:val="24"/>
              </w:rPr>
              <w:t>数据电文</w:t>
            </w:r>
          </w:p>
        </w:tc>
      </w:tr>
      <w:tr w14:paraId="4402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32" w:type="dxa"/>
            <w:vAlign w:val="center"/>
          </w:tcPr>
          <w:p w14:paraId="66706BD6">
            <w:pPr>
              <w:pStyle w:val="56"/>
              <w:pBdr>
                <w:bottom w:val="none" w:color="auto" w:sz="0" w:space="0"/>
              </w:pBdr>
              <w:tabs>
                <w:tab w:val="clear" w:pos="4153"/>
                <w:tab w:val="clear" w:pos="8306"/>
              </w:tabs>
              <w:adjustRightInd/>
              <w:spacing w:line="500" w:lineRule="exact"/>
              <w:textAlignment w:val="auto"/>
              <w:rPr>
                <w:rFonts w:ascii="宋体" w:hAnsi="宋体" w:eastAsia="宋体" w:cs="宋体"/>
                <w:bCs/>
                <w:kern w:val="2"/>
              </w:rPr>
            </w:pPr>
            <w:r>
              <w:rPr>
                <w:rFonts w:hint="eastAsia" w:ascii="宋体" w:hAnsi="宋体" w:eastAsia="宋体" w:cs="宋体"/>
                <w:bCs/>
                <w:kern w:val="2"/>
              </w:rPr>
              <w:t>15.1</w:t>
            </w:r>
          </w:p>
        </w:tc>
        <w:tc>
          <w:tcPr>
            <w:tcW w:w="2146" w:type="dxa"/>
            <w:vAlign w:val="center"/>
          </w:tcPr>
          <w:p w14:paraId="116874A1">
            <w:pPr>
              <w:pStyle w:val="55"/>
              <w:widowControl w:val="0"/>
              <w:spacing w:before="0" w:beforeAutospacing="0" w:after="0" w:afterAutospacing="0" w:line="500" w:lineRule="exact"/>
              <w:jc w:val="both"/>
              <w:rPr>
                <w:rFonts w:ascii="宋体" w:hAnsi="宋体" w:eastAsia="宋体" w:cs="宋体"/>
                <w:b w:val="0"/>
                <w:sz w:val="24"/>
              </w:rPr>
            </w:pPr>
            <w:r>
              <w:rPr>
                <w:rFonts w:hint="eastAsia" w:ascii="宋体" w:hAnsi="宋体" w:eastAsia="宋体" w:cs="宋体"/>
                <w:b w:val="0"/>
                <w:sz w:val="24"/>
              </w:rPr>
              <w:t>告知招标结果的形式</w:t>
            </w:r>
          </w:p>
        </w:tc>
        <w:tc>
          <w:tcPr>
            <w:tcW w:w="6455" w:type="dxa"/>
            <w:vAlign w:val="center"/>
          </w:tcPr>
          <w:p w14:paraId="70957710">
            <w:pPr>
              <w:spacing w:line="500" w:lineRule="exact"/>
              <w:rPr>
                <w:rFonts w:ascii="宋体" w:hAnsi="宋体" w:eastAsia="宋体" w:cs="宋体"/>
                <w:kern w:val="0"/>
                <w:sz w:val="24"/>
                <w:szCs w:val="24"/>
              </w:rPr>
            </w:pPr>
            <w:r>
              <w:rPr>
                <w:rFonts w:hint="eastAsia" w:ascii="宋体" w:hAnsi="宋体" w:eastAsia="宋体" w:cs="宋体"/>
                <w:kern w:val="0"/>
                <w:sz w:val="24"/>
                <w:szCs w:val="24"/>
              </w:rPr>
              <w:sym w:font="Wingdings" w:char="00A8"/>
            </w:r>
            <w:r>
              <w:rPr>
                <w:rFonts w:hint="eastAsia" w:ascii="宋体" w:hAnsi="宋体" w:eastAsia="宋体" w:cs="宋体"/>
                <w:kern w:val="0"/>
                <w:sz w:val="24"/>
                <w:szCs w:val="24"/>
              </w:rPr>
              <w:t>投标人自行登录</w:t>
            </w:r>
            <w:r>
              <w:rPr>
                <w:rFonts w:hint="eastAsia" w:ascii="宋体" w:hAnsi="宋体" w:eastAsia="宋体" w:cs="宋体"/>
                <w:sz w:val="24"/>
                <w:szCs w:val="24"/>
              </w:rPr>
              <w:t>交易</w:t>
            </w:r>
            <w:r>
              <w:rPr>
                <w:rFonts w:hint="eastAsia" w:ascii="宋体" w:hAnsi="宋体" w:eastAsia="宋体" w:cs="宋体"/>
                <w:kern w:val="0"/>
                <w:sz w:val="24"/>
                <w:szCs w:val="24"/>
              </w:rPr>
              <w:t>系统查看</w:t>
            </w:r>
          </w:p>
          <w:p w14:paraId="6EF8D67D">
            <w:pPr>
              <w:pStyle w:val="55"/>
              <w:widowControl w:val="0"/>
              <w:spacing w:before="0" w:beforeAutospacing="0" w:after="0" w:afterAutospacing="0" w:line="500" w:lineRule="exact"/>
              <w:jc w:val="both"/>
              <w:rPr>
                <w:rFonts w:ascii="宋体" w:hAnsi="宋体" w:eastAsia="宋体" w:cs="宋体"/>
                <w:b w:val="0"/>
                <w:bCs w:val="0"/>
                <w:kern w:val="2"/>
                <w:sz w:val="24"/>
                <w:szCs w:val="24"/>
              </w:rPr>
            </w:pPr>
            <w:r>
              <w:rPr>
                <w:rFonts w:ascii="Segoe UI Symbol" w:hAnsi="Segoe UI Symbol" w:eastAsia="宋体" w:cs="Segoe UI Symbol"/>
                <w:b w:val="0"/>
                <w:bCs w:val="0"/>
                <w:kern w:val="2"/>
                <w:sz w:val="24"/>
                <w:szCs w:val="24"/>
              </w:rPr>
              <w:t>☑</w:t>
            </w:r>
            <w:r>
              <w:rPr>
                <w:rFonts w:hint="eastAsia" w:ascii="宋体" w:hAnsi="宋体" w:eastAsia="宋体" w:cs="宋体"/>
                <w:b w:val="0"/>
                <w:bCs w:val="0"/>
                <w:kern w:val="2"/>
                <w:sz w:val="24"/>
                <w:szCs w:val="24"/>
              </w:rPr>
              <w:t>评标现场告知</w:t>
            </w:r>
          </w:p>
        </w:tc>
      </w:tr>
      <w:tr w14:paraId="4AAF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132" w:type="dxa"/>
            <w:vAlign w:val="center"/>
          </w:tcPr>
          <w:p w14:paraId="77565A14">
            <w:pPr>
              <w:pStyle w:val="56"/>
              <w:pBdr>
                <w:bottom w:val="none" w:color="auto" w:sz="0" w:space="0"/>
              </w:pBdr>
              <w:tabs>
                <w:tab w:val="clear" w:pos="4153"/>
                <w:tab w:val="clear" w:pos="8306"/>
              </w:tabs>
              <w:adjustRightInd/>
              <w:spacing w:line="500" w:lineRule="exact"/>
              <w:textAlignment w:val="auto"/>
              <w:rPr>
                <w:rFonts w:ascii="宋体" w:hAnsi="宋体" w:eastAsia="宋体" w:cs="宋体"/>
                <w:bCs/>
                <w:kern w:val="2"/>
              </w:rPr>
            </w:pPr>
            <w:r>
              <w:rPr>
                <w:rFonts w:hint="eastAsia" w:ascii="宋体" w:hAnsi="宋体" w:eastAsia="宋体" w:cs="宋体"/>
                <w:bCs/>
                <w:kern w:val="2"/>
              </w:rPr>
              <w:t>16.1</w:t>
            </w:r>
          </w:p>
        </w:tc>
        <w:tc>
          <w:tcPr>
            <w:tcW w:w="2146" w:type="dxa"/>
            <w:vAlign w:val="center"/>
          </w:tcPr>
          <w:p w14:paraId="734FFD8D">
            <w:pPr>
              <w:pStyle w:val="55"/>
              <w:widowControl w:val="0"/>
              <w:spacing w:before="0" w:beforeAutospacing="0" w:after="0" w:afterAutospacing="0" w:line="500" w:lineRule="exact"/>
              <w:jc w:val="both"/>
              <w:rPr>
                <w:rFonts w:ascii="宋体" w:hAnsi="宋体" w:eastAsia="宋体" w:cs="宋体"/>
                <w:b w:val="0"/>
                <w:sz w:val="24"/>
              </w:rPr>
            </w:pPr>
            <w:r>
              <w:rPr>
                <w:rFonts w:hint="eastAsia" w:ascii="宋体" w:hAnsi="宋体" w:eastAsia="宋体" w:cs="宋体"/>
                <w:b w:val="0"/>
                <w:sz w:val="24"/>
              </w:rPr>
              <w:t>履约保证金</w:t>
            </w:r>
          </w:p>
        </w:tc>
        <w:tc>
          <w:tcPr>
            <w:tcW w:w="6455" w:type="dxa"/>
          </w:tcPr>
          <w:p w14:paraId="55FA8A0F">
            <w:pPr>
              <w:spacing w:line="360" w:lineRule="auto"/>
              <w:rPr>
                <w:rFonts w:ascii="宋体" w:hAnsi="宋体" w:eastAsia="宋体"/>
                <w:bCs/>
                <w:kern w:val="0"/>
                <w:sz w:val="24"/>
                <w:szCs w:val="28"/>
              </w:rPr>
            </w:pPr>
            <w:r>
              <w:rPr>
                <w:rFonts w:hint="eastAsia" w:ascii="宋体" w:hAnsi="宋体" w:eastAsia="宋体"/>
                <w:bCs/>
                <w:kern w:val="0"/>
                <w:sz w:val="24"/>
                <w:szCs w:val="28"/>
              </w:rPr>
              <w:t>1）金额：</w:t>
            </w:r>
          </w:p>
          <w:p w14:paraId="23CF1925">
            <w:pPr>
              <w:spacing w:line="360" w:lineRule="auto"/>
              <w:rPr>
                <w:rFonts w:ascii="宋体" w:hAnsi="宋体" w:eastAsia="宋体"/>
                <w:bCs/>
                <w:kern w:val="0"/>
                <w:sz w:val="24"/>
                <w:szCs w:val="28"/>
              </w:rPr>
            </w:pPr>
            <w:r>
              <w:rPr>
                <w:rFonts w:ascii="Segoe UI Symbol" w:hAnsi="Segoe UI Symbol" w:eastAsia="宋体" w:cs="Segoe UI Symbol"/>
                <w:bCs/>
                <w:kern w:val="0"/>
                <w:sz w:val="24"/>
                <w:szCs w:val="28"/>
              </w:rPr>
              <w:t>☑</w:t>
            </w:r>
            <w:r>
              <w:rPr>
                <w:rFonts w:hint="eastAsia" w:ascii="宋体" w:hAnsi="宋体" w:eastAsia="宋体" w:cs="宋体"/>
                <w:bCs/>
                <w:kern w:val="0"/>
                <w:sz w:val="24"/>
                <w:szCs w:val="28"/>
              </w:rPr>
              <w:t>免收</w:t>
            </w:r>
          </w:p>
          <w:p w14:paraId="73D23AE3">
            <w:pPr>
              <w:spacing w:line="360" w:lineRule="auto"/>
              <w:rPr>
                <w:rFonts w:ascii="宋体" w:hAnsi="宋体" w:eastAsia="宋体"/>
                <w:bCs/>
                <w:kern w:val="0"/>
                <w:sz w:val="24"/>
                <w:szCs w:val="28"/>
              </w:rPr>
            </w:pPr>
            <w:r>
              <w:rPr>
                <w:rFonts w:hint="eastAsia" w:ascii="宋体" w:hAnsi="宋体" w:eastAsia="宋体"/>
                <w:bCs/>
                <w:kern w:val="0"/>
                <w:sz w:val="24"/>
                <w:szCs w:val="28"/>
              </w:rPr>
              <w:t>□合同价的</w:t>
            </w:r>
            <w:r>
              <w:rPr>
                <w:rFonts w:hint="eastAsia" w:ascii="宋体" w:hAnsi="宋体" w:eastAsia="宋体"/>
                <w:bCs/>
                <w:kern w:val="0"/>
                <w:sz w:val="24"/>
                <w:szCs w:val="28"/>
                <w:u w:val="single"/>
              </w:rPr>
              <w:t xml:space="preserve"> / </w:t>
            </w:r>
            <w:r>
              <w:rPr>
                <w:rFonts w:ascii="宋体" w:hAnsi="宋体" w:eastAsia="宋体"/>
                <w:bCs/>
                <w:kern w:val="0"/>
                <w:sz w:val="24"/>
                <w:szCs w:val="28"/>
              </w:rPr>
              <w:t>%</w:t>
            </w:r>
          </w:p>
          <w:p w14:paraId="62A4E6BF">
            <w:pPr>
              <w:spacing w:line="360" w:lineRule="auto"/>
              <w:rPr>
                <w:rFonts w:ascii="宋体" w:hAnsi="宋体" w:eastAsia="宋体"/>
                <w:bCs/>
                <w:kern w:val="0"/>
                <w:sz w:val="24"/>
                <w:szCs w:val="28"/>
              </w:rPr>
            </w:pPr>
            <w:r>
              <w:rPr>
                <w:rFonts w:ascii="宋体" w:hAnsi="宋体" w:eastAsia="宋体"/>
                <w:bCs/>
                <w:kern w:val="0"/>
                <w:sz w:val="24"/>
                <w:szCs w:val="28"/>
              </w:rPr>
              <w:t>□</w:t>
            </w:r>
            <w:r>
              <w:rPr>
                <w:rFonts w:hint="eastAsia" w:ascii="宋体" w:hAnsi="宋体" w:eastAsia="宋体"/>
                <w:bCs/>
                <w:kern w:val="0"/>
                <w:sz w:val="24"/>
                <w:szCs w:val="28"/>
              </w:rPr>
              <w:t>定额收取：人民币元</w:t>
            </w:r>
          </w:p>
          <w:p w14:paraId="425AA164">
            <w:pPr>
              <w:spacing w:line="360" w:lineRule="auto"/>
              <w:rPr>
                <w:rFonts w:ascii="宋体" w:hAnsi="宋体" w:eastAsia="宋体"/>
                <w:bCs/>
                <w:kern w:val="0"/>
                <w:sz w:val="24"/>
                <w:szCs w:val="28"/>
              </w:rPr>
            </w:pPr>
            <w:r>
              <w:rPr>
                <w:rFonts w:hint="eastAsia" w:ascii="宋体" w:hAnsi="宋体" w:eastAsia="宋体"/>
                <w:bCs/>
                <w:kern w:val="0"/>
                <w:sz w:val="24"/>
                <w:szCs w:val="28"/>
              </w:rPr>
              <w:t>（2）支付方式：</w:t>
            </w:r>
          </w:p>
          <w:p w14:paraId="4DF1C585">
            <w:pPr>
              <w:spacing w:line="360" w:lineRule="auto"/>
              <w:rPr>
                <w:rFonts w:ascii="宋体" w:hAnsi="宋体" w:eastAsia="宋体"/>
                <w:bCs/>
                <w:kern w:val="0"/>
                <w:sz w:val="24"/>
                <w:szCs w:val="28"/>
              </w:rPr>
            </w:pPr>
            <w:r>
              <w:rPr>
                <w:rFonts w:hint="eastAsia" w:ascii="宋体" w:hAnsi="宋体" w:eastAsia="宋体"/>
                <w:bCs/>
                <w:kern w:val="0"/>
                <w:sz w:val="24"/>
                <w:szCs w:val="28"/>
              </w:rPr>
              <w:sym w:font="Wingdings" w:char="00A8"/>
            </w:r>
            <w:r>
              <w:rPr>
                <w:rFonts w:ascii="宋体" w:hAnsi="宋体" w:eastAsia="宋体"/>
                <w:bCs/>
                <w:kern w:val="0"/>
                <w:sz w:val="24"/>
                <w:szCs w:val="28"/>
              </w:rPr>
              <w:t>转账/电汇</w:t>
            </w:r>
            <w:r>
              <w:rPr>
                <w:rFonts w:hint="eastAsia" w:ascii="宋体" w:hAnsi="宋体" w:eastAsia="宋体"/>
                <w:bCs/>
                <w:kern w:val="0"/>
                <w:sz w:val="24"/>
                <w:szCs w:val="28"/>
              </w:rPr>
              <w:sym w:font="Wingdings" w:char="00A8"/>
            </w:r>
            <w:r>
              <w:rPr>
                <w:rFonts w:ascii="宋体" w:hAnsi="宋体" w:eastAsia="宋体"/>
                <w:bCs/>
                <w:kern w:val="0"/>
                <w:sz w:val="24"/>
                <w:szCs w:val="28"/>
              </w:rPr>
              <w:t xml:space="preserve">支票 </w:t>
            </w:r>
            <w:r>
              <w:rPr>
                <w:rFonts w:hint="eastAsia" w:ascii="宋体" w:hAnsi="宋体" w:eastAsia="宋体"/>
                <w:bCs/>
                <w:kern w:val="0"/>
                <w:sz w:val="24"/>
                <w:szCs w:val="28"/>
              </w:rPr>
              <w:sym w:font="Wingdings" w:char="00A8"/>
            </w:r>
            <w:r>
              <w:rPr>
                <w:rFonts w:ascii="宋体" w:hAnsi="宋体" w:eastAsia="宋体"/>
                <w:bCs/>
                <w:kern w:val="0"/>
                <w:sz w:val="24"/>
                <w:szCs w:val="28"/>
              </w:rPr>
              <w:t>汇票</w:t>
            </w:r>
            <w:r>
              <w:rPr>
                <w:rFonts w:hint="eastAsia" w:ascii="宋体" w:hAnsi="宋体" w:eastAsia="宋体"/>
                <w:bCs/>
                <w:kern w:val="0"/>
                <w:sz w:val="24"/>
                <w:szCs w:val="28"/>
              </w:rPr>
              <w:sym w:font="Wingdings" w:char="00A8"/>
            </w:r>
            <w:r>
              <w:rPr>
                <w:rFonts w:hint="eastAsia" w:ascii="宋体" w:hAnsi="宋体" w:eastAsia="宋体"/>
                <w:bCs/>
                <w:kern w:val="0"/>
                <w:sz w:val="24"/>
                <w:szCs w:val="28"/>
              </w:rPr>
              <w:t xml:space="preserve">本票 </w:t>
            </w:r>
            <w:r>
              <w:rPr>
                <w:rFonts w:hint="eastAsia" w:ascii="宋体" w:hAnsi="宋体" w:eastAsia="宋体"/>
                <w:bCs/>
                <w:kern w:val="0"/>
                <w:sz w:val="24"/>
                <w:szCs w:val="28"/>
              </w:rPr>
              <w:sym w:font="Wingdings" w:char="00A8"/>
            </w:r>
            <w:r>
              <w:rPr>
                <w:rFonts w:ascii="宋体" w:hAnsi="宋体" w:eastAsia="宋体"/>
                <w:bCs/>
                <w:kern w:val="0"/>
                <w:sz w:val="24"/>
                <w:szCs w:val="28"/>
              </w:rPr>
              <w:t>保</w:t>
            </w:r>
            <w:r>
              <w:rPr>
                <w:rFonts w:hint="eastAsia" w:ascii="宋体" w:hAnsi="宋体" w:eastAsia="宋体"/>
                <w:bCs/>
                <w:kern w:val="0"/>
                <w:sz w:val="24"/>
                <w:szCs w:val="28"/>
              </w:rPr>
              <w:t xml:space="preserve">险 </w:t>
            </w:r>
            <w:r>
              <w:rPr>
                <w:rFonts w:hint="eastAsia" w:ascii="宋体" w:hAnsi="宋体" w:eastAsia="宋体"/>
                <w:bCs/>
                <w:kern w:val="0"/>
                <w:sz w:val="24"/>
                <w:szCs w:val="28"/>
              </w:rPr>
              <w:sym w:font="Wingdings" w:char="00A8"/>
            </w:r>
            <w:r>
              <w:rPr>
                <w:rFonts w:hint="eastAsia" w:ascii="宋体" w:hAnsi="宋体" w:eastAsia="宋体"/>
                <w:bCs/>
                <w:kern w:val="0"/>
                <w:sz w:val="24"/>
                <w:szCs w:val="28"/>
              </w:rPr>
              <w:t>保</w:t>
            </w:r>
            <w:r>
              <w:rPr>
                <w:rFonts w:ascii="宋体" w:hAnsi="宋体" w:eastAsia="宋体"/>
                <w:bCs/>
                <w:kern w:val="0"/>
                <w:sz w:val="24"/>
                <w:szCs w:val="28"/>
              </w:rPr>
              <w:t>函</w:t>
            </w:r>
          </w:p>
          <w:p w14:paraId="50FDDD27">
            <w:pPr>
              <w:spacing w:line="360" w:lineRule="auto"/>
              <w:rPr>
                <w:rFonts w:ascii="宋体" w:hAnsi="宋体" w:eastAsia="宋体"/>
                <w:bCs/>
                <w:kern w:val="0"/>
                <w:sz w:val="24"/>
                <w:szCs w:val="28"/>
                <w:u w:val="single"/>
              </w:rPr>
            </w:pPr>
            <w:r>
              <w:rPr>
                <w:rFonts w:hint="eastAsia" w:ascii="宋体" w:hAnsi="宋体" w:eastAsia="宋体"/>
                <w:bCs/>
                <w:kern w:val="0"/>
                <w:sz w:val="24"/>
                <w:szCs w:val="28"/>
              </w:rPr>
              <w:t>（3）收取单位：</w:t>
            </w:r>
            <w:r>
              <w:rPr>
                <w:rFonts w:hint="eastAsia" w:ascii="宋体" w:hAnsi="宋体" w:eastAsia="宋体"/>
                <w:bCs/>
                <w:kern w:val="0"/>
                <w:sz w:val="24"/>
                <w:szCs w:val="28"/>
                <w:u w:val="single"/>
              </w:rPr>
              <w:t>/</w:t>
            </w:r>
          </w:p>
          <w:p w14:paraId="4E907374">
            <w:pPr>
              <w:spacing w:line="360" w:lineRule="auto"/>
              <w:rPr>
                <w:rFonts w:ascii="宋体" w:hAnsi="宋体" w:eastAsia="宋体"/>
                <w:bCs/>
                <w:kern w:val="0"/>
                <w:sz w:val="24"/>
                <w:szCs w:val="28"/>
              </w:rPr>
            </w:pPr>
            <w:r>
              <w:rPr>
                <w:rFonts w:hint="eastAsia" w:ascii="宋体" w:hAnsi="宋体" w:eastAsia="宋体"/>
                <w:bCs/>
                <w:kern w:val="0"/>
                <w:sz w:val="24"/>
                <w:szCs w:val="28"/>
              </w:rPr>
              <w:t>（4）收取账号：</w:t>
            </w:r>
            <w:r>
              <w:rPr>
                <w:rFonts w:hint="eastAsia" w:ascii="宋体" w:hAnsi="宋体" w:eastAsia="宋体"/>
                <w:bCs/>
                <w:kern w:val="0"/>
                <w:sz w:val="24"/>
                <w:szCs w:val="28"/>
                <w:u w:val="single"/>
              </w:rPr>
              <w:t>/</w:t>
            </w:r>
          </w:p>
          <w:p w14:paraId="131EDF9C">
            <w:pPr>
              <w:spacing w:line="360" w:lineRule="auto"/>
              <w:rPr>
                <w:rFonts w:ascii="宋体" w:hAnsi="宋体" w:eastAsia="宋体"/>
                <w:sz w:val="24"/>
              </w:rPr>
            </w:pPr>
            <w:r>
              <w:rPr>
                <w:rFonts w:hint="eastAsia" w:ascii="宋体" w:hAnsi="宋体" w:eastAsia="宋体"/>
                <w:bCs/>
                <w:kern w:val="0"/>
                <w:sz w:val="24"/>
                <w:szCs w:val="28"/>
              </w:rPr>
              <w:t>（5）</w:t>
            </w:r>
            <w:r>
              <w:rPr>
                <w:rFonts w:hint="eastAsia" w:ascii="宋体" w:hAnsi="宋体" w:eastAsia="宋体"/>
                <w:sz w:val="24"/>
              </w:rPr>
              <w:t>退还时间：</w:t>
            </w:r>
            <w:r>
              <w:rPr>
                <w:rFonts w:hint="eastAsia" w:ascii="宋体" w:hAnsi="宋体" w:eastAsia="宋体"/>
                <w:bCs/>
                <w:kern w:val="0"/>
                <w:sz w:val="24"/>
                <w:szCs w:val="28"/>
                <w:u w:val="single"/>
              </w:rPr>
              <w:t>/</w:t>
            </w:r>
          </w:p>
          <w:p w14:paraId="62A28464">
            <w:pPr>
              <w:spacing w:line="360" w:lineRule="auto"/>
              <w:rPr>
                <w:rFonts w:ascii="宋体" w:hAnsi="宋体" w:eastAsia="宋体"/>
                <w:b/>
                <w:bCs/>
                <w:kern w:val="0"/>
                <w:sz w:val="24"/>
                <w:szCs w:val="24"/>
              </w:rPr>
            </w:pPr>
            <w:r>
              <w:rPr>
                <w:rFonts w:hint="eastAsia" w:ascii="宋体" w:hAnsi="宋体" w:eastAsia="宋体"/>
                <w:b/>
                <w:bCs/>
                <w:kern w:val="0"/>
                <w:sz w:val="24"/>
                <w:szCs w:val="24"/>
              </w:rPr>
              <w:t>注意事项：</w:t>
            </w:r>
          </w:p>
          <w:p w14:paraId="089FC56C">
            <w:pPr>
              <w:spacing w:line="360" w:lineRule="auto"/>
              <w:rPr>
                <w:rFonts w:ascii="宋体" w:hAnsi="宋体" w:eastAsia="宋体"/>
                <w:b/>
                <w:bCs/>
                <w:kern w:val="0"/>
                <w:sz w:val="24"/>
                <w:szCs w:val="24"/>
              </w:rPr>
            </w:pPr>
            <w:r>
              <w:rPr>
                <w:rFonts w:hint="eastAsia" w:ascii="宋体" w:hAnsi="宋体" w:eastAsia="宋体"/>
                <w:b/>
                <w:bCs/>
                <w:kern w:val="0"/>
                <w:sz w:val="24"/>
                <w:szCs w:val="24"/>
              </w:rPr>
              <w:t>（1）以上各类机构出具的以担保函、保证保险承担责任的方式均须满足无条件见索即付条件。</w:t>
            </w:r>
          </w:p>
          <w:p w14:paraId="0BC9A854">
            <w:pPr>
              <w:spacing w:line="500" w:lineRule="exact"/>
              <w:rPr>
                <w:rFonts w:ascii="宋体" w:hAnsi="宋体" w:eastAsia="宋体" w:cs="宋体"/>
                <w:b/>
                <w:bCs/>
                <w:kern w:val="0"/>
                <w:sz w:val="24"/>
                <w:szCs w:val="24"/>
              </w:rPr>
            </w:pPr>
            <w:r>
              <w:rPr>
                <w:rFonts w:hint="eastAsia" w:ascii="宋体" w:hAnsi="宋体" w:eastAsia="宋体"/>
                <w:b/>
                <w:bCs/>
                <w:kern w:val="0"/>
                <w:sz w:val="24"/>
                <w:szCs w:val="24"/>
              </w:rPr>
              <w:t>（2）以担保函、保证保险形式缴纳履约保证金的，受益人和收取单位须为采购人。</w:t>
            </w:r>
          </w:p>
        </w:tc>
      </w:tr>
      <w:tr w14:paraId="792D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2" w:type="dxa"/>
            <w:vAlign w:val="center"/>
          </w:tcPr>
          <w:p w14:paraId="6A5073F6">
            <w:pPr>
              <w:pStyle w:val="56"/>
              <w:pBdr>
                <w:bottom w:val="none" w:color="auto" w:sz="0" w:space="0"/>
              </w:pBdr>
              <w:tabs>
                <w:tab w:val="clear" w:pos="4153"/>
                <w:tab w:val="clear" w:pos="8306"/>
              </w:tabs>
              <w:adjustRightInd/>
              <w:spacing w:line="500" w:lineRule="exact"/>
              <w:textAlignment w:val="auto"/>
              <w:rPr>
                <w:rFonts w:ascii="宋体" w:hAnsi="宋体" w:eastAsia="宋体" w:cs="宋体"/>
                <w:bCs/>
                <w:kern w:val="2"/>
              </w:rPr>
            </w:pPr>
            <w:r>
              <w:rPr>
                <w:rFonts w:hint="eastAsia" w:ascii="宋体" w:hAnsi="宋体" w:eastAsia="宋体" w:cs="宋体"/>
                <w:bCs/>
                <w:kern w:val="2"/>
              </w:rPr>
              <w:t>17.1</w:t>
            </w:r>
          </w:p>
        </w:tc>
        <w:tc>
          <w:tcPr>
            <w:tcW w:w="2146" w:type="dxa"/>
            <w:vAlign w:val="center"/>
          </w:tcPr>
          <w:p w14:paraId="71AD1ED9">
            <w:pPr>
              <w:pStyle w:val="55"/>
              <w:widowControl w:val="0"/>
              <w:spacing w:before="0" w:beforeAutospacing="0" w:after="0" w:afterAutospacing="0" w:line="500" w:lineRule="exact"/>
              <w:jc w:val="both"/>
              <w:rPr>
                <w:rFonts w:ascii="宋体" w:hAnsi="宋体" w:eastAsia="宋体" w:cs="宋体"/>
                <w:b w:val="0"/>
                <w:sz w:val="24"/>
              </w:rPr>
            </w:pPr>
            <w:r>
              <w:rPr>
                <w:rFonts w:hint="eastAsia" w:ascii="宋体" w:hAnsi="宋体" w:eastAsia="宋体" w:cs="宋体"/>
                <w:b w:val="0"/>
                <w:sz w:val="24"/>
              </w:rPr>
              <w:t>签订合同</w:t>
            </w:r>
          </w:p>
        </w:tc>
        <w:tc>
          <w:tcPr>
            <w:tcW w:w="6455" w:type="dxa"/>
          </w:tcPr>
          <w:p w14:paraId="7E881F70">
            <w:pPr>
              <w:adjustRightInd w:val="0"/>
              <w:snapToGrid w:val="0"/>
              <w:spacing w:line="500" w:lineRule="exact"/>
              <w:rPr>
                <w:rFonts w:hint="eastAsia" w:ascii="宋体" w:hAnsi="宋体" w:eastAsia="宋体" w:cs="宋体"/>
                <w:sz w:val="24"/>
                <w:szCs w:val="24"/>
              </w:rPr>
            </w:pPr>
            <w:r>
              <w:rPr>
                <w:rFonts w:hint="eastAsia" w:ascii="宋体" w:hAnsi="宋体" w:eastAsia="宋体" w:cs="宋体"/>
                <w:sz w:val="24"/>
                <w:szCs w:val="24"/>
                <w:lang w:val="en-US" w:eastAsia="zh-CN"/>
              </w:rPr>
              <w:t>（1）采购人与成交供应商应当自发出成交通知书之日起 7 个工作日内签订合同。</w:t>
            </w:r>
          </w:p>
        </w:tc>
      </w:tr>
      <w:tr w14:paraId="1C17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32" w:type="dxa"/>
            <w:vAlign w:val="center"/>
          </w:tcPr>
          <w:p w14:paraId="5BB560FD">
            <w:pPr>
              <w:pStyle w:val="56"/>
              <w:pBdr>
                <w:bottom w:val="none" w:color="auto" w:sz="0" w:space="0"/>
              </w:pBdr>
              <w:tabs>
                <w:tab w:val="clear" w:pos="4153"/>
                <w:tab w:val="clear" w:pos="8306"/>
              </w:tabs>
              <w:adjustRightInd/>
              <w:spacing w:line="500" w:lineRule="exact"/>
              <w:textAlignment w:val="auto"/>
              <w:rPr>
                <w:rFonts w:ascii="宋体" w:hAnsi="宋体" w:eastAsia="宋体" w:cs="宋体"/>
                <w:bCs/>
                <w:kern w:val="2"/>
              </w:rPr>
            </w:pPr>
            <w:r>
              <w:rPr>
                <w:rFonts w:hint="eastAsia" w:ascii="宋体" w:hAnsi="宋体" w:eastAsia="宋体" w:cs="宋体"/>
                <w:bCs/>
                <w:kern w:val="2"/>
              </w:rPr>
              <w:t>18.1</w:t>
            </w:r>
          </w:p>
        </w:tc>
        <w:tc>
          <w:tcPr>
            <w:tcW w:w="2146" w:type="dxa"/>
            <w:vAlign w:val="center"/>
          </w:tcPr>
          <w:p w14:paraId="77D879C4">
            <w:pPr>
              <w:pStyle w:val="55"/>
              <w:widowControl w:val="0"/>
              <w:spacing w:before="0" w:beforeAutospacing="0" w:after="0" w:afterAutospacing="0" w:line="500" w:lineRule="exact"/>
              <w:jc w:val="both"/>
              <w:rPr>
                <w:rFonts w:ascii="宋体" w:hAnsi="宋体" w:eastAsia="宋体" w:cs="宋体"/>
                <w:b w:val="0"/>
                <w:sz w:val="24"/>
              </w:rPr>
            </w:pPr>
            <w:r>
              <w:rPr>
                <w:rFonts w:hint="eastAsia" w:ascii="宋体" w:hAnsi="宋体" w:eastAsia="宋体" w:cs="宋体"/>
                <w:b w:val="0"/>
                <w:sz w:val="24"/>
              </w:rPr>
              <w:t>代理费用</w:t>
            </w:r>
          </w:p>
        </w:tc>
        <w:tc>
          <w:tcPr>
            <w:tcW w:w="6455" w:type="dxa"/>
            <w:vAlign w:val="center"/>
          </w:tcPr>
          <w:p w14:paraId="293642CE">
            <w:pPr>
              <w:spacing w:before="39" w:line="360" w:lineRule="auto"/>
              <w:rPr>
                <w:rFonts w:ascii="宋体" w:hAnsi="宋体" w:eastAsia="宋体" w:cs="宋体"/>
                <w:sz w:val="24"/>
                <w:szCs w:val="24"/>
              </w:rPr>
            </w:pPr>
            <w:r>
              <w:rPr>
                <w:rFonts w:hint="eastAsia" w:ascii="宋体" w:hAnsi="宋体" w:eastAsia="宋体" w:cs="宋体"/>
                <w:bCs/>
                <w:kern w:val="0"/>
                <w:sz w:val="24"/>
                <w:szCs w:val="24"/>
              </w:rPr>
              <w:t>（1）收费对象</w:t>
            </w:r>
            <w:r>
              <w:rPr>
                <w:rFonts w:hint="eastAsia" w:ascii="宋体" w:hAnsi="宋体" w:eastAsia="宋体" w:cs="宋体"/>
                <w:spacing w:val="-12"/>
                <w:sz w:val="24"/>
                <w:szCs w:val="24"/>
              </w:rPr>
              <w:t>：</w:t>
            </w:r>
            <w:r>
              <w:rPr>
                <w:rFonts w:hint="eastAsia" w:ascii="宋体" w:hAnsi="宋体" w:eastAsia="宋体" w:cs="宋体"/>
                <w:bCs/>
                <w:kern w:val="0"/>
                <w:sz w:val="24"/>
                <w:szCs w:val="24"/>
              </w:rPr>
              <w:t>成交供应商</w:t>
            </w:r>
          </w:p>
          <w:p w14:paraId="11B18BA0">
            <w:pPr>
              <w:spacing w:before="24" w:line="360" w:lineRule="auto"/>
              <w:rPr>
                <w:rFonts w:ascii="宋体" w:hAnsi="宋体" w:eastAsia="宋体" w:cs="宋体"/>
                <w:bCs/>
                <w:kern w:val="0"/>
                <w:sz w:val="24"/>
                <w:szCs w:val="24"/>
              </w:rPr>
            </w:pPr>
            <w:r>
              <w:rPr>
                <w:rFonts w:hint="eastAsia" w:ascii="宋体" w:hAnsi="宋体" w:eastAsia="宋体" w:cs="宋体"/>
                <w:bCs/>
                <w:kern w:val="0"/>
                <w:sz w:val="24"/>
                <w:szCs w:val="24"/>
              </w:rPr>
              <w:t>（2）收取方式</w:t>
            </w:r>
            <w:r>
              <w:rPr>
                <w:rFonts w:hint="eastAsia" w:ascii="宋体" w:hAnsi="宋体" w:eastAsia="宋体" w:cs="宋体"/>
                <w:sz w:val="24"/>
                <w:szCs w:val="24"/>
              </w:rPr>
              <w:t>：</w:t>
            </w:r>
            <w:r>
              <w:rPr>
                <w:rFonts w:hint="eastAsia" w:ascii="宋体" w:hAnsi="宋体" w:eastAsia="宋体" w:cs="宋体"/>
                <w:sz w:val="24"/>
                <w:szCs w:val="24"/>
                <w:u w:val="single"/>
              </w:rPr>
              <w:t>成交供应商在获取成交通知书时一次性支付给代理机构</w:t>
            </w:r>
          </w:p>
          <w:p w14:paraId="4F2D334E">
            <w:pPr>
              <w:spacing w:before="24" w:line="360" w:lineRule="auto"/>
              <w:rPr>
                <w:rFonts w:hint="default" w:ascii="宋体" w:hAnsi="宋体" w:eastAsia="宋体" w:cs="宋体"/>
                <w:b w:val="0"/>
                <w:sz w:val="24"/>
                <w:lang w:val="en-US" w:eastAsia="zh-CN"/>
              </w:rPr>
            </w:pPr>
            <w:r>
              <w:rPr>
                <w:rFonts w:hint="eastAsia" w:ascii="宋体" w:hAnsi="宋体" w:eastAsia="宋体" w:cs="宋体"/>
                <w:b w:val="0"/>
                <w:bCs w:val="0"/>
                <w:sz w:val="24"/>
                <w:szCs w:val="24"/>
              </w:rPr>
              <w:t>（3）</w:t>
            </w:r>
            <w:r>
              <w:rPr>
                <w:rFonts w:hint="eastAsia" w:ascii="宋体" w:hAnsi="宋体" w:eastAsia="宋体" w:cs="宋体"/>
                <w:bCs/>
                <w:kern w:val="0"/>
                <w:sz w:val="24"/>
                <w:szCs w:val="24"/>
              </w:rPr>
              <w:t>收费标准：</w:t>
            </w:r>
            <w:r>
              <w:rPr>
                <w:rFonts w:hint="eastAsia" w:ascii="宋体" w:hAnsi="宋体" w:eastAsia="宋体" w:cs="宋体"/>
                <w:bCs/>
                <w:kern w:val="0"/>
                <w:sz w:val="24"/>
                <w:szCs w:val="24"/>
                <w:lang w:val="en-US" w:eastAsia="zh-CN"/>
              </w:rPr>
              <w:t>3000元，按照《滁州市公共资源交易代理机构及从业人员管理暂行办法》滁公管〔2022〕5 号，以及补充文件滁公管综〔2023〕19 号《关于进一步明确代理费计取标准的通知》标准，以最高限价（控制价）计算。</w:t>
            </w:r>
          </w:p>
        </w:tc>
      </w:tr>
      <w:tr w14:paraId="4813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2" w:type="dxa"/>
            <w:vAlign w:val="center"/>
          </w:tcPr>
          <w:p w14:paraId="617615C1">
            <w:pPr>
              <w:pStyle w:val="56"/>
              <w:pBdr>
                <w:bottom w:val="none" w:color="auto" w:sz="0" w:space="0"/>
              </w:pBdr>
              <w:tabs>
                <w:tab w:val="clear" w:pos="4153"/>
                <w:tab w:val="clear" w:pos="8306"/>
              </w:tabs>
              <w:adjustRightInd/>
              <w:spacing w:line="500" w:lineRule="exact"/>
              <w:textAlignment w:val="auto"/>
              <w:rPr>
                <w:rFonts w:ascii="宋体" w:hAnsi="宋体" w:eastAsia="宋体" w:cs="宋体"/>
                <w:bCs/>
                <w:kern w:val="2"/>
              </w:rPr>
            </w:pPr>
            <w:r>
              <w:rPr>
                <w:rFonts w:hint="eastAsia" w:ascii="宋体" w:hAnsi="宋体" w:eastAsia="宋体" w:cs="宋体"/>
                <w:bCs/>
                <w:kern w:val="2"/>
              </w:rPr>
              <w:t>19.1</w:t>
            </w:r>
          </w:p>
        </w:tc>
        <w:tc>
          <w:tcPr>
            <w:tcW w:w="2146" w:type="dxa"/>
            <w:vAlign w:val="center"/>
          </w:tcPr>
          <w:p w14:paraId="28239F51">
            <w:pPr>
              <w:pStyle w:val="55"/>
              <w:widowControl w:val="0"/>
              <w:spacing w:before="0" w:beforeAutospacing="0" w:after="0" w:afterAutospacing="0" w:line="500" w:lineRule="exact"/>
              <w:jc w:val="both"/>
              <w:rPr>
                <w:rFonts w:ascii="宋体" w:hAnsi="宋体" w:eastAsia="宋体" w:cs="宋体"/>
                <w:b w:val="0"/>
                <w:sz w:val="24"/>
              </w:rPr>
            </w:pPr>
            <w:r>
              <w:rPr>
                <w:rFonts w:hint="eastAsia" w:ascii="宋体" w:hAnsi="宋体" w:eastAsia="宋体" w:cs="宋体"/>
                <w:b w:val="0"/>
                <w:sz w:val="24"/>
              </w:rPr>
              <w:t>质疑函递交方式、接收部门、联系电话和通讯地址</w:t>
            </w:r>
          </w:p>
        </w:tc>
        <w:tc>
          <w:tcPr>
            <w:tcW w:w="6455" w:type="dxa"/>
            <w:vAlign w:val="center"/>
          </w:tcPr>
          <w:p w14:paraId="259748F6">
            <w:pPr>
              <w:pStyle w:val="55"/>
              <w:widowControl w:val="0"/>
              <w:spacing w:before="0" w:beforeAutospacing="0" w:after="0" w:afterAutospacing="0" w:line="500" w:lineRule="exact"/>
              <w:jc w:val="both"/>
              <w:rPr>
                <w:rFonts w:ascii="宋体" w:hAnsi="宋体" w:eastAsia="宋体" w:cs="宋体"/>
                <w:b w:val="0"/>
                <w:sz w:val="24"/>
              </w:rPr>
            </w:pPr>
            <w:r>
              <w:rPr>
                <w:rFonts w:hint="eastAsia" w:ascii="宋体" w:hAnsi="宋体" w:eastAsia="宋体" w:cs="宋体"/>
                <w:b w:val="0"/>
                <w:sz w:val="24"/>
              </w:rPr>
              <w:t>递交方式：</w:t>
            </w:r>
            <w:r>
              <w:rPr>
                <w:rFonts w:hint="eastAsia" w:ascii="宋体" w:hAnsi="宋体" w:eastAsia="宋体" w:cs="宋体"/>
                <w:sz w:val="24"/>
                <w:u w:val="single"/>
              </w:rPr>
              <w:t>供应商可以通过书面形式提出。一份质疑函只能针对一个项目提出质疑，且针对同一采购程序环节的质疑应当一次性提出；</w:t>
            </w:r>
          </w:p>
          <w:p w14:paraId="0538B0DA">
            <w:pPr>
              <w:pStyle w:val="55"/>
              <w:widowControl w:val="0"/>
              <w:spacing w:before="0" w:beforeAutospacing="0" w:after="0" w:afterAutospacing="0" w:line="500" w:lineRule="exact"/>
              <w:jc w:val="both"/>
              <w:rPr>
                <w:rFonts w:ascii="宋体" w:hAnsi="宋体" w:eastAsia="宋体" w:cs="宋体"/>
                <w:bCs w:val="0"/>
                <w:sz w:val="24"/>
                <w:szCs w:val="18"/>
              </w:rPr>
            </w:pPr>
            <w:r>
              <w:rPr>
                <w:rFonts w:hint="eastAsia" w:ascii="宋体" w:hAnsi="宋体" w:eastAsia="宋体" w:cs="宋体"/>
                <w:b w:val="0"/>
                <w:sz w:val="24"/>
              </w:rPr>
              <w:t>接收部门：</w:t>
            </w:r>
            <w:r>
              <w:rPr>
                <w:rFonts w:hint="eastAsia" w:ascii="宋体" w:hAnsi="宋体" w:eastAsia="宋体" w:cs="宋体"/>
                <w:bCs w:val="0"/>
                <w:sz w:val="22"/>
                <w:szCs w:val="24"/>
                <w:u w:val="single"/>
                <w:lang w:eastAsia="zh-CN"/>
              </w:rPr>
              <w:t>滁州市科学技术馆</w:t>
            </w:r>
            <w:r>
              <w:rPr>
                <w:rFonts w:hint="eastAsia" w:ascii="宋体" w:hAnsi="宋体" w:eastAsia="宋体" w:cs="宋体"/>
                <w:bCs w:val="0"/>
                <w:sz w:val="22"/>
                <w:szCs w:val="24"/>
                <w:u w:val="single"/>
              </w:rPr>
              <w:t>、安徽凯泰工程项目管理有限公司；</w:t>
            </w:r>
          </w:p>
          <w:p w14:paraId="708B2374">
            <w:pPr>
              <w:pStyle w:val="55"/>
              <w:widowControl w:val="0"/>
              <w:spacing w:before="0" w:beforeAutospacing="0" w:after="0" w:afterAutospacing="0" w:line="500" w:lineRule="exact"/>
              <w:jc w:val="both"/>
              <w:rPr>
                <w:rFonts w:ascii="宋体" w:hAnsi="宋体" w:eastAsia="宋体" w:cs="宋体"/>
                <w:sz w:val="24"/>
                <w:u w:val="single"/>
              </w:rPr>
            </w:pPr>
            <w:r>
              <w:rPr>
                <w:rFonts w:hint="eastAsia" w:ascii="宋体" w:hAnsi="宋体" w:eastAsia="宋体" w:cs="宋体"/>
                <w:bCs w:val="0"/>
                <w:sz w:val="24"/>
              </w:rPr>
              <w:t>联系电话：</w:t>
            </w:r>
            <w:r>
              <w:rPr>
                <w:rFonts w:hint="eastAsia" w:ascii="宋体" w:hAnsi="宋体" w:eastAsia="宋体" w:cs="宋体"/>
                <w:bCs w:val="0"/>
                <w:sz w:val="24"/>
                <w:u w:val="single"/>
                <w:lang w:eastAsia="zh-CN"/>
              </w:rPr>
              <w:t xml:space="preserve">0550-3062150 </w:t>
            </w:r>
            <w:r>
              <w:rPr>
                <w:rFonts w:hint="eastAsia" w:ascii="宋体" w:hAnsi="宋体" w:eastAsia="宋体" w:cs="宋体"/>
                <w:bCs w:val="0"/>
                <w:sz w:val="24"/>
                <w:u w:val="single"/>
              </w:rPr>
              <w:t>、18155093151</w:t>
            </w:r>
            <w:r>
              <w:rPr>
                <w:rFonts w:hint="eastAsia" w:ascii="宋体" w:hAnsi="宋体" w:eastAsia="宋体" w:cs="宋体"/>
                <w:sz w:val="24"/>
                <w:u w:val="single"/>
              </w:rPr>
              <w:t>；</w:t>
            </w:r>
          </w:p>
          <w:p w14:paraId="26E5726A">
            <w:pPr>
              <w:pStyle w:val="55"/>
              <w:widowControl w:val="0"/>
              <w:spacing w:before="0" w:beforeAutospacing="0" w:after="0" w:afterAutospacing="0" w:line="500" w:lineRule="exact"/>
              <w:jc w:val="both"/>
              <w:rPr>
                <w:rFonts w:hint="eastAsia" w:ascii="宋体" w:hAnsi="宋体" w:eastAsia="宋体" w:cs="宋体"/>
                <w:b w:val="0"/>
                <w:sz w:val="24"/>
                <w:lang w:eastAsia="zh-CN"/>
              </w:rPr>
            </w:pPr>
            <w:r>
              <w:rPr>
                <w:rFonts w:hint="eastAsia" w:ascii="宋体" w:hAnsi="宋体" w:eastAsia="宋体" w:cs="宋体"/>
                <w:b w:val="0"/>
                <w:sz w:val="24"/>
              </w:rPr>
              <w:t>通讯地址：</w:t>
            </w:r>
            <w:r>
              <w:rPr>
                <w:rFonts w:hint="eastAsia" w:ascii="宋体" w:hAnsi="宋体" w:eastAsia="宋体" w:cs="宋体"/>
                <w:b/>
                <w:bCs w:val="0"/>
                <w:sz w:val="22"/>
                <w:szCs w:val="24"/>
                <w:u w:val="single"/>
                <w:lang w:eastAsia="zh-CN"/>
              </w:rPr>
              <w:t>中都大道与同乐路交叉路口政务中心西北滁州市科学技术馆</w:t>
            </w:r>
            <w:r>
              <w:rPr>
                <w:rFonts w:hint="eastAsia" w:ascii="宋体" w:hAnsi="宋体" w:eastAsia="宋体" w:cs="宋体"/>
                <w:b/>
                <w:bCs w:val="0"/>
                <w:sz w:val="22"/>
                <w:szCs w:val="24"/>
                <w:u w:val="single"/>
              </w:rPr>
              <w:t>、</w:t>
            </w:r>
            <w:r>
              <w:rPr>
                <w:rFonts w:hint="eastAsia" w:ascii="宋体" w:hAnsi="宋体" w:eastAsia="宋体" w:cs="宋体"/>
                <w:b/>
                <w:bCs w:val="0"/>
                <w:sz w:val="22"/>
                <w:szCs w:val="24"/>
                <w:u w:val="single"/>
                <w:lang w:eastAsia="zh-CN"/>
              </w:rPr>
              <w:t>安徽省滁州市花园东路66号</w:t>
            </w:r>
          </w:p>
        </w:tc>
      </w:tr>
      <w:tr w14:paraId="24F5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32" w:type="dxa"/>
            <w:vAlign w:val="center"/>
          </w:tcPr>
          <w:p w14:paraId="13BA08F2">
            <w:pPr>
              <w:pStyle w:val="55"/>
              <w:widowControl w:val="0"/>
              <w:spacing w:before="0" w:beforeAutospacing="0" w:after="0" w:afterAutospacing="0" w:line="500" w:lineRule="exact"/>
              <w:rPr>
                <w:rFonts w:ascii="宋体" w:hAnsi="宋体" w:eastAsia="宋体" w:cs="宋体"/>
                <w:b w:val="0"/>
                <w:sz w:val="24"/>
              </w:rPr>
            </w:pPr>
            <w:r>
              <w:rPr>
                <w:rFonts w:hint="eastAsia" w:ascii="宋体" w:hAnsi="宋体" w:eastAsia="宋体" w:cs="宋体"/>
                <w:b w:val="0"/>
                <w:sz w:val="24"/>
              </w:rPr>
              <w:t>2</w:t>
            </w:r>
            <w:r>
              <w:rPr>
                <w:rFonts w:hint="eastAsia" w:ascii="宋体" w:hAnsi="宋体" w:eastAsia="宋体" w:cs="宋体"/>
                <w:b w:val="0"/>
                <w:sz w:val="24"/>
                <w:lang w:val="en-US" w:eastAsia="zh-CN"/>
              </w:rPr>
              <w:t>0</w:t>
            </w:r>
            <w:r>
              <w:rPr>
                <w:rFonts w:hint="eastAsia" w:ascii="宋体" w:hAnsi="宋体" w:eastAsia="宋体" w:cs="宋体"/>
                <w:b w:val="0"/>
                <w:sz w:val="24"/>
              </w:rPr>
              <w:t>.1</w:t>
            </w:r>
          </w:p>
        </w:tc>
        <w:tc>
          <w:tcPr>
            <w:tcW w:w="2146" w:type="dxa"/>
            <w:vAlign w:val="center"/>
          </w:tcPr>
          <w:p w14:paraId="287918AA">
            <w:pPr>
              <w:pStyle w:val="55"/>
              <w:widowControl w:val="0"/>
              <w:spacing w:before="0" w:beforeAutospacing="0" w:after="0" w:afterAutospacing="0" w:line="500" w:lineRule="exact"/>
              <w:jc w:val="both"/>
              <w:rPr>
                <w:rFonts w:ascii="宋体" w:hAnsi="宋体" w:eastAsia="宋体" w:cs="宋体"/>
                <w:b w:val="0"/>
                <w:sz w:val="24"/>
              </w:rPr>
            </w:pPr>
            <w:r>
              <w:rPr>
                <w:rFonts w:hint="eastAsia" w:ascii="宋体" w:hAnsi="宋体" w:eastAsia="宋体" w:cs="宋体"/>
                <w:b w:val="0"/>
                <w:sz w:val="24"/>
              </w:rPr>
              <w:t>签字或盖章要求</w:t>
            </w:r>
          </w:p>
        </w:tc>
        <w:tc>
          <w:tcPr>
            <w:tcW w:w="6455" w:type="dxa"/>
            <w:vAlign w:val="center"/>
          </w:tcPr>
          <w:p w14:paraId="1478089C">
            <w:pPr>
              <w:pStyle w:val="55"/>
              <w:widowControl w:val="0"/>
              <w:spacing w:before="0" w:beforeAutospacing="0" w:after="0" w:afterAutospacing="0" w:line="500" w:lineRule="exact"/>
              <w:jc w:val="both"/>
              <w:rPr>
                <w:rFonts w:ascii="宋体" w:hAnsi="宋体" w:eastAsia="宋体" w:cs="宋体"/>
                <w:b w:val="0"/>
                <w:sz w:val="24"/>
              </w:rPr>
            </w:pPr>
            <w:r>
              <w:rPr>
                <w:rFonts w:hint="eastAsia" w:ascii="宋体" w:hAnsi="宋体" w:eastAsia="宋体" w:cs="宋体"/>
                <w:b w:val="0"/>
                <w:sz w:val="24"/>
              </w:rPr>
              <w:t>投标文件须按格式文件要求签字或盖章，否则经资格审查委员会一致认定后, 按照无效投标处理。</w:t>
            </w:r>
          </w:p>
        </w:tc>
      </w:tr>
      <w:tr w14:paraId="571D8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jc w:val="center"/>
        </w:trPr>
        <w:tc>
          <w:tcPr>
            <w:tcW w:w="1132" w:type="dxa"/>
            <w:vAlign w:val="center"/>
          </w:tcPr>
          <w:p w14:paraId="4B8826C0">
            <w:pPr>
              <w:pStyle w:val="55"/>
              <w:widowControl w:val="0"/>
              <w:spacing w:before="0" w:beforeAutospacing="0" w:after="0" w:afterAutospacing="0" w:line="500" w:lineRule="exact"/>
              <w:rPr>
                <w:rFonts w:ascii="宋体" w:hAnsi="宋体" w:eastAsia="宋体" w:cs="宋体"/>
                <w:b w:val="0"/>
                <w:sz w:val="24"/>
              </w:rPr>
            </w:pPr>
            <w:r>
              <w:rPr>
                <w:rFonts w:hint="eastAsia" w:ascii="宋体" w:hAnsi="宋体" w:eastAsia="宋体" w:cs="宋体"/>
                <w:b w:val="0"/>
                <w:sz w:val="24"/>
              </w:rPr>
              <w:t>2</w:t>
            </w:r>
            <w:r>
              <w:rPr>
                <w:rFonts w:hint="eastAsia" w:ascii="宋体" w:hAnsi="宋体" w:eastAsia="宋体" w:cs="宋体"/>
                <w:b w:val="0"/>
                <w:sz w:val="24"/>
                <w:lang w:val="en-US" w:eastAsia="zh-CN"/>
              </w:rPr>
              <w:t>2</w:t>
            </w:r>
            <w:r>
              <w:rPr>
                <w:rFonts w:hint="eastAsia" w:ascii="宋体" w:hAnsi="宋体" w:eastAsia="宋体" w:cs="宋体"/>
                <w:b w:val="0"/>
                <w:sz w:val="24"/>
              </w:rPr>
              <w:t>.1</w:t>
            </w:r>
          </w:p>
        </w:tc>
        <w:tc>
          <w:tcPr>
            <w:tcW w:w="2146" w:type="dxa"/>
            <w:vAlign w:val="center"/>
          </w:tcPr>
          <w:p w14:paraId="79BA0F0D">
            <w:pPr>
              <w:pStyle w:val="55"/>
              <w:widowControl w:val="0"/>
              <w:spacing w:before="0" w:beforeAutospacing="0" w:after="0" w:afterAutospacing="0" w:line="500" w:lineRule="exact"/>
              <w:jc w:val="both"/>
              <w:rPr>
                <w:rFonts w:ascii="宋体" w:hAnsi="宋体" w:eastAsia="宋体" w:cs="宋体"/>
                <w:b w:val="0"/>
                <w:sz w:val="24"/>
              </w:rPr>
            </w:pPr>
            <w:r>
              <w:rPr>
                <w:rFonts w:hint="eastAsia" w:ascii="宋体" w:hAnsi="宋体" w:eastAsia="宋体" w:cs="宋体"/>
                <w:b w:val="0"/>
                <w:sz w:val="24"/>
              </w:rPr>
              <w:t>投标文件密封</w:t>
            </w:r>
          </w:p>
        </w:tc>
        <w:tc>
          <w:tcPr>
            <w:tcW w:w="6455" w:type="dxa"/>
            <w:vAlign w:val="center"/>
          </w:tcPr>
          <w:p w14:paraId="5F6A8CED">
            <w:pPr>
              <w:pStyle w:val="55"/>
              <w:spacing w:before="0" w:beforeAutospacing="0" w:after="0" w:afterAutospacing="0" w:line="360" w:lineRule="auto"/>
              <w:jc w:val="left"/>
              <w:rPr>
                <w:rFonts w:ascii="宋体" w:hAnsi="宋体" w:eastAsia="宋体" w:cs="宋体"/>
                <w:b w:val="0"/>
                <w:sz w:val="24"/>
              </w:rPr>
            </w:pPr>
            <w:r>
              <w:rPr>
                <w:rFonts w:hint="eastAsia" w:ascii="宋体" w:hAnsi="宋体" w:eastAsia="宋体" w:cs="宋体"/>
                <w:b w:val="0"/>
                <w:sz w:val="24"/>
              </w:rPr>
              <w:t>（</w:t>
            </w:r>
            <w:r>
              <w:rPr>
                <w:rFonts w:ascii="宋体" w:hAnsi="宋体" w:eastAsia="宋体" w:cs="宋体"/>
                <w:b w:val="0"/>
                <w:sz w:val="24"/>
              </w:rPr>
              <w:t>1</w:t>
            </w:r>
            <w:r>
              <w:rPr>
                <w:rFonts w:hint="eastAsia" w:ascii="宋体" w:hAnsi="宋体" w:eastAsia="宋体" w:cs="宋体"/>
                <w:b w:val="0"/>
                <w:sz w:val="24"/>
              </w:rPr>
              <w:t>）供应商应提交</w:t>
            </w:r>
            <w:r>
              <w:rPr>
                <w:rFonts w:hint="eastAsia" w:ascii="宋体" w:hAnsi="宋体" w:eastAsia="宋体" w:cs="宋体"/>
                <w:b w:val="0"/>
                <w:sz w:val="24"/>
                <w:lang w:val="en-US" w:eastAsia="zh-CN"/>
              </w:rPr>
              <w:t>1</w:t>
            </w:r>
            <w:r>
              <w:rPr>
                <w:rFonts w:hint="eastAsia" w:ascii="宋体" w:hAnsi="宋体" w:eastAsia="宋体" w:cs="宋体"/>
                <w:b w:val="0"/>
                <w:sz w:val="24"/>
              </w:rPr>
              <w:t>个密封袋，其中响应文件正本、副本密封于1个文件袋内。</w:t>
            </w:r>
          </w:p>
          <w:p w14:paraId="5ED53EB4">
            <w:pPr>
              <w:pStyle w:val="55"/>
              <w:spacing w:before="0" w:beforeAutospacing="0" w:after="0" w:afterAutospacing="0" w:line="360" w:lineRule="auto"/>
              <w:jc w:val="left"/>
              <w:rPr>
                <w:rFonts w:ascii="宋体" w:hAnsi="宋体" w:eastAsia="宋体" w:cs="宋体"/>
                <w:b w:val="0"/>
                <w:sz w:val="24"/>
              </w:rPr>
            </w:pPr>
            <w:r>
              <w:rPr>
                <w:rFonts w:hint="eastAsia" w:ascii="宋体" w:hAnsi="宋体" w:eastAsia="宋体" w:cs="宋体"/>
                <w:b w:val="0"/>
                <w:sz w:val="24"/>
              </w:rPr>
              <w:t>（</w:t>
            </w:r>
            <w:r>
              <w:rPr>
                <w:rFonts w:ascii="宋体" w:hAnsi="宋体" w:eastAsia="宋体" w:cs="宋体"/>
                <w:b w:val="0"/>
                <w:sz w:val="24"/>
              </w:rPr>
              <w:t>2</w:t>
            </w:r>
            <w:r>
              <w:rPr>
                <w:rFonts w:hint="eastAsia" w:ascii="宋体" w:hAnsi="宋体" w:eastAsia="宋体" w:cs="宋体"/>
                <w:b w:val="0"/>
                <w:sz w:val="24"/>
              </w:rPr>
              <w:t>）所有响应文件的密封袋应在封口处加盖供应商公章；否则，该响应文件将被拒绝。</w:t>
            </w:r>
          </w:p>
          <w:p w14:paraId="0385B932">
            <w:pPr>
              <w:pStyle w:val="55"/>
              <w:widowControl w:val="0"/>
              <w:spacing w:before="0" w:beforeAutospacing="0" w:after="0" w:afterAutospacing="0" w:line="500" w:lineRule="exact"/>
              <w:jc w:val="both"/>
              <w:rPr>
                <w:rFonts w:ascii="宋体" w:hAnsi="宋体" w:eastAsia="宋体" w:cs="宋体"/>
                <w:b w:val="0"/>
                <w:sz w:val="24"/>
              </w:rPr>
            </w:pPr>
            <w:r>
              <w:rPr>
                <w:rFonts w:hint="eastAsia" w:ascii="宋体" w:hAnsi="宋体" w:eastAsia="宋体" w:cs="宋体"/>
                <w:b w:val="0"/>
                <w:sz w:val="24"/>
              </w:rPr>
              <w:t>（</w:t>
            </w:r>
            <w:r>
              <w:rPr>
                <w:rFonts w:ascii="宋体" w:hAnsi="宋体" w:eastAsia="宋体" w:cs="宋体"/>
                <w:b w:val="0"/>
                <w:sz w:val="24"/>
              </w:rPr>
              <w:t>3</w:t>
            </w:r>
            <w:r>
              <w:rPr>
                <w:rFonts w:hint="eastAsia" w:ascii="宋体" w:hAnsi="宋体" w:eastAsia="宋体" w:cs="宋体"/>
                <w:b w:val="0"/>
                <w:sz w:val="24"/>
              </w:rPr>
              <w:t>）响应文件的正本和副本应采用胶装或者订书机装订方式左侧装订，不得采用活页夹的可随时拆换的方式装订，不得有零散页。响应文件应按照“响应文件格式”的目录次序装订。将证明文件正副本密封于密封袋内，投标文件密封袋上应注明：</w:t>
            </w:r>
          </w:p>
          <w:p w14:paraId="4F6E9C20">
            <w:pPr>
              <w:pStyle w:val="55"/>
              <w:widowControl w:val="0"/>
              <w:spacing w:before="0" w:beforeAutospacing="0" w:after="0" w:afterAutospacing="0" w:line="500" w:lineRule="exact"/>
              <w:jc w:val="both"/>
              <w:rPr>
                <w:rFonts w:ascii="宋体" w:hAnsi="宋体" w:eastAsia="宋体" w:cs="宋体"/>
                <w:b w:val="0"/>
                <w:sz w:val="24"/>
              </w:rPr>
            </w:pPr>
            <w:r>
              <w:rPr>
                <w:rFonts w:hint="eastAsia" w:ascii="宋体" w:hAnsi="宋体" w:eastAsia="宋体" w:cs="宋体"/>
                <w:b w:val="0"/>
                <w:sz w:val="24"/>
              </w:rPr>
              <w:t>投标人地址：</w:t>
            </w:r>
          </w:p>
          <w:p w14:paraId="3DE5A760">
            <w:pPr>
              <w:pStyle w:val="55"/>
              <w:widowControl w:val="0"/>
              <w:spacing w:before="0" w:beforeAutospacing="0" w:after="0" w:afterAutospacing="0" w:line="500" w:lineRule="exact"/>
              <w:jc w:val="both"/>
              <w:rPr>
                <w:rFonts w:ascii="宋体" w:hAnsi="宋体" w:eastAsia="宋体" w:cs="宋体"/>
                <w:b w:val="0"/>
                <w:sz w:val="24"/>
              </w:rPr>
            </w:pPr>
            <w:r>
              <w:rPr>
                <w:rFonts w:hint="eastAsia" w:ascii="宋体" w:hAnsi="宋体" w:eastAsia="宋体" w:cs="宋体"/>
                <w:b w:val="0"/>
                <w:sz w:val="24"/>
              </w:rPr>
              <w:t>投标人名称：</w:t>
            </w:r>
          </w:p>
          <w:p w14:paraId="48D1F408">
            <w:pPr>
              <w:pStyle w:val="55"/>
              <w:widowControl w:val="0"/>
              <w:spacing w:before="0" w:beforeAutospacing="0" w:after="0" w:afterAutospacing="0" w:line="500" w:lineRule="exact"/>
              <w:jc w:val="both"/>
              <w:rPr>
                <w:rFonts w:ascii="宋体" w:hAnsi="宋体" w:eastAsia="宋体" w:cs="宋体"/>
                <w:b w:val="0"/>
                <w:sz w:val="24"/>
              </w:rPr>
            </w:pPr>
            <w:r>
              <w:rPr>
                <w:rFonts w:hint="eastAsia" w:ascii="宋体" w:hAnsi="宋体" w:eastAsia="宋体" w:cs="宋体"/>
                <w:b w:val="0"/>
                <w:sz w:val="24"/>
              </w:rPr>
              <w:t xml:space="preserve">            （项目名称）投标文件</w:t>
            </w:r>
          </w:p>
          <w:p w14:paraId="22EEDA92">
            <w:pPr>
              <w:pStyle w:val="55"/>
              <w:widowControl w:val="0"/>
              <w:spacing w:before="0" w:beforeAutospacing="0" w:after="0" w:afterAutospacing="0" w:line="500" w:lineRule="exact"/>
              <w:jc w:val="both"/>
              <w:rPr>
                <w:rFonts w:ascii="宋体" w:hAnsi="宋体" w:eastAsia="宋体" w:cs="宋体"/>
                <w:b w:val="0"/>
                <w:sz w:val="24"/>
              </w:rPr>
            </w:pPr>
            <w:r>
              <w:rPr>
                <w:rFonts w:hint="eastAsia" w:ascii="宋体" w:hAnsi="宋体" w:eastAsia="宋体" w:cs="宋体"/>
                <w:b w:val="0"/>
                <w:sz w:val="24"/>
              </w:rPr>
              <w:t>在   年    月    日   时  分（开标时间）前不得开启</w:t>
            </w:r>
          </w:p>
        </w:tc>
      </w:tr>
      <w:tr w14:paraId="646C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32" w:type="dxa"/>
            <w:vAlign w:val="center"/>
          </w:tcPr>
          <w:p w14:paraId="5B5C4EDA">
            <w:pPr>
              <w:pStyle w:val="55"/>
              <w:widowControl w:val="0"/>
              <w:spacing w:before="0" w:beforeAutospacing="0" w:after="0" w:afterAutospacing="0" w:line="500" w:lineRule="exact"/>
              <w:rPr>
                <w:rFonts w:ascii="宋体" w:hAnsi="宋体" w:eastAsia="宋体" w:cs="宋体"/>
                <w:b w:val="0"/>
                <w:sz w:val="24"/>
              </w:rPr>
            </w:pPr>
            <w:r>
              <w:rPr>
                <w:rFonts w:hint="eastAsia" w:ascii="宋体" w:hAnsi="宋体" w:eastAsia="宋体" w:cs="宋体"/>
                <w:b w:val="0"/>
                <w:sz w:val="24"/>
              </w:rPr>
              <w:t>24.1</w:t>
            </w:r>
          </w:p>
        </w:tc>
        <w:tc>
          <w:tcPr>
            <w:tcW w:w="2146" w:type="dxa"/>
            <w:vAlign w:val="center"/>
          </w:tcPr>
          <w:p w14:paraId="58AA992B">
            <w:pPr>
              <w:pStyle w:val="55"/>
              <w:widowControl w:val="0"/>
              <w:spacing w:before="0" w:beforeAutospacing="0" w:after="0" w:afterAutospacing="0" w:line="500" w:lineRule="exact"/>
              <w:jc w:val="both"/>
              <w:rPr>
                <w:rFonts w:ascii="宋体" w:hAnsi="宋体" w:eastAsia="宋体" w:cs="宋体"/>
                <w:b w:val="0"/>
                <w:sz w:val="24"/>
              </w:rPr>
            </w:pPr>
            <w:r>
              <w:rPr>
                <w:rFonts w:hint="eastAsia" w:ascii="宋体" w:hAnsi="宋体" w:eastAsia="宋体" w:cs="宋体"/>
                <w:b w:val="0"/>
                <w:sz w:val="24"/>
              </w:rPr>
              <w:t>是否退还投标文件</w:t>
            </w:r>
          </w:p>
        </w:tc>
        <w:tc>
          <w:tcPr>
            <w:tcW w:w="6455" w:type="dxa"/>
            <w:vAlign w:val="center"/>
          </w:tcPr>
          <w:p w14:paraId="44672C73">
            <w:pPr>
              <w:pStyle w:val="55"/>
              <w:widowControl w:val="0"/>
              <w:spacing w:before="0" w:beforeAutospacing="0" w:after="0" w:afterAutospacing="0" w:line="500" w:lineRule="exact"/>
              <w:jc w:val="both"/>
              <w:rPr>
                <w:rFonts w:ascii="宋体" w:hAnsi="宋体" w:eastAsia="宋体" w:cs="宋体"/>
                <w:b w:val="0"/>
                <w:sz w:val="24"/>
              </w:rPr>
            </w:pPr>
            <w:r>
              <w:rPr>
                <w:rFonts w:hint="eastAsia" w:ascii="宋体" w:hAnsi="宋体" w:eastAsia="宋体" w:cs="宋体"/>
                <w:b w:val="0"/>
                <w:sz w:val="24"/>
              </w:rPr>
              <w:fldChar w:fldCharType="begin"/>
            </w:r>
            <w:r>
              <w:rPr>
                <w:rFonts w:hint="eastAsia" w:ascii="宋体" w:hAnsi="宋体" w:eastAsia="宋体" w:cs="宋体"/>
                <w:b w:val="0"/>
                <w:sz w:val="24"/>
              </w:rPr>
              <w:instrText xml:space="preserve"> eq \o\ac(□,√)</w:instrText>
            </w:r>
            <w:r>
              <w:rPr>
                <w:rFonts w:hint="eastAsia" w:ascii="宋体" w:hAnsi="宋体" w:eastAsia="宋体" w:cs="宋体"/>
                <w:b w:val="0"/>
                <w:sz w:val="24"/>
              </w:rPr>
              <w:fldChar w:fldCharType="end"/>
            </w:r>
            <w:r>
              <w:rPr>
                <w:rFonts w:hint="eastAsia" w:ascii="宋体" w:hAnsi="宋体" w:eastAsia="宋体" w:cs="宋体"/>
                <w:b w:val="0"/>
                <w:sz w:val="24"/>
              </w:rPr>
              <w:t>否；□是</w:t>
            </w:r>
          </w:p>
        </w:tc>
      </w:tr>
      <w:tr w14:paraId="2A18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32" w:type="dxa"/>
            <w:vAlign w:val="center"/>
          </w:tcPr>
          <w:p w14:paraId="49A6A53D">
            <w:pPr>
              <w:pStyle w:val="55"/>
              <w:widowControl w:val="0"/>
              <w:spacing w:before="0" w:beforeAutospacing="0" w:after="0" w:afterAutospacing="0" w:line="500" w:lineRule="exact"/>
              <w:rPr>
                <w:rFonts w:ascii="宋体" w:hAnsi="宋体" w:eastAsia="宋体" w:cs="宋体"/>
                <w:b w:val="0"/>
                <w:sz w:val="24"/>
              </w:rPr>
            </w:pPr>
            <w:r>
              <w:rPr>
                <w:rFonts w:hint="eastAsia" w:ascii="宋体" w:hAnsi="宋体" w:eastAsia="宋体" w:cs="宋体"/>
                <w:b w:val="0"/>
                <w:sz w:val="24"/>
              </w:rPr>
              <w:t>25.1</w:t>
            </w:r>
          </w:p>
        </w:tc>
        <w:tc>
          <w:tcPr>
            <w:tcW w:w="2146" w:type="dxa"/>
            <w:vAlign w:val="center"/>
          </w:tcPr>
          <w:p w14:paraId="6D82ECE8">
            <w:pPr>
              <w:pStyle w:val="55"/>
              <w:widowControl w:val="0"/>
              <w:spacing w:before="0" w:beforeAutospacing="0" w:after="0" w:afterAutospacing="0" w:line="500" w:lineRule="exact"/>
              <w:jc w:val="both"/>
              <w:rPr>
                <w:rFonts w:ascii="宋体" w:hAnsi="宋体" w:eastAsia="宋体" w:cs="宋体"/>
                <w:b w:val="0"/>
                <w:sz w:val="24"/>
              </w:rPr>
            </w:pPr>
            <w:r>
              <w:rPr>
                <w:rFonts w:hint="eastAsia" w:ascii="宋体" w:hAnsi="宋体" w:eastAsia="宋体" w:cs="宋体"/>
                <w:b w:val="0"/>
                <w:sz w:val="24"/>
              </w:rPr>
              <w:t>开标程序</w:t>
            </w:r>
          </w:p>
        </w:tc>
        <w:tc>
          <w:tcPr>
            <w:tcW w:w="6455" w:type="dxa"/>
            <w:vAlign w:val="center"/>
          </w:tcPr>
          <w:p w14:paraId="3D575ACF">
            <w:pPr>
              <w:pStyle w:val="55"/>
              <w:widowControl w:val="0"/>
              <w:spacing w:before="0" w:beforeAutospacing="0" w:after="0" w:afterAutospacing="0" w:line="500" w:lineRule="exact"/>
              <w:jc w:val="both"/>
              <w:rPr>
                <w:rFonts w:ascii="宋体" w:hAnsi="宋体" w:eastAsia="宋体" w:cs="宋体"/>
                <w:b w:val="0"/>
                <w:sz w:val="24"/>
              </w:rPr>
            </w:pPr>
            <w:r>
              <w:rPr>
                <w:rFonts w:hint="eastAsia" w:ascii="宋体" w:hAnsi="宋体" w:eastAsia="宋体" w:cs="宋体"/>
                <w:b w:val="0"/>
                <w:sz w:val="24"/>
              </w:rPr>
              <w:t>密封情况：由投标人或其推选的代表检查投标文件的密封情况。</w:t>
            </w:r>
          </w:p>
          <w:p w14:paraId="33B04783">
            <w:pPr>
              <w:pStyle w:val="55"/>
              <w:widowControl w:val="0"/>
              <w:spacing w:before="0" w:beforeAutospacing="0" w:after="0" w:afterAutospacing="0" w:line="500" w:lineRule="exact"/>
              <w:jc w:val="both"/>
              <w:rPr>
                <w:rFonts w:ascii="宋体" w:hAnsi="宋体" w:eastAsia="宋体" w:cs="宋体"/>
                <w:b w:val="0"/>
                <w:sz w:val="24"/>
              </w:rPr>
            </w:pPr>
            <w:r>
              <w:rPr>
                <w:rFonts w:hint="eastAsia" w:ascii="宋体" w:hAnsi="宋体" w:eastAsia="宋体" w:cs="宋体"/>
                <w:b w:val="0"/>
                <w:sz w:val="24"/>
              </w:rPr>
              <w:t>开标顺序：先进行资格审查，资格审查合格后依次进行资信标、技术标、商务标评审。</w:t>
            </w:r>
          </w:p>
        </w:tc>
      </w:tr>
      <w:tr w14:paraId="541A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32" w:type="dxa"/>
            <w:vAlign w:val="center"/>
          </w:tcPr>
          <w:p w14:paraId="552B7E5A">
            <w:pPr>
              <w:pStyle w:val="56"/>
              <w:pBdr>
                <w:bottom w:val="none" w:color="auto" w:sz="0" w:space="0"/>
              </w:pBdr>
              <w:tabs>
                <w:tab w:val="clear" w:pos="4153"/>
                <w:tab w:val="clear" w:pos="8306"/>
              </w:tabs>
              <w:adjustRightInd/>
              <w:spacing w:line="500" w:lineRule="exact"/>
              <w:textAlignment w:val="auto"/>
              <w:rPr>
                <w:rFonts w:ascii="宋体" w:hAnsi="宋体" w:eastAsia="宋体" w:cs="宋体"/>
                <w:bCs/>
                <w:kern w:val="2"/>
              </w:rPr>
            </w:pPr>
            <w:r>
              <w:rPr>
                <w:rFonts w:hint="eastAsia" w:ascii="宋体" w:hAnsi="宋体" w:eastAsia="宋体" w:cs="宋体"/>
                <w:bCs/>
                <w:kern w:val="2"/>
              </w:rPr>
              <w:t>26.1</w:t>
            </w:r>
          </w:p>
        </w:tc>
        <w:tc>
          <w:tcPr>
            <w:tcW w:w="2146" w:type="dxa"/>
            <w:vAlign w:val="center"/>
          </w:tcPr>
          <w:p w14:paraId="3A2DA019">
            <w:pPr>
              <w:pStyle w:val="55"/>
              <w:widowControl w:val="0"/>
              <w:spacing w:before="0" w:beforeAutospacing="0" w:after="0" w:afterAutospacing="0" w:line="500" w:lineRule="exact"/>
              <w:jc w:val="both"/>
              <w:rPr>
                <w:rFonts w:ascii="宋体" w:hAnsi="宋体" w:eastAsia="宋体" w:cs="宋体"/>
                <w:b w:val="0"/>
                <w:sz w:val="24"/>
              </w:rPr>
            </w:pPr>
            <w:r>
              <w:rPr>
                <w:rFonts w:hint="eastAsia" w:ascii="宋体" w:hAnsi="宋体" w:eastAsia="宋体" w:cs="宋体"/>
                <w:b w:val="0"/>
                <w:sz w:val="24"/>
              </w:rPr>
              <w:t>其他内容</w:t>
            </w:r>
          </w:p>
        </w:tc>
        <w:tc>
          <w:tcPr>
            <w:tcW w:w="6455" w:type="dxa"/>
            <w:vAlign w:val="center"/>
          </w:tcPr>
          <w:p w14:paraId="30EE683D">
            <w:pPr>
              <w:pStyle w:val="55"/>
              <w:widowControl w:val="0"/>
              <w:spacing w:before="0" w:beforeAutospacing="0" w:after="0" w:afterAutospacing="0" w:line="500" w:lineRule="exact"/>
              <w:jc w:val="both"/>
              <w:rPr>
                <w:rFonts w:ascii="宋体" w:hAnsi="宋体" w:eastAsia="宋体" w:cs="宋体"/>
                <w:b w:val="0"/>
                <w:sz w:val="24"/>
              </w:rPr>
            </w:pPr>
            <w:r>
              <w:rPr>
                <w:rFonts w:hint="eastAsia" w:ascii="宋体" w:hAnsi="宋体" w:eastAsia="宋体" w:cs="宋体"/>
                <w:b w:val="0"/>
                <w:sz w:val="24"/>
              </w:rPr>
              <w:t>1.解释权：</w:t>
            </w:r>
          </w:p>
          <w:p w14:paraId="1120194C">
            <w:pPr>
              <w:spacing w:line="500" w:lineRule="exact"/>
              <w:rPr>
                <w:rFonts w:ascii="宋体" w:hAnsi="宋体" w:eastAsia="宋体" w:cs="宋体"/>
                <w:bCs/>
                <w:sz w:val="24"/>
                <w:szCs w:val="24"/>
              </w:rPr>
            </w:pPr>
            <w:r>
              <w:rPr>
                <w:rFonts w:hint="eastAsia" w:ascii="宋体" w:hAnsi="宋体" w:eastAsia="宋体" w:cs="宋体"/>
                <w:bCs/>
                <w:sz w:val="24"/>
                <w:szCs w:val="24"/>
              </w:rPr>
              <w:t>（1）构成本招标文件的各个组成文件应互为解释，互为说明；</w:t>
            </w:r>
          </w:p>
          <w:p w14:paraId="31D2ED81">
            <w:pPr>
              <w:spacing w:line="500" w:lineRule="exact"/>
              <w:rPr>
                <w:rFonts w:ascii="宋体" w:hAnsi="宋体" w:eastAsia="宋体" w:cs="宋体"/>
                <w:bCs/>
                <w:sz w:val="24"/>
                <w:szCs w:val="24"/>
              </w:rPr>
            </w:pPr>
            <w:r>
              <w:rPr>
                <w:rFonts w:hint="eastAsia" w:ascii="宋体" w:hAnsi="宋体" w:eastAsia="宋体" w:cs="宋体"/>
                <w:bCs/>
                <w:sz w:val="24"/>
                <w:szCs w:val="24"/>
              </w:rPr>
              <w:t>（2）同一组成文件中就同一事项的规定或约定不一致的，以编排顺序在后者为准；</w:t>
            </w:r>
          </w:p>
          <w:p w14:paraId="3A5122F8">
            <w:pPr>
              <w:spacing w:line="500" w:lineRule="exact"/>
              <w:rPr>
                <w:rFonts w:ascii="宋体" w:hAnsi="宋体" w:eastAsia="宋体" w:cs="宋体"/>
                <w:bCs/>
                <w:sz w:val="24"/>
                <w:szCs w:val="24"/>
              </w:rPr>
            </w:pPr>
            <w:r>
              <w:rPr>
                <w:rFonts w:hint="eastAsia" w:ascii="宋体" w:hAnsi="宋体" w:eastAsia="宋体" w:cs="宋体"/>
                <w:bCs/>
                <w:sz w:val="24"/>
                <w:szCs w:val="24"/>
              </w:rPr>
              <w:t>（3）如有不明确或不一致，构成合同文件组成内容的，以合同文件约定内容为准，且以专用合同条款约定的合同文件优先顺序解释；</w:t>
            </w:r>
          </w:p>
          <w:p w14:paraId="768D3628">
            <w:pPr>
              <w:spacing w:line="500" w:lineRule="exact"/>
              <w:rPr>
                <w:rFonts w:ascii="宋体" w:hAnsi="宋体" w:eastAsia="宋体" w:cs="宋体"/>
                <w:bCs/>
                <w:sz w:val="24"/>
                <w:szCs w:val="24"/>
              </w:rPr>
            </w:pPr>
            <w:r>
              <w:rPr>
                <w:rFonts w:hint="eastAsia" w:ascii="宋体" w:hAnsi="宋体" w:eastAsia="宋体" w:cs="宋体"/>
                <w:bCs/>
                <w:sz w:val="24"/>
                <w:szCs w:val="24"/>
              </w:rPr>
              <w:t>（4）除招标文件中有特别规定外，仅适用于招标投标阶段的规定，按招标公告、投标邀请、投标人须知、评标方法和标准、投标文件格式的先后顺序解释；</w:t>
            </w:r>
          </w:p>
          <w:p w14:paraId="16B9A3CD">
            <w:pPr>
              <w:pStyle w:val="55"/>
              <w:widowControl w:val="0"/>
              <w:spacing w:before="0" w:beforeAutospacing="0" w:after="0" w:afterAutospacing="0" w:line="500" w:lineRule="exact"/>
              <w:jc w:val="both"/>
              <w:rPr>
                <w:rFonts w:ascii="宋体" w:hAnsi="宋体" w:eastAsia="宋体" w:cs="宋体"/>
                <w:b w:val="0"/>
                <w:kern w:val="2"/>
                <w:sz w:val="24"/>
                <w:szCs w:val="24"/>
              </w:rPr>
            </w:pPr>
            <w:r>
              <w:rPr>
                <w:rFonts w:hint="eastAsia" w:ascii="宋体" w:hAnsi="宋体" w:eastAsia="宋体" w:cs="宋体"/>
                <w:b w:val="0"/>
                <w:kern w:val="2"/>
                <w:sz w:val="24"/>
                <w:szCs w:val="24"/>
              </w:rPr>
              <w:t>（5）按本款前述规定仍不能形成结论的，由采购人负责解释。</w:t>
            </w:r>
          </w:p>
          <w:p w14:paraId="3B3B995F">
            <w:pPr>
              <w:pStyle w:val="55"/>
              <w:widowControl w:val="0"/>
              <w:spacing w:before="0" w:beforeAutospacing="0" w:after="0" w:afterAutospacing="0" w:line="500" w:lineRule="exact"/>
              <w:jc w:val="both"/>
              <w:rPr>
                <w:rFonts w:ascii="宋体" w:hAnsi="宋体" w:eastAsia="宋体" w:cs="宋体"/>
                <w:b w:val="0"/>
                <w:kern w:val="2"/>
                <w:sz w:val="24"/>
                <w:szCs w:val="24"/>
              </w:rPr>
            </w:pPr>
            <w:r>
              <w:rPr>
                <w:rFonts w:hint="eastAsia" w:ascii="宋体" w:hAnsi="宋体" w:eastAsia="宋体" w:cs="宋体"/>
                <w:b w:val="0"/>
                <w:kern w:val="2"/>
                <w:sz w:val="24"/>
                <w:szCs w:val="24"/>
              </w:rPr>
              <w:t>2.同义词语：招标文件第六章  投标文件格式、附件1“关于联合惩戒失信行为 加强信用查询管理的通知”等章节中 “招标人”、“供应商”，等同于“采购人”、“投标人”。</w:t>
            </w:r>
          </w:p>
        </w:tc>
      </w:tr>
    </w:tbl>
    <w:p w14:paraId="27AE6886">
      <w:pPr>
        <w:spacing w:line="360" w:lineRule="auto"/>
        <w:jc w:val="center"/>
        <w:outlineLvl w:val="1"/>
        <w:rPr>
          <w:rFonts w:ascii="宋体" w:hAnsi="宋体" w:eastAsia="宋体"/>
          <w:b/>
          <w:sz w:val="24"/>
        </w:rPr>
      </w:pPr>
      <w:bookmarkStart w:id="48" w:name="_Toc175294442"/>
      <w:bookmarkStart w:id="49" w:name="_Toc175294511"/>
      <w:r>
        <w:rPr>
          <w:rFonts w:hint="eastAsia" w:ascii="宋体" w:hAnsi="宋体" w:eastAsia="宋体"/>
          <w:b/>
          <w:sz w:val="24"/>
        </w:rPr>
        <w:t>二、供应商</w:t>
      </w:r>
      <w:r>
        <w:rPr>
          <w:rFonts w:ascii="宋体" w:hAnsi="宋体" w:eastAsia="宋体"/>
          <w:b/>
          <w:sz w:val="24"/>
        </w:rPr>
        <w:t>须知</w:t>
      </w:r>
      <w:r>
        <w:rPr>
          <w:rFonts w:hint="eastAsia" w:ascii="宋体" w:hAnsi="宋体" w:eastAsia="宋体"/>
          <w:b/>
          <w:sz w:val="24"/>
        </w:rPr>
        <w:t>正文</w:t>
      </w:r>
      <w:bookmarkEnd w:id="46"/>
      <w:bookmarkEnd w:id="47"/>
      <w:bookmarkEnd w:id="48"/>
      <w:bookmarkEnd w:id="49"/>
    </w:p>
    <w:p w14:paraId="3F015869">
      <w:pPr>
        <w:spacing w:line="360" w:lineRule="auto"/>
        <w:ind w:firstLine="437"/>
        <w:outlineLvl w:val="2"/>
        <w:rPr>
          <w:rFonts w:ascii="宋体" w:hAnsi="宋体" w:eastAsia="宋体"/>
          <w:b/>
          <w:sz w:val="24"/>
        </w:rPr>
      </w:pPr>
      <w:r>
        <w:rPr>
          <w:rFonts w:hint="eastAsia" w:ascii="宋体" w:hAnsi="宋体" w:eastAsia="宋体"/>
          <w:b/>
          <w:sz w:val="24"/>
        </w:rPr>
        <w:t>1</w:t>
      </w:r>
      <w:r>
        <w:rPr>
          <w:rFonts w:ascii="宋体" w:hAnsi="宋体" w:eastAsia="宋体"/>
          <w:b/>
          <w:sz w:val="24"/>
        </w:rPr>
        <w:t>.</w:t>
      </w:r>
      <w:r>
        <w:rPr>
          <w:rFonts w:hint="eastAsia" w:ascii="宋体" w:hAnsi="宋体" w:eastAsia="宋体"/>
          <w:b/>
          <w:sz w:val="24"/>
        </w:rPr>
        <w:t>采购人、采购代理机构及供应商</w:t>
      </w:r>
    </w:p>
    <w:p w14:paraId="6F15061A">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.1采购人：是指依法开展政府采购活动的国家机关、事业单位、团体组织。</w:t>
      </w:r>
    </w:p>
    <w:p w14:paraId="702E1BF9">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.2采购代理机构：是指集中采购机构或从事采购代理业务的社会中介机构。</w:t>
      </w:r>
    </w:p>
    <w:p w14:paraId="6253886A">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.3政府采购监督管理部门：</w:t>
      </w:r>
      <w:r>
        <w:rPr>
          <w:rFonts w:hint="eastAsia" w:ascii="宋体" w:hAnsi="宋体" w:eastAsia="宋体"/>
          <w:sz w:val="24"/>
        </w:rPr>
        <w:t>各级人民政府指定的有关部门依法履行与政府采购活动有关的监督管理职责</w:t>
      </w:r>
      <w:r>
        <w:rPr>
          <w:rFonts w:ascii="宋体" w:hAnsi="宋体" w:eastAsia="宋体"/>
          <w:sz w:val="24"/>
        </w:rPr>
        <w:t>。</w:t>
      </w:r>
    </w:p>
    <w:p w14:paraId="3A1C8B7C">
      <w:pPr>
        <w:spacing w:line="360" w:lineRule="auto"/>
        <w:ind w:firstLine="435"/>
        <w:rPr>
          <w:rFonts w:ascii="宋体" w:hAnsi="宋体" w:eastAsia="宋体"/>
          <w:sz w:val="24"/>
          <w:highlight w:val="yellow"/>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供应商</w:t>
      </w:r>
      <w:r>
        <w:rPr>
          <w:rFonts w:ascii="宋体" w:hAnsi="宋体" w:eastAsia="宋体"/>
          <w:sz w:val="24"/>
        </w:rPr>
        <w:t>：是指向采购人提供货物、工程或者服务的法人、</w:t>
      </w:r>
      <w:r>
        <w:rPr>
          <w:rFonts w:hint="eastAsia" w:ascii="宋体" w:hAnsi="宋体" w:eastAsia="宋体"/>
          <w:sz w:val="24"/>
        </w:rPr>
        <w:t>其他</w:t>
      </w:r>
      <w:r>
        <w:rPr>
          <w:rFonts w:ascii="宋体" w:hAnsi="宋体" w:eastAsia="宋体"/>
          <w:sz w:val="24"/>
        </w:rPr>
        <w:t>组织或者自然人。</w:t>
      </w:r>
      <w:r>
        <w:rPr>
          <w:rFonts w:hint="eastAsia" w:ascii="宋体" w:hAnsi="宋体" w:eastAsia="宋体"/>
          <w:sz w:val="24"/>
        </w:rPr>
        <w:t>分支机构不得参加政府采购活动，但银行、保险、石油石化、电力、电信等特殊行业除外。</w:t>
      </w:r>
      <w:r>
        <w:rPr>
          <w:rFonts w:ascii="宋体" w:hAnsi="宋体" w:eastAsia="宋体"/>
          <w:sz w:val="24"/>
        </w:rPr>
        <w:t>本项目的</w:t>
      </w:r>
      <w:r>
        <w:rPr>
          <w:rFonts w:hint="eastAsia" w:ascii="宋体" w:hAnsi="宋体" w:eastAsia="宋体"/>
          <w:sz w:val="24"/>
        </w:rPr>
        <w:t>供应商</w:t>
      </w:r>
      <w:r>
        <w:rPr>
          <w:rFonts w:ascii="宋体" w:hAnsi="宋体" w:eastAsia="宋体"/>
          <w:sz w:val="24"/>
        </w:rPr>
        <w:t>及其</w:t>
      </w:r>
      <w:r>
        <w:rPr>
          <w:rFonts w:hint="eastAsia" w:ascii="宋体" w:hAnsi="宋体" w:eastAsia="宋体"/>
          <w:sz w:val="24"/>
        </w:rPr>
        <w:t>所</w:t>
      </w:r>
      <w:r>
        <w:rPr>
          <w:rFonts w:ascii="宋体" w:hAnsi="宋体" w:eastAsia="宋体"/>
          <w:sz w:val="24"/>
        </w:rPr>
        <w:t>投货物须满足以下条件：</w:t>
      </w:r>
    </w:p>
    <w:p w14:paraId="1FD5C21B">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1</w:t>
      </w:r>
      <w:r>
        <w:rPr>
          <w:rFonts w:ascii="宋体" w:hAnsi="宋体" w:eastAsia="宋体"/>
          <w:sz w:val="24"/>
        </w:rPr>
        <w:t>具备《中华人民共和国政府采购法》第二十二条关于供应商条件的规定，遵守本项目采购人本级和上级财政部门政府采购的有关规定。</w:t>
      </w:r>
    </w:p>
    <w:p w14:paraId="45607774">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2</w:t>
      </w:r>
      <w:r>
        <w:rPr>
          <w:rFonts w:ascii="宋体" w:hAnsi="宋体" w:eastAsia="宋体"/>
          <w:sz w:val="24"/>
        </w:rPr>
        <w:t>以采购代理机构认可的方式获得了本项目的</w:t>
      </w:r>
      <w:r>
        <w:rPr>
          <w:rFonts w:hint="eastAsia" w:ascii="宋体" w:hAnsi="宋体" w:eastAsia="宋体"/>
          <w:sz w:val="24"/>
        </w:rPr>
        <w:t>磋商</w:t>
      </w:r>
      <w:r>
        <w:rPr>
          <w:rFonts w:ascii="宋体" w:hAnsi="宋体" w:eastAsia="宋体"/>
          <w:sz w:val="24"/>
        </w:rPr>
        <w:t>文件。</w:t>
      </w:r>
    </w:p>
    <w:p w14:paraId="3FBEB53A">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3</w:t>
      </w:r>
      <w:r>
        <w:rPr>
          <w:rFonts w:ascii="宋体" w:hAnsi="宋体" w:eastAsia="宋体"/>
          <w:sz w:val="24"/>
        </w:rPr>
        <w:t>若</w:t>
      </w:r>
      <w:r>
        <w:rPr>
          <w:rFonts w:hint="eastAsia" w:ascii="宋体" w:hAnsi="宋体" w:eastAsia="宋体"/>
          <w:sz w:val="24"/>
        </w:rPr>
        <w:t>采购需求</w:t>
      </w:r>
      <w:r>
        <w:rPr>
          <w:rFonts w:ascii="宋体" w:hAnsi="宋体" w:eastAsia="宋体"/>
          <w:sz w:val="24"/>
        </w:rPr>
        <w:t>中写明允许采购进口产品，</w:t>
      </w:r>
      <w:r>
        <w:rPr>
          <w:rFonts w:hint="eastAsia" w:ascii="宋体" w:hAnsi="宋体" w:eastAsia="宋体"/>
          <w:sz w:val="24"/>
        </w:rPr>
        <w:t>供应商</w:t>
      </w:r>
      <w:r>
        <w:rPr>
          <w:rFonts w:ascii="宋体" w:hAnsi="宋体" w:eastAsia="宋体"/>
          <w:sz w:val="24"/>
        </w:rPr>
        <w:t>应保证所投产品可履行合法报通关手续进入中国关境内。</w:t>
      </w:r>
    </w:p>
    <w:p w14:paraId="7CE0FEE1">
      <w:pPr>
        <w:spacing w:line="360" w:lineRule="auto"/>
        <w:ind w:firstLine="435"/>
        <w:rPr>
          <w:rFonts w:ascii="宋体" w:hAnsi="宋体" w:eastAsia="宋体"/>
          <w:sz w:val="24"/>
        </w:rPr>
      </w:pPr>
      <w:r>
        <w:rPr>
          <w:rFonts w:hint="eastAsia" w:ascii="宋体" w:hAnsi="宋体" w:eastAsia="宋体"/>
          <w:sz w:val="24"/>
        </w:rPr>
        <w:t>若采购需求中未写明允许采购进口产品，如供应商所投产品为进口产品，其响应文件将被认定为</w:t>
      </w:r>
      <w:r>
        <w:rPr>
          <w:rFonts w:hint="eastAsia" w:ascii="宋体" w:hAnsi="宋体" w:eastAsia="宋体"/>
          <w:b/>
          <w:sz w:val="24"/>
        </w:rPr>
        <w:t>响应无效</w:t>
      </w:r>
      <w:r>
        <w:rPr>
          <w:rFonts w:hint="eastAsia" w:ascii="宋体" w:hAnsi="宋体" w:eastAsia="宋体"/>
          <w:sz w:val="24"/>
        </w:rPr>
        <w:t>。</w:t>
      </w:r>
    </w:p>
    <w:p w14:paraId="6E960913">
      <w:pPr>
        <w:spacing w:line="360" w:lineRule="auto"/>
        <w:ind w:firstLine="435"/>
        <w:rPr>
          <w:rFonts w:ascii="宋体" w:hAnsi="宋体" w:eastAsia="宋体"/>
          <w:sz w:val="24"/>
        </w:rPr>
      </w:pPr>
      <w:bookmarkStart w:id="50" w:name="_Hlk60607583"/>
      <w:r>
        <w:rPr>
          <w:rFonts w:hint="eastAsia" w:ascii="宋体" w:hAnsi="宋体" w:eastAsia="宋体"/>
          <w:bCs/>
          <w:kern w:val="0"/>
          <w:sz w:val="24"/>
          <w:szCs w:val="28"/>
        </w:rPr>
        <w:t>1</w:t>
      </w:r>
      <w:r>
        <w:rPr>
          <w:rFonts w:ascii="宋体" w:hAnsi="宋体" w:eastAsia="宋体"/>
          <w:bCs/>
          <w:kern w:val="0"/>
          <w:sz w:val="24"/>
          <w:szCs w:val="28"/>
        </w:rPr>
        <w:t>.5</w:t>
      </w:r>
      <w:r>
        <w:rPr>
          <w:rFonts w:hint="eastAsia" w:ascii="宋体" w:hAnsi="宋体" w:eastAsia="宋体"/>
          <w:bCs/>
          <w:kern w:val="0"/>
          <w:sz w:val="24"/>
          <w:szCs w:val="28"/>
        </w:rPr>
        <w:t>若竞争性磋商公告</w:t>
      </w:r>
      <w:r>
        <w:rPr>
          <w:rFonts w:ascii="宋体" w:hAnsi="宋体" w:eastAsia="宋体"/>
          <w:bCs/>
          <w:kern w:val="0"/>
          <w:sz w:val="24"/>
          <w:szCs w:val="28"/>
        </w:rPr>
        <w:t>中允许联合体</w:t>
      </w:r>
      <w:r>
        <w:rPr>
          <w:rFonts w:hint="eastAsia" w:ascii="宋体" w:hAnsi="宋体" w:eastAsia="宋体"/>
          <w:bCs/>
          <w:kern w:val="0"/>
          <w:sz w:val="24"/>
          <w:szCs w:val="28"/>
        </w:rPr>
        <w:t>参加磋商</w:t>
      </w:r>
      <w:r>
        <w:rPr>
          <w:rFonts w:ascii="宋体" w:hAnsi="宋体" w:eastAsia="宋体"/>
          <w:bCs/>
          <w:kern w:val="0"/>
          <w:sz w:val="24"/>
          <w:szCs w:val="28"/>
        </w:rPr>
        <w:t>，对联合体规定如下：</w:t>
      </w:r>
    </w:p>
    <w:bookmarkEnd w:id="50"/>
    <w:p w14:paraId="032BE7C4">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5</w:t>
      </w:r>
      <w:r>
        <w:rPr>
          <w:rFonts w:ascii="宋体" w:hAnsi="宋体" w:eastAsia="宋体"/>
          <w:sz w:val="24"/>
        </w:rPr>
        <w:t>.1</w:t>
      </w:r>
      <w:r>
        <w:rPr>
          <w:rFonts w:hint="eastAsia" w:ascii="宋体" w:hAnsi="宋体" w:eastAsia="宋体"/>
          <w:sz w:val="24"/>
        </w:rPr>
        <w:t>两个以上供应商可以组成一个磋商联合体，以一个供应商的身份磋商</w:t>
      </w:r>
      <w:r>
        <w:rPr>
          <w:rFonts w:ascii="宋体" w:hAnsi="宋体" w:eastAsia="宋体"/>
          <w:sz w:val="24"/>
        </w:rPr>
        <w:t>。联合体参加磋商的，</w:t>
      </w:r>
      <w:r>
        <w:rPr>
          <w:rFonts w:hint="eastAsia" w:ascii="宋体" w:hAnsi="宋体" w:eastAsia="宋体"/>
          <w:sz w:val="24"/>
        </w:rPr>
        <w:t>磋商文件获取</w:t>
      </w:r>
      <w:r>
        <w:rPr>
          <w:rFonts w:ascii="宋体" w:hAnsi="宋体" w:eastAsia="宋体"/>
          <w:sz w:val="24"/>
        </w:rPr>
        <w:t>手续由联合体</w:t>
      </w:r>
      <w:r>
        <w:rPr>
          <w:rFonts w:hint="eastAsia" w:ascii="宋体" w:hAnsi="宋体" w:eastAsia="宋体"/>
          <w:sz w:val="24"/>
        </w:rPr>
        <w:t>中</w:t>
      </w:r>
      <w:r>
        <w:rPr>
          <w:rFonts w:ascii="宋体" w:hAnsi="宋体" w:eastAsia="宋体"/>
          <w:sz w:val="24"/>
        </w:rPr>
        <w:t>任一</w:t>
      </w:r>
      <w:r>
        <w:rPr>
          <w:rFonts w:hint="eastAsia" w:ascii="宋体" w:hAnsi="宋体" w:eastAsia="宋体"/>
          <w:sz w:val="24"/>
        </w:rPr>
        <w:t>成员单位</w:t>
      </w:r>
      <w:r>
        <w:rPr>
          <w:rFonts w:ascii="宋体" w:hAnsi="宋体" w:eastAsia="宋体"/>
          <w:sz w:val="24"/>
        </w:rPr>
        <w:t>办理均可。</w:t>
      </w:r>
    </w:p>
    <w:p w14:paraId="70B17664">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5</w:t>
      </w:r>
      <w:r>
        <w:rPr>
          <w:rFonts w:ascii="宋体" w:hAnsi="宋体" w:eastAsia="宋体"/>
          <w:sz w:val="24"/>
        </w:rPr>
        <w:t>.2联合体各方均应符合《中华人民共和国政府采购法》第二十二条规定的条件。</w:t>
      </w:r>
    </w:p>
    <w:p w14:paraId="0CA68711">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5</w:t>
      </w:r>
      <w:r>
        <w:rPr>
          <w:rFonts w:ascii="宋体" w:hAnsi="宋体" w:eastAsia="宋体"/>
          <w:sz w:val="24"/>
        </w:rPr>
        <w:t>.3采购人根据采购项目对</w:t>
      </w:r>
      <w:r>
        <w:rPr>
          <w:rFonts w:hint="eastAsia" w:ascii="宋体" w:hAnsi="宋体" w:eastAsia="宋体"/>
          <w:sz w:val="24"/>
        </w:rPr>
        <w:t>供应商</w:t>
      </w:r>
      <w:r>
        <w:rPr>
          <w:rFonts w:ascii="宋体" w:hAnsi="宋体" w:eastAsia="宋体"/>
          <w:sz w:val="24"/>
        </w:rPr>
        <w:t>的特殊要求，联合体中至少应当有一方符合相关规定。</w:t>
      </w:r>
    </w:p>
    <w:p w14:paraId="34F2CEFB">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5</w:t>
      </w:r>
      <w:r>
        <w:rPr>
          <w:rFonts w:ascii="宋体" w:hAnsi="宋体" w:eastAsia="宋体"/>
          <w:sz w:val="24"/>
        </w:rPr>
        <w:t>.4联合体各方应签订</w:t>
      </w:r>
      <w:r>
        <w:rPr>
          <w:rFonts w:hint="eastAsia" w:ascii="宋体" w:hAnsi="宋体" w:eastAsia="宋体"/>
          <w:sz w:val="24"/>
        </w:rPr>
        <w:t>联合协议</w:t>
      </w:r>
      <w:r>
        <w:rPr>
          <w:rFonts w:ascii="宋体" w:hAnsi="宋体" w:eastAsia="宋体"/>
          <w:sz w:val="24"/>
        </w:rPr>
        <w:t>，明确约定联合体各方承担的工作和相应的责任，并将</w:t>
      </w:r>
      <w:r>
        <w:rPr>
          <w:rFonts w:hint="eastAsia" w:ascii="宋体" w:hAnsi="宋体" w:eastAsia="宋体"/>
          <w:sz w:val="24"/>
        </w:rPr>
        <w:t>联合协议</w:t>
      </w:r>
      <w:r>
        <w:rPr>
          <w:rFonts w:ascii="宋体" w:hAnsi="宋体" w:eastAsia="宋体"/>
          <w:sz w:val="24"/>
        </w:rPr>
        <w:t>作为</w:t>
      </w:r>
      <w:r>
        <w:rPr>
          <w:rFonts w:hint="eastAsia" w:ascii="宋体" w:hAnsi="宋体" w:eastAsia="宋体"/>
          <w:sz w:val="24"/>
        </w:rPr>
        <w:t>响应</w:t>
      </w:r>
      <w:r>
        <w:rPr>
          <w:rFonts w:ascii="宋体" w:hAnsi="宋体" w:eastAsia="宋体"/>
          <w:sz w:val="24"/>
        </w:rPr>
        <w:t>文件</w:t>
      </w:r>
      <w:r>
        <w:rPr>
          <w:rFonts w:hint="eastAsia" w:ascii="宋体" w:hAnsi="宋体" w:eastAsia="宋体"/>
          <w:sz w:val="24"/>
        </w:rPr>
        <w:t>的</w:t>
      </w:r>
      <w:r>
        <w:rPr>
          <w:rFonts w:ascii="宋体" w:hAnsi="宋体" w:eastAsia="宋体"/>
          <w:sz w:val="24"/>
        </w:rPr>
        <w:t>一部分提交。</w:t>
      </w:r>
    </w:p>
    <w:p w14:paraId="2C9DFB91">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5</w:t>
      </w:r>
      <w:r>
        <w:rPr>
          <w:rFonts w:ascii="宋体" w:hAnsi="宋体" w:eastAsia="宋体"/>
          <w:sz w:val="24"/>
        </w:rPr>
        <w:t>.5大中型企业、其他自然人、法人或者非法人组织与小型、微型企业组成联合体共同参加</w:t>
      </w:r>
      <w:r>
        <w:rPr>
          <w:rFonts w:hint="eastAsia" w:ascii="宋体" w:hAnsi="宋体" w:eastAsia="宋体"/>
          <w:sz w:val="24"/>
        </w:rPr>
        <w:t>磋商</w:t>
      </w:r>
      <w:r>
        <w:rPr>
          <w:rFonts w:ascii="宋体" w:hAnsi="宋体" w:eastAsia="宋体"/>
          <w:sz w:val="24"/>
        </w:rPr>
        <w:t>，</w:t>
      </w:r>
      <w:r>
        <w:rPr>
          <w:rFonts w:hint="eastAsia" w:ascii="宋体" w:hAnsi="宋体" w:eastAsia="宋体"/>
          <w:sz w:val="24"/>
        </w:rPr>
        <w:t>联合协议中</w:t>
      </w:r>
      <w:r>
        <w:rPr>
          <w:rFonts w:ascii="宋体" w:hAnsi="宋体" w:eastAsia="宋体"/>
          <w:sz w:val="24"/>
        </w:rPr>
        <w:t>应写明小型、微型企业的协议合同金额占到</w:t>
      </w:r>
      <w:r>
        <w:rPr>
          <w:rFonts w:hint="eastAsia" w:ascii="宋体" w:hAnsi="宋体" w:eastAsia="宋体"/>
          <w:sz w:val="24"/>
        </w:rPr>
        <w:t>联合协议合同</w:t>
      </w:r>
      <w:r>
        <w:rPr>
          <w:rFonts w:ascii="宋体" w:hAnsi="宋体" w:eastAsia="宋体"/>
          <w:sz w:val="24"/>
        </w:rPr>
        <w:t>总金额的比例。</w:t>
      </w:r>
    </w:p>
    <w:p w14:paraId="582D1586">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.5.6</w:t>
      </w:r>
      <w:r>
        <w:rPr>
          <w:rFonts w:hint="eastAsia" w:ascii="宋体" w:hAnsi="宋体" w:eastAsia="宋体"/>
          <w:sz w:val="24"/>
        </w:rPr>
        <w:t>联合体中有同类资质的供应商按照联合体分工承担相同工作的，</w:t>
      </w:r>
      <w:r>
        <w:rPr>
          <w:rFonts w:ascii="宋体" w:hAnsi="宋体" w:eastAsia="宋体"/>
          <w:sz w:val="24"/>
        </w:rPr>
        <w:t>应当按照</w:t>
      </w:r>
      <w:r>
        <w:rPr>
          <w:rFonts w:hint="eastAsia" w:ascii="宋体" w:hAnsi="宋体" w:eastAsia="宋体"/>
          <w:sz w:val="24"/>
        </w:rPr>
        <w:t>资质等级较低的供应商确定资质等级。</w:t>
      </w:r>
    </w:p>
    <w:p w14:paraId="2DA9DC90">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5</w:t>
      </w:r>
      <w:r>
        <w:rPr>
          <w:rFonts w:ascii="宋体" w:hAnsi="宋体" w:eastAsia="宋体"/>
          <w:sz w:val="24"/>
        </w:rPr>
        <w:t>.7以联合体形式参加政府采购活动的，联合体各方不得再单独参加或者与其他供应商另外组成联合体参加本项目</w:t>
      </w:r>
      <w:r>
        <w:rPr>
          <w:rFonts w:hint="eastAsia" w:ascii="宋体" w:hAnsi="宋体" w:eastAsia="宋体"/>
          <w:sz w:val="24"/>
        </w:rPr>
        <w:t>磋商</w:t>
      </w:r>
      <w:r>
        <w:rPr>
          <w:rFonts w:ascii="宋体" w:hAnsi="宋体" w:eastAsia="宋体"/>
          <w:sz w:val="24"/>
        </w:rPr>
        <w:t>，否则相关</w:t>
      </w:r>
      <w:r>
        <w:rPr>
          <w:rFonts w:hint="eastAsia" w:ascii="宋体" w:hAnsi="宋体" w:eastAsia="宋体"/>
          <w:sz w:val="24"/>
        </w:rPr>
        <w:t>响应文件将被认定为</w:t>
      </w:r>
      <w:r>
        <w:rPr>
          <w:rFonts w:hint="eastAsia" w:ascii="宋体" w:hAnsi="宋体" w:eastAsia="宋体"/>
          <w:b/>
          <w:sz w:val="24"/>
        </w:rPr>
        <w:t>响应无效</w:t>
      </w:r>
      <w:r>
        <w:rPr>
          <w:rFonts w:ascii="宋体" w:hAnsi="宋体" w:eastAsia="宋体"/>
          <w:sz w:val="24"/>
        </w:rPr>
        <w:t>。</w:t>
      </w:r>
    </w:p>
    <w:p w14:paraId="60236890">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5</w:t>
      </w:r>
      <w:r>
        <w:rPr>
          <w:rFonts w:ascii="宋体" w:hAnsi="宋体" w:eastAsia="宋体"/>
          <w:sz w:val="24"/>
        </w:rPr>
        <w:t>.8对联合体参加磋商的其他资格要求见</w:t>
      </w:r>
      <w:r>
        <w:rPr>
          <w:rFonts w:hint="eastAsia" w:ascii="宋体" w:hAnsi="宋体" w:eastAsia="宋体"/>
          <w:sz w:val="24"/>
        </w:rPr>
        <w:t>申请人的资格要求</w:t>
      </w:r>
      <w:r>
        <w:rPr>
          <w:rFonts w:ascii="宋体" w:hAnsi="宋体" w:eastAsia="宋体"/>
          <w:sz w:val="24"/>
        </w:rPr>
        <w:t>。</w:t>
      </w:r>
    </w:p>
    <w:p w14:paraId="1959A02C">
      <w:pPr>
        <w:spacing w:line="360" w:lineRule="auto"/>
        <w:ind w:firstLine="437"/>
        <w:outlineLvl w:val="2"/>
        <w:rPr>
          <w:rFonts w:ascii="宋体" w:hAnsi="宋体" w:eastAsia="宋体"/>
          <w:b/>
          <w:sz w:val="24"/>
        </w:rPr>
      </w:pPr>
      <w:r>
        <w:rPr>
          <w:rFonts w:hint="eastAsia" w:ascii="宋体" w:hAnsi="宋体" w:eastAsia="宋体"/>
          <w:b/>
          <w:sz w:val="24"/>
        </w:rPr>
        <w:t>2</w:t>
      </w:r>
      <w:r>
        <w:rPr>
          <w:rFonts w:ascii="宋体" w:hAnsi="宋体" w:eastAsia="宋体"/>
          <w:b/>
          <w:sz w:val="24"/>
        </w:rPr>
        <w:t>.</w:t>
      </w:r>
      <w:r>
        <w:rPr>
          <w:rFonts w:hint="eastAsia" w:ascii="宋体" w:hAnsi="宋体" w:eastAsia="宋体"/>
          <w:b/>
          <w:sz w:val="24"/>
        </w:rPr>
        <w:t>资金落实情况</w:t>
      </w:r>
    </w:p>
    <w:p w14:paraId="179F0B25">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.1本项目的采购人已获得足以支付本次磋商后所签订的合同项下的资金。</w:t>
      </w:r>
    </w:p>
    <w:p w14:paraId="03CBEA83">
      <w:pPr>
        <w:spacing w:line="360" w:lineRule="auto"/>
        <w:ind w:firstLine="437"/>
        <w:outlineLvl w:val="2"/>
        <w:rPr>
          <w:rFonts w:ascii="宋体" w:hAnsi="宋体" w:eastAsia="宋体"/>
          <w:b/>
          <w:sz w:val="24"/>
        </w:rPr>
      </w:pPr>
      <w:r>
        <w:rPr>
          <w:rFonts w:hint="eastAsia" w:ascii="宋体" w:hAnsi="宋体" w:eastAsia="宋体"/>
          <w:b/>
          <w:sz w:val="24"/>
        </w:rPr>
        <w:t>3</w:t>
      </w:r>
      <w:r>
        <w:rPr>
          <w:rFonts w:ascii="宋体" w:hAnsi="宋体" w:eastAsia="宋体"/>
          <w:b/>
          <w:sz w:val="24"/>
        </w:rPr>
        <w:t>.</w:t>
      </w:r>
      <w:r>
        <w:rPr>
          <w:rFonts w:hint="eastAsia" w:ascii="宋体" w:hAnsi="宋体" w:eastAsia="宋体"/>
          <w:b/>
          <w:sz w:val="24"/>
        </w:rPr>
        <w:t>磋商费用</w:t>
      </w:r>
    </w:p>
    <w:p w14:paraId="0424F6D7">
      <w:pPr>
        <w:spacing w:line="360" w:lineRule="auto"/>
        <w:ind w:firstLine="480" w:firstLineChars="200"/>
        <w:outlineLvl w:val="2"/>
        <w:rPr>
          <w:rFonts w:ascii="宋体" w:hAnsi="宋体" w:eastAsia="宋体"/>
          <w:sz w:val="24"/>
        </w:rPr>
      </w:pPr>
      <w:r>
        <w:rPr>
          <w:rFonts w:hint="eastAsia" w:ascii="宋体" w:hAnsi="宋体" w:eastAsia="宋体"/>
          <w:sz w:val="24"/>
        </w:rPr>
        <w:t>不论磋商的结果如何，供应商应承担其所有与准备和参加磋商有关的费用</w:t>
      </w:r>
    </w:p>
    <w:p w14:paraId="1EBD51BB">
      <w:pPr>
        <w:spacing w:line="360" w:lineRule="auto"/>
        <w:ind w:firstLine="482" w:firstLineChars="200"/>
        <w:outlineLvl w:val="2"/>
        <w:rPr>
          <w:rFonts w:ascii="宋体" w:hAnsi="宋体" w:eastAsia="宋体"/>
          <w:b/>
          <w:sz w:val="24"/>
        </w:rPr>
      </w:pPr>
      <w:r>
        <w:rPr>
          <w:rFonts w:hint="eastAsia" w:ascii="宋体" w:hAnsi="宋体" w:eastAsia="宋体"/>
          <w:b/>
          <w:sz w:val="24"/>
        </w:rPr>
        <w:t>4.适用法律</w:t>
      </w:r>
    </w:p>
    <w:p w14:paraId="4EEA2126">
      <w:pPr>
        <w:spacing w:line="360" w:lineRule="auto"/>
        <w:ind w:firstLine="480" w:firstLineChars="200"/>
        <w:outlineLvl w:val="2"/>
        <w:rPr>
          <w:rFonts w:ascii="宋体" w:hAnsi="宋体" w:eastAsia="宋体"/>
          <w:sz w:val="24"/>
        </w:rPr>
      </w:pPr>
      <w:r>
        <w:rPr>
          <w:rFonts w:hint="eastAsia" w:ascii="宋体" w:hAnsi="宋体" w:eastAsia="宋体"/>
          <w:sz w:val="24"/>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234EE522">
      <w:pPr>
        <w:spacing w:line="360" w:lineRule="auto"/>
        <w:ind w:firstLine="437"/>
        <w:outlineLvl w:val="2"/>
        <w:rPr>
          <w:rFonts w:ascii="宋体" w:hAnsi="宋体" w:eastAsia="宋体"/>
          <w:b/>
          <w:sz w:val="24"/>
        </w:rPr>
      </w:pPr>
      <w:r>
        <w:rPr>
          <w:rFonts w:hint="eastAsia" w:ascii="宋体" w:hAnsi="宋体" w:eastAsia="宋体"/>
          <w:b/>
          <w:sz w:val="24"/>
        </w:rPr>
        <w:t>5</w:t>
      </w:r>
      <w:r>
        <w:rPr>
          <w:rFonts w:ascii="宋体" w:hAnsi="宋体" w:eastAsia="宋体"/>
          <w:b/>
          <w:sz w:val="24"/>
        </w:rPr>
        <w:t>.</w:t>
      </w:r>
      <w:r>
        <w:rPr>
          <w:rFonts w:hint="eastAsia" w:ascii="宋体" w:hAnsi="宋体" w:eastAsia="宋体"/>
          <w:b/>
          <w:sz w:val="24"/>
        </w:rPr>
        <w:t>磋商文件构成</w:t>
      </w:r>
    </w:p>
    <w:p w14:paraId="5AD5E503">
      <w:pPr>
        <w:spacing w:line="360" w:lineRule="auto"/>
        <w:ind w:firstLine="435"/>
        <w:rPr>
          <w:rFonts w:ascii="宋体" w:hAnsi="宋体" w:eastAsia="宋体"/>
          <w:sz w:val="24"/>
        </w:rPr>
      </w:pPr>
      <w:r>
        <w:rPr>
          <w:rFonts w:hint="eastAsia" w:ascii="宋体" w:hAnsi="宋体" w:eastAsia="宋体"/>
          <w:sz w:val="24"/>
        </w:rPr>
        <w:t>5.1磋商文件包括下列内容：</w:t>
      </w:r>
    </w:p>
    <w:p w14:paraId="2589F75A">
      <w:pPr>
        <w:spacing w:line="360" w:lineRule="auto"/>
        <w:ind w:firstLine="840" w:firstLineChars="350"/>
        <w:rPr>
          <w:rFonts w:ascii="宋体" w:hAnsi="宋体" w:eastAsia="宋体"/>
          <w:sz w:val="24"/>
        </w:rPr>
      </w:pPr>
      <w:r>
        <w:rPr>
          <w:rFonts w:hint="eastAsia" w:ascii="宋体" w:hAnsi="宋体" w:eastAsia="宋体"/>
          <w:sz w:val="24"/>
        </w:rPr>
        <w:t>第一章</w:t>
      </w:r>
      <w:r>
        <w:rPr>
          <w:rFonts w:ascii="宋体" w:hAnsi="宋体" w:eastAsia="宋体"/>
          <w:sz w:val="24"/>
        </w:rPr>
        <w:t xml:space="preserve">  </w:t>
      </w:r>
      <w:r>
        <w:rPr>
          <w:rFonts w:hint="eastAsia" w:ascii="宋体" w:hAnsi="宋体" w:eastAsia="宋体"/>
          <w:sz w:val="24"/>
        </w:rPr>
        <w:t>磋商邀请</w:t>
      </w:r>
    </w:p>
    <w:p w14:paraId="1E24D3B8">
      <w:pPr>
        <w:spacing w:line="360" w:lineRule="auto"/>
        <w:ind w:firstLine="840" w:firstLineChars="350"/>
        <w:rPr>
          <w:rFonts w:ascii="宋体" w:hAnsi="宋体" w:eastAsia="宋体"/>
          <w:sz w:val="24"/>
        </w:rPr>
      </w:pPr>
      <w:r>
        <w:rPr>
          <w:rFonts w:hint="eastAsia" w:ascii="宋体" w:hAnsi="宋体" w:eastAsia="宋体"/>
          <w:sz w:val="24"/>
        </w:rPr>
        <w:t>第二章</w:t>
      </w:r>
      <w:r>
        <w:rPr>
          <w:rFonts w:ascii="宋体" w:hAnsi="宋体" w:eastAsia="宋体"/>
          <w:sz w:val="24"/>
        </w:rPr>
        <w:t xml:space="preserve">  </w:t>
      </w:r>
      <w:r>
        <w:rPr>
          <w:rFonts w:hint="eastAsia" w:ascii="宋体" w:hAnsi="宋体" w:eastAsia="宋体"/>
          <w:sz w:val="24"/>
        </w:rPr>
        <w:t>供应商</w:t>
      </w:r>
      <w:r>
        <w:rPr>
          <w:rFonts w:ascii="宋体" w:hAnsi="宋体" w:eastAsia="宋体"/>
          <w:sz w:val="24"/>
        </w:rPr>
        <w:t>须知</w:t>
      </w:r>
    </w:p>
    <w:p w14:paraId="3D81E98E">
      <w:pPr>
        <w:spacing w:line="360" w:lineRule="auto"/>
        <w:ind w:firstLine="840" w:firstLineChars="350"/>
        <w:rPr>
          <w:rFonts w:ascii="宋体" w:hAnsi="宋体" w:eastAsia="宋体"/>
          <w:sz w:val="24"/>
        </w:rPr>
      </w:pPr>
      <w:r>
        <w:rPr>
          <w:rFonts w:hint="eastAsia" w:ascii="宋体" w:hAnsi="宋体" w:eastAsia="宋体"/>
          <w:sz w:val="24"/>
        </w:rPr>
        <w:t>第三章</w:t>
      </w:r>
      <w:r>
        <w:rPr>
          <w:rFonts w:ascii="宋体" w:hAnsi="宋体" w:eastAsia="宋体"/>
          <w:sz w:val="24"/>
        </w:rPr>
        <w:t xml:space="preserve">  采购需求</w:t>
      </w:r>
    </w:p>
    <w:p w14:paraId="6D566358">
      <w:pPr>
        <w:spacing w:line="360" w:lineRule="auto"/>
        <w:ind w:firstLine="840" w:firstLineChars="350"/>
        <w:rPr>
          <w:rFonts w:ascii="宋体" w:hAnsi="宋体" w:eastAsia="宋体"/>
          <w:sz w:val="24"/>
        </w:rPr>
      </w:pPr>
      <w:r>
        <w:rPr>
          <w:rFonts w:hint="eastAsia" w:ascii="宋体" w:hAnsi="宋体" w:eastAsia="宋体"/>
          <w:sz w:val="24"/>
        </w:rPr>
        <w:t>第四章</w:t>
      </w:r>
      <w:r>
        <w:rPr>
          <w:rFonts w:ascii="宋体" w:hAnsi="宋体" w:eastAsia="宋体"/>
          <w:sz w:val="24"/>
        </w:rPr>
        <w:t xml:space="preserve">  </w:t>
      </w:r>
      <w:r>
        <w:rPr>
          <w:rFonts w:hint="eastAsia" w:ascii="宋体" w:hAnsi="宋体" w:eastAsia="宋体"/>
          <w:sz w:val="24"/>
        </w:rPr>
        <w:t>评审方法</w:t>
      </w:r>
      <w:r>
        <w:rPr>
          <w:rFonts w:ascii="宋体" w:hAnsi="宋体" w:eastAsia="宋体"/>
          <w:sz w:val="24"/>
        </w:rPr>
        <w:t>和标准</w:t>
      </w:r>
    </w:p>
    <w:p w14:paraId="702B3E0A">
      <w:pPr>
        <w:spacing w:line="360" w:lineRule="auto"/>
        <w:ind w:firstLine="840" w:firstLineChars="350"/>
        <w:rPr>
          <w:rFonts w:ascii="宋体" w:hAnsi="宋体" w:eastAsia="宋体"/>
          <w:sz w:val="24"/>
        </w:rPr>
      </w:pPr>
      <w:r>
        <w:rPr>
          <w:rFonts w:hint="eastAsia" w:ascii="宋体" w:hAnsi="宋体" w:eastAsia="宋体"/>
          <w:sz w:val="24"/>
        </w:rPr>
        <w:t>第五章</w:t>
      </w:r>
      <w:r>
        <w:rPr>
          <w:rFonts w:ascii="宋体" w:hAnsi="宋体" w:eastAsia="宋体"/>
          <w:sz w:val="24"/>
        </w:rPr>
        <w:t xml:space="preserve">  政府采购合同</w:t>
      </w:r>
    </w:p>
    <w:p w14:paraId="3C7B3722">
      <w:pPr>
        <w:spacing w:line="360" w:lineRule="auto"/>
        <w:ind w:firstLine="840" w:firstLineChars="350"/>
        <w:rPr>
          <w:rFonts w:ascii="宋体" w:hAnsi="宋体" w:eastAsia="宋体"/>
          <w:sz w:val="24"/>
        </w:rPr>
      </w:pPr>
      <w:r>
        <w:rPr>
          <w:rFonts w:hint="eastAsia" w:ascii="宋体" w:hAnsi="宋体" w:eastAsia="宋体"/>
          <w:sz w:val="24"/>
        </w:rPr>
        <w:t>第六章</w:t>
      </w:r>
      <w:r>
        <w:rPr>
          <w:rFonts w:ascii="宋体" w:hAnsi="宋体" w:eastAsia="宋体"/>
          <w:sz w:val="24"/>
        </w:rPr>
        <w:t xml:space="preserve">  </w:t>
      </w:r>
      <w:r>
        <w:rPr>
          <w:rFonts w:hint="eastAsia" w:ascii="宋体" w:hAnsi="宋体" w:eastAsia="宋体"/>
          <w:sz w:val="24"/>
        </w:rPr>
        <w:t>响应</w:t>
      </w:r>
      <w:r>
        <w:rPr>
          <w:rFonts w:ascii="宋体" w:hAnsi="宋体" w:eastAsia="宋体"/>
          <w:sz w:val="24"/>
        </w:rPr>
        <w:t>文件格式</w:t>
      </w:r>
    </w:p>
    <w:p w14:paraId="57086C75">
      <w:pPr>
        <w:spacing w:line="360" w:lineRule="auto"/>
        <w:ind w:firstLine="840" w:firstLineChars="350"/>
        <w:rPr>
          <w:rFonts w:ascii="宋体" w:hAnsi="宋体" w:eastAsia="宋体"/>
          <w:sz w:val="24"/>
        </w:rPr>
      </w:pPr>
      <w:r>
        <w:rPr>
          <w:rFonts w:hint="eastAsia" w:ascii="宋体" w:hAnsi="宋体" w:eastAsia="宋体"/>
          <w:sz w:val="24"/>
        </w:rPr>
        <w:t>第七章</w:t>
      </w:r>
      <w:r>
        <w:rPr>
          <w:rFonts w:ascii="宋体" w:hAnsi="宋体" w:eastAsia="宋体"/>
          <w:sz w:val="24"/>
        </w:rPr>
        <w:t xml:space="preserve">  政府采购供应商</w:t>
      </w:r>
      <w:r>
        <w:rPr>
          <w:rFonts w:hint="eastAsia" w:ascii="宋体" w:hAnsi="宋体" w:eastAsia="宋体"/>
          <w:sz w:val="24"/>
        </w:rPr>
        <w:t>询问函和</w:t>
      </w:r>
      <w:r>
        <w:rPr>
          <w:rFonts w:ascii="宋体" w:hAnsi="宋体" w:eastAsia="宋体"/>
          <w:sz w:val="24"/>
        </w:rPr>
        <w:t>质疑函范本</w:t>
      </w:r>
    </w:p>
    <w:p w14:paraId="0A5B1CB4">
      <w:pPr>
        <w:spacing w:line="360" w:lineRule="auto"/>
        <w:ind w:firstLine="435"/>
        <w:rPr>
          <w:rFonts w:ascii="宋体" w:hAnsi="宋体" w:eastAsia="宋体"/>
          <w:sz w:val="24"/>
        </w:rPr>
      </w:pPr>
      <w:r>
        <w:rPr>
          <w:rFonts w:hint="eastAsia" w:ascii="宋体" w:hAnsi="宋体" w:eastAsia="宋体"/>
          <w:sz w:val="24"/>
        </w:rPr>
        <w:t>5</w:t>
      </w:r>
      <w:r>
        <w:rPr>
          <w:rFonts w:ascii="宋体" w:hAnsi="宋体" w:eastAsia="宋体"/>
          <w:sz w:val="24"/>
        </w:rPr>
        <w:t>.</w:t>
      </w:r>
      <w:r>
        <w:rPr>
          <w:rFonts w:hint="eastAsia" w:ascii="宋体" w:hAnsi="宋体" w:eastAsia="宋体"/>
          <w:sz w:val="24"/>
        </w:rPr>
        <w:t>2</w:t>
      </w:r>
      <w:r>
        <w:rPr>
          <w:rFonts w:ascii="宋体" w:hAnsi="宋体" w:eastAsia="宋体"/>
          <w:sz w:val="24"/>
        </w:rPr>
        <w:t>现场</w:t>
      </w:r>
      <w:r>
        <w:rPr>
          <w:rFonts w:hint="eastAsia" w:ascii="宋体" w:hAnsi="宋体" w:eastAsia="宋体"/>
          <w:sz w:val="24"/>
        </w:rPr>
        <w:t>考察</w:t>
      </w:r>
      <w:r>
        <w:rPr>
          <w:rFonts w:ascii="宋体" w:hAnsi="宋体" w:eastAsia="宋体"/>
          <w:sz w:val="24"/>
        </w:rPr>
        <w:t>及相关事项见</w:t>
      </w:r>
      <w:r>
        <w:rPr>
          <w:rFonts w:ascii="宋体" w:hAnsi="宋体" w:eastAsia="宋体"/>
          <w:sz w:val="24"/>
          <w:u w:val="single"/>
        </w:rPr>
        <w:t>供应商须知前附表</w:t>
      </w:r>
      <w:r>
        <w:rPr>
          <w:rFonts w:ascii="宋体" w:hAnsi="宋体" w:eastAsia="宋体"/>
          <w:sz w:val="24"/>
        </w:rPr>
        <w:t>。</w:t>
      </w:r>
    </w:p>
    <w:p w14:paraId="369E8E2F">
      <w:pPr>
        <w:spacing w:line="360" w:lineRule="auto"/>
        <w:ind w:firstLine="435"/>
        <w:rPr>
          <w:rFonts w:ascii="宋体" w:hAnsi="宋体" w:eastAsia="宋体"/>
          <w:sz w:val="24"/>
        </w:rPr>
      </w:pPr>
      <w:r>
        <w:rPr>
          <w:rFonts w:hint="eastAsia" w:ascii="宋体" w:hAnsi="宋体" w:eastAsia="宋体"/>
          <w:sz w:val="24"/>
        </w:rPr>
        <w:t>5</w:t>
      </w:r>
      <w:r>
        <w:rPr>
          <w:rFonts w:ascii="宋体" w:hAnsi="宋体" w:eastAsia="宋体"/>
          <w:sz w:val="24"/>
        </w:rPr>
        <w:t>.</w:t>
      </w:r>
      <w:r>
        <w:rPr>
          <w:rFonts w:hint="eastAsia" w:ascii="宋体" w:hAnsi="宋体" w:eastAsia="宋体"/>
          <w:sz w:val="24"/>
        </w:rPr>
        <w:t>3供应商</w:t>
      </w:r>
      <w:r>
        <w:rPr>
          <w:rFonts w:ascii="宋体" w:hAnsi="宋体" w:eastAsia="宋体"/>
          <w:sz w:val="24"/>
        </w:rPr>
        <w:t>应认真阅读</w:t>
      </w:r>
      <w:r>
        <w:rPr>
          <w:rFonts w:hint="eastAsia" w:ascii="宋体" w:hAnsi="宋体" w:eastAsia="宋体"/>
          <w:sz w:val="24"/>
        </w:rPr>
        <w:t>磋商</w:t>
      </w:r>
      <w:r>
        <w:rPr>
          <w:rFonts w:ascii="宋体" w:hAnsi="宋体" w:eastAsia="宋体"/>
          <w:sz w:val="24"/>
        </w:rPr>
        <w:t>文件所有的事项、格式、条款和技术规范等。</w:t>
      </w:r>
    </w:p>
    <w:p w14:paraId="4D75BA9F">
      <w:pPr>
        <w:spacing w:line="360" w:lineRule="auto"/>
        <w:ind w:firstLine="437"/>
        <w:outlineLvl w:val="2"/>
        <w:rPr>
          <w:rFonts w:ascii="宋体" w:hAnsi="宋体" w:eastAsia="宋体"/>
          <w:b/>
          <w:sz w:val="24"/>
        </w:rPr>
      </w:pPr>
      <w:r>
        <w:rPr>
          <w:rFonts w:hint="eastAsia" w:ascii="宋体" w:hAnsi="宋体" w:eastAsia="宋体"/>
          <w:b/>
          <w:sz w:val="24"/>
        </w:rPr>
        <w:t>6</w:t>
      </w:r>
      <w:r>
        <w:rPr>
          <w:rFonts w:ascii="宋体" w:hAnsi="宋体" w:eastAsia="宋体"/>
          <w:b/>
          <w:sz w:val="24"/>
        </w:rPr>
        <w:t>.</w:t>
      </w:r>
      <w:r>
        <w:rPr>
          <w:rFonts w:hint="eastAsia" w:ascii="宋体" w:hAnsi="宋体" w:eastAsia="宋体"/>
          <w:b/>
          <w:sz w:val="24"/>
        </w:rPr>
        <w:t>磋商文件的澄清与修改</w:t>
      </w:r>
    </w:p>
    <w:p w14:paraId="1BB8E56B">
      <w:pPr>
        <w:spacing w:line="360" w:lineRule="auto"/>
        <w:ind w:firstLine="435"/>
        <w:rPr>
          <w:rFonts w:ascii="宋体" w:hAnsi="宋体" w:eastAsia="宋体"/>
          <w:sz w:val="24"/>
        </w:rPr>
      </w:pPr>
      <w:r>
        <w:rPr>
          <w:rFonts w:hint="eastAsia" w:ascii="宋体" w:hAnsi="宋体" w:eastAsia="宋体"/>
          <w:sz w:val="24"/>
        </w:rPr>
        <w:t>6</w:t>
      </w:r>
      <w:r>
        <w:rPr>
          <w:rFonts w:ascii="宋体" w:hAnsi="宋体" w:eastAsia="宋体"/>
          <w:sz w:val="24"/>
        </w:rPr>
        <w:t>.</w:t>
      </w:r>
      <w:r>
        <w:rPr>
          <w:rFonts w:hint="eastAsia" w:ascii="宋体" w:hAnsi="宋体" w:eastAsia="宋体"/>
          <w:sz w:val="24"/>
        </w:rPr>
        <w:t>1供应商</w:t>
      </w:r>
      <w:r>
        <w:rPr>
          <w:rFonts w:ascii="宋体" w:hAnsi="宋体" w:eastAsia="宋体"/>
          <w:sz w:val="24"/>
        </w:rPr>
        <w:t>如对</w:t>
      </w:r>
      <w:r>
        <w:rPr>
          <w:rFonts w:hint="eastAsia" w:ascii="宋体" w:hAnsi="宋体" w:eastAsia="宋体"/>
          <w:sz w:val="24"/>
        </w:rPr>
        <w:t>磋商</w:t>
      </w:r>
      <w:r>
        <w:rPr>
          <w:rFonts w:ascii="宋体" w:hAnsi="宋体" w:eastAsia="宋体"/>
          <w:sz w:val="24"/>
        </w:rPr>
        <w:t>文件内容有疑问，必须在</w:t>
      </w:r>
      <w:r>
        <w:rPr>
          <w:rFonts w:ascii="宋体" w:hAnsi="宋体" w:eastAsia="宋体"/>
          <w:sz w:val="24"/>
          <w:u w:val="single"/>
        </w:rPr>
        <w:t>供应商须知前附表</w:t>
      </w:r>
      <w:r>
        <w:rPr>
          <w:rFonts w:ascii="宋体" w:hAnsi="宋体" w:eastAsia="宋体"/>
          <w:sz w:val="24"/>
        </w:rPr>
        <w:t>规定的</w:t>
      </w:r>
      <w:r>
        <w:rPr>
          <w:rFonts w:hint="eastAsia" w:ascii="宋体" w:hAnsi="宋体" w:eastAsia="宋体"/>
          <w:sz w:val="24"/>
        </w:rPr>
        <w:t>询问</w:t>
      </w:r>
      <w:r>
        <w:rPr>
          <w:rFonts w:ascii="宋体" w:hAnsi="宋体" w:eastAsia="宋体"/>
          <w:sz w:val="24"/>
        </w:rPr>
        <w:t>截止时间前以提问形式提交给采购代理机构。</w:t>
      </w:r>
    </w:p>
    <w:p w14:paraId="5DB509DB">
      <w:pPr>
        <w:spacing w:line="360" w:lineRule="auto"/>
        <w:ind w:firstLine="435"/>
        <w:rPr>
          <w:rFonts w:ascii="宋体" w:hAnsi="宋体" w:eastAsia="宋体"/>
          <w:sz w:val="24"/>
        </w:rPr>
      </w:pPr>
      <w:r>
        <w:rPr>
          <w:rFonts w:hint="eastAsia" w:ascii="宋体" w:hAnsi="宋体" w:eastAsia="宋体"/>
          <w:sz w:val="24"/>
        </w:rPr>
        <w:t>6</w:t>
      </w:r>
      <w:r>
        <w:rPr>
          <w:rFonts w:ascii="宋体" w:hAnsi="宋体" w:eastAsia="宋体"/>
          <w:sz w:val="24"/>
        </w:rPr>
        <w:t>.</w:t>
      </w:r>
      <w:r>
        <w:rPr>
          <w:rFonts w:hint="eastAsia" w:ascii="宋体" w:hAnsi="宋体" w:eastAsia="宋体"/>
          <w:sz w:val="24"/>
        </w:rPr>
        <w:t>2采购人可主动地或在答复供应商提出的询问时对磋商文件进行澄清与修改。</w:t>
      </w:r>
      <w:r>
        <w:rPr>
          <w:rFonts w:ascii="宋体" w:hAnsi="宋体" w:eastAsia="宋体"/>
          <w:sz w:val="24"/>
        </w:rPr>
        <w:t>采购代理机构将</w:t>
      </w:r>
      <w:r>
        <w:rPr>
          <w:rFonts w:hint="eastAsia" w:ascii="宋体" w:hAnsi="宋体" w:eastAsia="宋体"/>
          <w:sz w:val="24"/>
        </w:rPr>
        <w:t>在</w:t>
      </w:r>
      <w:bookmarkStart w:id="51" w:name="_Hlk16458572"/>
      <w:r>
        <w:rPr>
          <w:rFonts w:hint="eastAsia" w:ascii="宋体" w:hAnsi="宋体" w:eastAsia="宋体"/>
          <w:sz w:val="24"/>
          <w:lang w:eastAsia="zh-CN"/>
        </w:rPr>
        <w:t>滁州市科学技术馆</w:t>
      </w:r>
      <w:r>
        <w:rPr>
          <w:rFonts w:hint="eastAsia" w:ascii="宋体" w:hAnsi="宋体" w:eastAsia="宋体"/>
          <w:sz w:val="24"/>
        </w:rPr>
        <w:t>官网</w:t>
      </w:r>
      <w:bookmarkEnd w:id="51"/>
      <w:r>
        <w:rPr>
          <w:rFonts w:hint="eastAsia" w:ascii="宋体" w:hAnsi="宋体" w:eastAsia="宋体"/>
          <w:sz w:val="24"/>
        </w:rPr>
        <w:t>以发布更正公告的方式澄清或者修改磋商文件，更正公告的</w:t>
      </w:r>
      <w:r>
        <w:rPr>
          <w:rFonts w:ascii="宋体" w:hAnsi="宋体" w:eastAsia="宋体"/>
          <w:sz w:val="24"/>
        </w:rPr>
        <w:t>内容</w:t>
      </w:r>
      <w:r>
        <w:rPr>
          <w:rFonts w:hint="eastAsia" w:ascii="宋体" w:hAnsi="宋体" w:eastAsia="宋体"/>
          <w:sz w:val="24"/>
        </w:rPr>
        <w:t>作</w:t>
      </w:r>
      <w:r>
        <w:rPr>
          <w:rFonts w:ascii="宋体" w:hAnsi="宋体" w:eastAsia="宋体"/>
          <w:sz w:val="24"/>
        </w:rPr>
        <w:t>为</w:t>
      </w:r>
      <w:r>
        <w:rPr>
          <w:rFonts w:hint="eastAsia" w:ascii="宋体" w:hAnsi="宋体" w:eastAsia="宋体"/>
          <w:sz w:val="24"/>
        </w:rPr>
        <w:t>磋商</w:t>
      </w:r>
      <w:r>
        <w:rPr>
          <w:rFonts w:ascii="宋体" w:hAnsi="宋体" w:eastAsia="宋体"/>
          <w:sz w:val="24"/>
        </w:rPr>
        <w:t>文件</w:t>
      </w:r>
      <w:r>
        <w:rPr>
          <w:rFonts w:hint="eastAsia" w:ascii="宋体" w:hAnsi="宋体" w:eastAsia="宋体"/>
          <w:sz w:val="24"/>
        </w:rPr>
        <w:t>的</w:t>
      </w:r>
      <w:r>
        <w:rPr>
          <w:rFonts w:ascii="宋体" w:hAnsi="宋体" w:eastAsia="宋体"/>
          <w:sz w:val="24"/>
        </w:rPr>
        <w:t>组成部分，对</w:t>
      </w:r>
      <w:r>
        <w:rPr>
          <w:rFonts w:hint="eastAsia" w:ascii="宋体" w:hAnsi="宋体" w:eastAsia="宋体"/>
          <w:sz w:val="24"/>
        </w:rPr>
        <w:t>供应商</w:t>
      </w:r>
      <w:r>
        <w:rPr>
          <w:rFonts w:ascii="宋体" w:hAnsi="宋体" w:eastAsia="宋体"/>
          <w:sz w:val="24"/>
        </w:rPr>
        <w:t>起约束作用</w:t>
      </w:r>
      <w:r>
        <w:rPr>
          <w:rFonts w:hint="eastAsia" w:ascii="宋体" w:hAnsi="宋体" w:eastAsia="宋体"/>
          <w:sz w:val="24"/>
        </w:rPr>
        <w:t>。供应商应主动上网查询。采购代理机构不承担供应商未及时关注相关信息引发的相关责任。</w:t>
      </w:r>
    </w:p>
    <w:p w14:paraId="7D464BE6">
      <w:pPr>
        <w:spacing w:line="360" w:lineRule="auto"/>
        <w:ind w:firstLine="435"/>
        <w:rPr>
          <w:rFonts w:ascii="宋体" w:hAnsi="宋体" w:eastAsia="宋体"/>
          <w:sz w:val="24"/>
        </w:rPr>
      </w:pPr>
      <w:r>
        <w:rPr>
          <w:rFonts w:hint="eastAsia" w:ascii="宋体" w:hAnsi="宋体" w:eastAsia="宋体"/>
          <w:sz w:val="24"/>
        </w:rPr>
        <w:t>6.3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23723908">
      <w:pPr>
        <w:spacing w:line="360" w:lineRule="auto"/>
        <w:ind w:firstLine="435"/>
        <w:rPr>
          <w:rFonts w:ascii="宋体" w:hAnsi="宋体" w:eastAsia="宋体"/>
          <w:iCs/>
          <w:sz w:val="24"/>
        </w:rPr>
      </w:pPr>
      <w:r>
        <w:rPr>
          <w:rFonts w:hint="eastAsia" w:ascii="宋体" w:hAnsi="宋体" w:eastAsia="宋体"/>
          <w:sz w:val="24"/>
        </w:rPr>
        <w:t>6</w:t>
      </w:r>
      <w:r>
        <w:rPr>
          <w:rFonts w:ascii="宋体" w:hAnsi="宋体" w:eastAsia="宋体"/>
          <w:sz w:val="24"/>
        </w:rPr>
        <w:t>.</w:t>
      </w:r>
      <w:r>
        <w:rPr>
          <w:rFonts w:hint="eastAsia" w:ascii="宋体" w:hAnsi="宋体" w:eastAsia="宋体"/>
          <w:sz w:val="24"/>
        </w:rPr>
        <w:t>4</w:t>
      </w:r>
      <w:r>
        <w:rPr>
          <w:rFonts w:ascii="宋体" w:hAnsi="宋体" w:eastAsia="宋体"/>
          <w:sz w:val="24"/>
        </w:rPr>
        <w:t>对于没有提出</w:t>
      </w:r>
      <w:r>
        <w:rPr>
          <w:rFonts w:hint="eastAsia" w:ascii="宋体" w:hAnsi="宋体" w:eastAsia="宋体"/>
          <w:sz w:val="24"/>
        </w:rPr>
        <w:t>询问</w:t>
      </w:r>
      <w:r>
        <w:rPr>
          <w:rFonts w:ascii="宋体" w:hAnsi="宋体" w:eastAsia="宋体"/>
          <w:sz w:val="24"/>
        </w:rPr>
        <w:t>又参与了</w:t>
      </w:r>
      <w:r>
        <w:rPr>
          <w:rFonts w:hint="eastAsia" w:ascii="宋体" w:hAnsi="宋体" w:eastAsia="宋体"/>
          <w:sz w:val="24"/>
        </w:rPr>
        <w:t>本</w:t>
      </w:r>
      <w:r>
        <w:rPr>
          <w:rFonts w:ascii="宋体" w:hAnsi="宋体" w:eastAsia="宋体"/>
          <w:sz w:val="24"/>
        </w:rPr>
        <w:t>项目</w:t>
      </w:r>
      <w:r>
        <w:rPr>
          <w:rFonts w:hint="eastAsia" w:ascii="宋体" w:hAnsi="宋体" w:eastAsia="宋体"/>
          <w:sz w:val="24"/>
        </w:rPr>
        <w:t>磋商</w:t>
      </w:r>
      <w:r>
        <w:rPr>
          <w:rFonts w:ascii="宋体" w:hAnsi="宋体" w:eastAsia="宋体"/>
          <w:sz w:val="24"/>
        </w:rPr>
        <w:t>的</w:t>
      </w:r>
      <w:r>
        <w:rPr>
          <w:rFonts w:hint="eastAsia" w:ascii="宋体" w:hAnsi="宋体" w:eastAsia="宋体"/>
          <w:sz w:val="24"/>
        </w:rPr>
        <w:t>供应商</w:t>
      </w:r>
      <w:r>
        <w:rPr>
          <w:rFonts w:ascii="宋体" w:hAnsi="宋体" w:eastAsia="宋体"/>
          <w:sz w:val="24"/>
        </w:rPr>
        <w:t>将被视为完全认同</w:t>
      </w:r>
      <w:r>
        <w:rPr>
          <w:rFonts w:hint="eastAsia" w:ascii="宋体" w:hAnsi="宋体" w:eastAsia="宋体"/>
          <w:sz w:val="24"/>
        </w:rPr>
        <w:t>本磋商</w:t>
      </w:r>
      <w:r>
        <w:rPr>
          <w:rFonts w:ascii="宋体" w:hAnsi="宋体" w:eastAsia="宋体"/>
          <w:sz w:val="24"/>
        </w:rPr>
        <w:t>文件（含</w:t>
      </w:r>
      <w:r>
        <w:rPr>
          <w:rFonts w:hint="eastAsia" w:ascii="宋体" w:hAnsi="宋体" w:eastAsia="宋体"/>
          <w:sz w:val="24"/>
        </w:rPr>
        <w:t>更正公告的</w:t>
      </w:r>
      <w:r>
        <w:rPr>
          <w:rFonts w:ascii="宋体" w:hAnsi="宋体" w:eastAsia="宋体"/>
          <w:sz w:val="24"/>
        </w:rPr>
        <w:t>内容）</w:t>
      </w:r>
      <w:r>
        <w:rPr>
          <w:rFonts w:hint="eastAsia" w:ascii="宋体" w:hAnsi="宋体" w:eastAsia="宋体"/>
          <w:sz w:val="24"/>
        </w:rPr>
        <w:t>。</w:t>
      </w:r>
    </w:p>
    <w:p w14:paraId="4858E9AE">
      <w:pPr>
        <w:spacing w:line="360" w:lineRule="auto"/>
        <w:ind w:firstLine="437"/>
        <w:outlineLvl w:val="2"/>
        <w:rPr>
          <w:rFonts w:ascii="宋体" w:hAnsi="宋体" w:eastAsia="宋体"/>
          <w:b/>
          <w:sz w:val="24"/>
        </w:rPr>
      </w:pPr>
      <w:r>
        <w:rPr>
          <w:rFonts w:hint="eastAsia" w:ascii="宋体" w:hAnsi="宋体" w:eastAsia="宋体"/>
          <w:b/>
          <w:sz w:val="24"/>
        </w:rPr>
        <w:t>7</w:t>
      </w:r>
      <w:r>
        <w:rPr>
          <w:rFonts w:ascii="宋体" w:hAnsi="宋体" w:eastAsia="宋体"/>
          <w:b/>
          <w:sz w:val="24"/>
        </w:rPr>
        <w:t>.</w:t>
      </w:r>
      <w:r>
        <w:rPr>
          <w:rFonts w:hint="eastAsia" w:ascii="宋体" w:hAnsi="宋体" w:eastAsia="宋体"/>
          <w:b/>
          <w:sz w:val="24"/>
        </w:rPr>
        <w:t>磋商范围及响应文件中标准和计量单位的使用</w:t>
      </w:r>
    </w:p>
    <w:p w14:paraId="0942D16A">
      <w:pPr>
        <w:spacing w:line="360" w:lineRule="auto"/>
        <w:ind w:firstLine="435"/>
        <w:rPr>
          <w:rFonts w:ascii="宋体" w:hAnsi="宋体" w:eastAsia="宋体"/>
          <w:sz w:val="24"/>
        </w:rPr>
      </w:pPr>
      <w:r>
        <w:rPr>
          <w:rFonts w:hint="eastAsia" w:ascii="宋体" w:hAnsi="宋体" w:eastAsia="宋体"/>
          <w:sz w:val="24"/>
        </w:rPr>
        <w:t>7</w:t>
      </w:r>
      <w:r>
        <w:rPr>
          <w:rFonts w:ascii="宋体" w:hAnsi="宋体" w:eastAsia="宋体"/>
          <w:sz w:val="24"/>
        </w:rPr>
        <w:t>.1项目有分包的，供应商可</w:t>
      </w:r>
      <w:r>
        <w:rPr>
          <w:rFonts w:hint="eastAsia" w:ascii="宋体" w:hAnsi="宋体" w:eastAsia="宋体"/>
          <w:sz w:val="24"/>
        </w:rPr>
        <w:t>参与</w:t>
      </w:r>
      <w:r>
        <w:rPr>
          <w:rFonts w:ascii="宋体" w:hAnsi="宋体" w:eastAsia="宋体"/>
          <w:sz w:val="24"/>
        </w:rPr>
        <w:t>其中某一个或</w:t>
      </w:r>
      <w:r>
        <w:rPr>
          <w:rFonts w:hint="eastAsia" w:ascii="宋体" w:hAnsi="宋体" w:eastAsia="宋体"/>
          <w:sz w:val="24"/>
        </w:rPr>
        <w:t>多</w:t>
      </w:r>
      <w:r>
        <w:rPr>
          <w:rFonts w:ascii="宋体" w:hAnsi="宋体" w:eastAsia="宋体"/>
          <w:sz w:val="24"/>
        </w:rPr>
        <w:t>个分包</w:t>
      </w:r>
      <w:r>
        <w:rPr>
          <w:rFonts w:hint="eastAsia" w:ascii="宋体" w:hAnsi="宋体" w:eastAsia="宋体"/>
          <w:sz w:val="24"/>
        </w:rPr>
        <w:t>的磋商</w:t>
      </w:r>
      <w:r>
        <w:rPr>
          <w:rFonts w:ascii="宋体" w:hAnsi="宋体" w:eastAsia="宋体"/>
          <w:sz w:val="24"/>
        </w:rPr>
        <w:t>，</w:t>
      </w:r>
      <w:r>
        <w:rPr>
          <w:rFonts w:hint="eastAsia" w:ascii="宋体" w:hAnsi="宋体" w:eastAsia="宋体"/>
          <w:sz w:val="24"/>
        </w:rPr>
        <w:t>成交包数详见</w:t>
      </w:r>
      <w:r>
        <w:rPr>
          <w:rFonts w:ascii="宋体" w:hAnsi="宋体" w:eastAsia="宋体"/>
          <w:sz w:val="24"/>
          <w:u w:val="single"/>
        </w:rPr>
        <w:t>供应商须知前附表</w:t>
      </w:r>
      <w:r>
        <w:rPr>
          <w:rFonts w:ascii="宋体" w:hAnsi="宋体" w:eastAsia="宋体"/>
          <w:sz w:val="24"/>
        </w:rPr>
        <w:t>中规定。</w:t>
      </w:r>
    </w:p>
    <w:p w14:paraId="2A2B43CC">
      <w:pPr>
        <w:spacing w:line="360" w:lineRule="auto"/>
        <w:ind w:firstLine="435"/>
        <w:rPr>
          <w:rFonts w:ascii="宋体" w:hAnsi="宋体" w:eastAsia="宋体"/>
        </w:rPr>
      </w:pPr>
      <w:r>
        <w:rPr>
          <w:rFonts w:hint="eastAsia" w:ascii="宋体" w:hAnsi="宋体" w:eastAsia="宋体"/>
          <w:sz w:val="24"/>
        </w:rPr>
        <w:t>7.2 供应商</w:t>
      </w:r>
      <w:r>
        <w:rPr>
          <w:rFonts w:ascii="宋体" w:hAnsi="宋体" w:eastAsia="宋体"/>
          <w:sz w:val="24"/>
        </w:rPr>
        <w:t>应当对所投分包</w:t>
      </w:r>
      <w:r>
        <w:rPr>
          <w:rFonts w:hint="eastAsia" w:ascii="宋体" w:hAnsi="宋体" w:eastAsia="宋体"/>
          <w:sz w:val="24"/>
        </w:rPr>
        <w:t>磋商</w:t>
      </w:r>
      <w:r>
        <w:rPr>
          <w:rFonts w:ascii="宋体" w:hAnsi="宋体" w:eastAsia="宋体"/>
          <w:sz w:val="24"/>
        </w:rPr>
        <w:t>文件中“</w:t>
      </w:r>
      <w:r>
        <w:rPr>
          <w:rFonts w:hint="eastAsia" w:ascii="宋体" w:hAnsi="宋体" w:eastAsia="宋体"/>
          <w:sz w:val="24"/>
        </w:rPr>
        <w:t>采购</w:t>
      </w:r>
      <w:r>
        <w:rPr>
          <w:rFonts w:ascii="宋体" w:hAnsi="宋体" w:eastAsia="宋体"/>
          <w:sz w:val="24"/>
        </w:rPr>
        <w:t>需求”所列的所有内容进行</w:t>
      </w:r>
      <w:r>
        <w:rPr>
          <w:rFonts w:hint="eastAsia" w:ascii="宋体" w:hAnsi="宋体" w:eastAsia="宋体"/>
          <w:sz w:val="24"/>
        </w:rPr>
        <w:t>响应</w:t>
      </w:r>
      <w:r>
        <w:rPr>
          <w:rFonts w:ascii="宋体" w:hAnsi="宋体" w:eastAsia="宋体"/>
          <w:sz w:val="24"/>
        </w:rPr>
        <w:t>，如仅响应</w:t>
      </w:r>
      <w:r>
        <w:rPr>
          <w:rFonts w:hint="eastAsia" w:ascii="宋体" w:hAnsi="宋体" w:eastAsia="宋体"/>
          <w:sz w:val="24"/>
        </w:rPr>
        <w:t>所投包别</w:t>
      </w:r>
      <w:r>
        <w:rPr>
          <w:rFonts w:ascii="宋体" w:hAnsi="宋体" w:eastAsia="宋体"/>
          <w:sz w:val="24"/>
        </w:rPr>
        <w:t>中的部分内容，其</w:t>
      </w:r>
      <w:r>
        <w:rPr>
          <w:rFonts w:hint="eastAsia" w:ascii="宋体" w:hAnsi="宋体" w:eastAsia="宋体"/>
          <w:sz w:val="24"/>
        </w:rPr>
        <w:t>所投包别的响应</w:t>
      </w:r>
      <w:r>
        <w:rPr>
          <w:rFonts w:ascii="宋体" w:hAnsi="宋体" w:eastAsia="宋体"/>
          <w:sz w:val="24"/>
        </w:rPr>
        <w:t>将被认定为</w:t>
      </w:r>
      <w:r>
        <w:rPr>
          <w:rFonts w:hint="eastAsia" w:ascii="宋体" w:hAnsi="宋体" w:eastAsia="宋体"/>
          <w:b/>
          <w:sz w:val="24"/>
        </w:rPr>
        <w:t>响应</w:t>
      </w:r>
      <w:r>
        <w:rPr>
          <w:rFonts w:ascii="宋体" w:hAnsi="宋体" w:eastAsia="宋体"/>
          <w:b/>
          <w:sz w:val="24"/>
        </w:rPr>
        <w:t>无效</w:t>
      </w:r>
      <w:r>
        <w:rPr>
          <w:rFonts w:ascii="宋体" w:hAnsi="宋体" w:eastAsia="宋体"/>
          <w:sz w:val="24"/>
        </w:rPr>
        <w:t>。</w:t>
      </w:r>
    </w:p>
    <w:p w14:paraId="001CBFE7">
      <w:pPr>
        <w:spacing w:line="360" w:lineRule="auto"/>
        <w:ind w:firstLine="435"/>
        <w:rPr>
          <w:rFonts w:ascii="宋体" w:hAnsi="宋体" w:eastAsia="宋体"/>
          <w:sz w:val="24"/>
        </w:rPr>
      </w:pPr>
      <w:r>
        <w:rPr>
          <w:rFonts w:hint="eastAsia" w:ascii="宋体" w:hAnsi="宋体" w:eastAsia="宋体"/>
          <w:sz w:val="24"/>
        </w:rPr>
        <w:t>7</w:t>
      </w:r>
      <w:r>
        <w:rPr>
          <w:rFonts w:ascii="宋体" w:hAnsi="宋体" w:eastAsia="宋体"/>
          <w:sz w:val="24"/>
        </w:rPr>
        <w:t>.</w:t>
      </w:r>
      <w:r>
        <w:rPr>
          <w:rFonts w:hint="eastAsia" w:ascii="宋体" w:hAnsi="宋体" w:eastAsia="宋体"/>
          <w:sz w:val="24"/>
        </w:rPr>
        <w:t>3</w:t>
      </w:r>
      <w:r>
        <w:rPr>
          <w:rFonts w:ascii="宋体" w:hAnsi="宋体" w:eastAsia="宋体"/>
          <w:sz w:val="24"/>
        </w:rPr>
        <w:t>无论磋商文件中是否要求，供应商所投货物及伴随的服务和工程均应符合国家强制性标准。</w:t>
      </w:r>
    </w:p>
    <w:p w14:paraId="7AD0A1F2">
      <w:pPr>
        <w:spacing w:line="360" w:lineRule="auto"/>
        <w:ind w:firstLine="435"/>
        <w:rPr>
          <w:rFonts w:ascii="宋体" w:hAnsi="宋体" w:eastAsia="宋体"/>
          <w:sz w:val="24"/>
        </w:rPr>
      </w:pPr>
      <w:r>
        <w:rPr>
          <w:rFonts w:hint="eastAsia" w:ascii="宋体" w:hAnsi="宋体" w:eastAsia="宋体"/>
          <w:sz w:val="24"/>
        </w:rPr>
        <w:t>7</w:t>
      </w:r>
      <w:r>
        <w:rPr>
          <w:rFonts w:ascii="宋体" w:hAnsi="宋体" w:eastAsia="宋体"/>
          <w:sz w:val="24"/>
        </w:rPr>
        <w:t>.</w:t>
      </w:r>
      <w:r>
        <w:rPr>
          <w:rFonts w:hint="eastAsia" w:ascii="宋体" w:hAnsi="宋体" w:eastAsia="宋体"/>
          <w:sz w:val="24"/>
        </w:rPr>
        <w:t>4</w:t>
      </w:r>
      <w:r>
        <w:rPr>
          <w:rFonts w:ascii="宋体" w:hAnsi="宋体" w:eastAsia="宋体"/>
          <w:sz w:val="24"/>
        </w:rPr>
        <w:t>供应商与采购代理机构之间与磋商有关的所有往来通知、函件和响应文件均用中文表述。供应商随响应文件提供的证明文件和资料可以为其它语言，但必须附中文译文。翻译的中文资料与外文资料如果出现差异时，以中文为准。</w:t>
      </w:r>
    </w:p>
    <w:p w14:paraId="07402483">
      <w:pPr>
        <w:spacing w:line="360" w:lineRule="auto"/>
        <w:ind w:firstLine="435"/>
        <w:rPr>
          <w:rFonts w:ascii="宋体" w:hAnsi="宋体" w:eastAsia="宋体"/>
          <w:sz w:val="24"/>
        </w:rPr>
      </w:pPr>
      <w:r>
        <w:rPr>
          <w:rFonts w:hint="eastAsia" w:ascii="宋体" w:hAnsi="宋体" w:eastAsia="宋体"/>
          <w:sz w:val="24"/>
        </w:rPr>
        <w:t>7</w:t>
      </w:r>
      <w:r>
        <w:rPr>
          <w:rFonts w:ascii="宋体" w:hAnsi="宋体" w:eastAsia="宋体"/>
          <w:sz w:val="24"/>
        </w:rPr>
        <w:t>.</w:t>
      </w:r>
      <w:r>
        <w:rPr>
          <w:rFonts w:hint="eastAsia" w:ascii="宋体" w:hAnsi="宋体" w:eastAsia="宋体"/>
          <w:sz w:val="24"/>
        </w:rPr>
        <w:t>5</w:t>
      </w:r>
      <w:r>
        <w:rPr>
          <w:rFonts w:ascii="宋体" w:hAnsi="宋体" w:eastAsia="宋体"/>
          <w:sz w:val="24"/>
        </w:rPr>
        <w:t>除磋商文件中有特殊要求外，响应文件中所使用的计量单位，应采用中华人民共和国法定计量单位。</w:t>
      </w:r>
    </w:p>
    <w:p w14:paraId="6AB91723">
      <w:pPr>
        <w:spacing w:line="360" w:lineRule="auto"/>
        <w:ind w:firstLine="437"/>
        <w:outlineLvl w:val="2"/>
        <w:rPr>
          <w:rFonts w:ascii="宋体" w:hAnsi="宋体" w:eastAsia="宋体"/>
          <w:b/>
          <w:sz w:val="24"/>
        </w:rPr>
      </w:pPr>
      <w:r>
        <w:rPr>
          <w:rFonts w:hint="eastAsia" w:ascii="宋体" w:hAnsi="宋体" w:eastAsia="宋体"/>
          <w:b/>
          <w:sz w:val="24"/>
        </w:rPr>
        <w:t>8</w:t>
      </w:r>
      <w:r>
        <w:rPr>
          <w:rFonts w:ascii="宋体" w:hAnsi="宋体" w:eastAsia="宋体"/>
          <w:b/>
          <w:sz w:val="24"/>
        </w:rPr>
        <w:t>.</w:t>
      </w:r>
      <w:r>
        <w:rPr>
          <w:rFonts w:hint="eastAsia" w:ascii="宋体" w:hAnsi="宋体" w:eastAsia="宋体"/>
          <w:b/>
          <w:sz w:val="24"/>
        </w:rPr>
        <w:t>响应文件构成</w:t>
      </w:r>
    </w:p>
    <w:p w14:paraId="1C8F3441">
      <w:pPr>
        <w:spacing w:line="360" w:lineRule="auto"/>
        <w:ind w:firstLine="435"/>
        <w:rPr>
          <w:rFonts w:ascii="宋体" w:hAnsi="宋体" w:eastAsia="宋体"/>
          <w:sz w:val="24"/>
        </w:rPr>
      </w:pPr>
      <w:r>
        <w:rPr>
          <w:rFonts w:hint="eastAsia" w:ascii="宋体" w:hAnsi="宋体" w:eastAsia="宋体"/>
          <w:sz w:val="24"/>
        </w:rPr>
        <w:t>8</w:t>
      </w:r>
      <w:r>
        <w:rPr>
          <w:rFonts w:ascii="宋体" w:hAnsi="宋体" w:eastAsia="宋体"/>
          <w:sz w:val="24"/>
        </w:rPr>
        <w:t>.1</w:t>
      </w:r>
      <w:r>
        <w:rPr>
          <w:rFonts w:hint="eastAsia" w:ascii="宋体" w:hAnsi="宋体" w:eastAsia="宋体"/>
          <w:sz w:val="24"/>
        </w:rPr>
        <w:t>供应商</w:t>
      </w:r>
      <w:r>
        <w:rPr>
          <w:rFonts w:ascii="宋体" w:hAnsi="宋体" w:eastAsia="宋体"/>
          <w:sz w:val="24"/>
        </w:rPr>
        <w:t>应完整地按</w:t>
      </w:r>
      <w:r>
        <w:rPr>
          <w:rFonts w:hint="eastAsia" w:ascii="宋体" w:hAnsi="宋体" w:eastAsia="宋体"/>
          <w:sz w:val="24"/>
        </w:rPr>
        <w:t>磋商</w:t>
      </w:r>
      <w:r>
        <w:rPr>
          <w:rFonts w:ascii="宋体" w:hAnsi="宋体" w:eastAsia="宋体"/>
          <w:sz w:val="24"/>
        </w:rPr>
        <w:t>文件提供的</w:t>
      </w:r>
      <w:r>
        <w:rPr>
          <w:rFonts w:hint="eastAsia" w:ascii="宋体" w:hAnsi="宋体" w:eastAsia="宋体"/>
          <w:sz w:val="24"/>
        </w:rPr>
        <w:t>响应</w:t>
      </w:r>
      <w:r>
        <w:rPr>
          <w:rFonts w:ascii="宋体" w:hAnsi="宋体" w:eastAsia="宋体"/>
          <w:sz w:val="24"/>
        </w:rPr>
        <w:t>文件格式及要求</w:t>
      </w:r>
      <w:r>
        <w:rPr>
          <w:rFonts w:hint="eastAsia" w:ascii="宋体" w:hAnsi="宋体" w:eastAsia="宋体"/>
          <w:sz w:val="24"/>
        </w:rPr>
        <w:t>编</w:t>
      </w:r>
      <w:r>
        <w:rPr>
          <w:rFonts w:ascii="宋体" w:hAnsi="宋体" w:eastAsia="宋体"/>
          <w:sz w:val="24"/>
        </w:rPr>
        <w:t>写</w:t>
      </w:r>
      <w:r>
        <w:rPr>
          <w:rFonts w:hint="eastAsia" w:ascii="宋体" w:hAnsi="宋体" w:eastAsia="宋体"/>
          <w:sz w:val="24"/>
        </w:rPr>
        <w:t>响应</w:t>
      </w:r>
      <w:r>
        <w:rPr>
          <w:rFonts w:ascii="宋体" w:hAnsi="宋体" w:eastAsia="宋体"/>
          <w:sz w:val="24"/>
        </w:rPr>
        <w:t>文件，</w:t>
      </w:r>
      <w:r>
        <w:rPr>
          <w:rFonts w:hint="eastAsia" w:ascii="宋体" w:hAnsi="宋体" w:eastAsia="宋体"/>
          <w:sz w:val="24"/>
        </w:rPr>
        <w:t>具体内容详见本项目响应文件格式的相关内容。</w:t>
      </w:r>
    </w:p>
    <w:p w14:paraId="5D550643">
      <w:pPr>
        <w:spacing w:line="360" w:lineRule="auto"/>
        <w:ind w:firstLine="435"/>
        <w:rPr>
          <w:rFonts w:ascii="宋体" w:hAnsi="宋体" w:eastAsia="宋体"/>
          <w:sz w:val="24"/>
        </w:rPr>
      </w:pPr>
      <w:r>
        <w:rPr>
          <w:rFonts w:hint="eastAsia" w:ascii="宋体" w:hAnsi="宋体" w:eastAsia="宋体"/>
          <w:sz w:val="24"/>
        </w:rPr>
        <w:t>8.2供应商</w:t>
      </w:r>
      <w:r>
        <w:rPr>
          <w:rFonts w:ascii="宋体" w:hAnsi="宋体" w:eastAsia="宋体"/>
          <w:sz w:val="24"/>
        </w:rPr>
        <w:t>应提交</w:t>
      </w:r>
      <w:r>
        <w:rPr>
          <w:rFonts w:hint="eastAsia" w:ascii="宋体" w:hAnsi="宋体" w:eastAsia="宋体"/>
          <w:sz w:val="24"/>
        </w:rPr>
        <w:t>磋商文件要求的</w:t>
      </w:r>
      <w:r>
        <w:rPr>
          <w:rFonts w:ascii="宋体" w:hAnsi="宋体" w:eastAsia="宋体"/>
          <w:sz w:val="24"/>
        </w:rPr>
        <w:t>证明文件，证明其</w:t>
      </w:r>
      <w:r>
        <w:rPr>
          <w:rFonts w:hint="eastAsia" w:ascii="宋体" w:hAnsi="宋体" w:eastAsia="宋体"/>
          <w:sz w:val="24"/>
        </w:rPr>
        <w:t>响应</w:t>
      </w:r>
      <w:r>
        <w:rPr>
          <w:rFonts w:ascii="宋体" w:hAnsi="宋体" w:eastAsia="宋体"/>
          <w:sz w:val="24"/>
        </w:rPr>
        <w:t>内容符合</w:t>
      </w:r>
      <w:r>
        <w:rPr>
          <w:rFonts w:hint="eastAsia" w:ascii="宋体" w:hAnsi="宋体" w:eastAsia="宋体"/>
          <w:sz w:val="24"/>
        </w:rPr>
        <w:t>磋商</w:t>
      </w:r>
      <w:r>
        <w:rPr>
          <w:rFonts w:ascii="宋体" w:hAnsi="宋体" w:eastAsia="宋体"/>
          <w:sz w:val="24"/>
        </w:rPr>
        <w:t>文件规定</w:t>
      </w:r>
      <w:r>
        <w:rPr>
          <w:rFonts w:hint="eastAsia" w:ascii="宋体" w:hAnsi="宋体" w:eastAsia="宋体"/>
          <w:sz w:val="24"/>
        </w:rPr>
        <w:t>，</w:t>
      </w:r>
      <w:r>
        <w:rPr>
          <w:rFonts w:ascii="宋体" w:hAnsi="宋体" w:eastAsia="宋体"/>
          <w:sz w:val="24"/>
        </w:rPr>
        <w:t>该证明文件是</w:t>
      </w:r>
      <w:r>
        <w:rPr>
          <w:rFonts w:hint="eastAsia" w:ascii="宋体" w:hAnsi="宋体" w:eastAsia="宋体"/>
          <w:sz w:val="24"/>
        </w:rPr>
        <w:t>响应</w:t>
      </w:r>
      <w:r>
        <w:rPr>
          <w:rFonts w:ascii="宋体" w:hAnsi="宋体" w:eastAsia="宋体"/>
          <w:sz w:val="24"/>
        </w:rPr>
        <w:t>文件的一部分</w:t>
      </w:r>
      <w:r>
        <w:rPr>
          <w:rFonts w:hint="eastAsia" w:ascii="宋体" w:hAnsi="宋体" w:eastAsia="宋体"/>
          <w:sz w:val="24"/>
        </w:rPr>
        <w:t>。</w:t>
      </w:r>
      <w:r>
        <w:rPr>
          <w:rFonts w:ascii="宋体" w:hAnsi="宋体" w:eastAsia="宋体"/>
          <w:sz w:val="24"/>
        </w:rPr>
        <w:t>证明文件</w:t>
      </w:r>
      <w:r>
        <w:rPr>
          <w:rFonts w:hint="eastAsia" w:ascii="宋体" w:hAnsi="宋体" w:eastAsia="宋体"/>
          <w:sz w:val="24"/>
        </w:rPr>
        <w:t>形式</w:t>
      </w:r>
      <w:r>
        <w:rPr>
          <w:rFonts w:ascii="宋体" w:hAnsi="宋体" w:eastAsia="宋体"/>
          <w:sz w:val="24"/>
        </w:rPr>
        <w:t>可以是文字资料、图纸和数据</w:t>
      </w:r>
      <w:r>
        <w:rPr>
          <w:rFonts w:hint="eastAsia" w:ascii="宋体" w:hAnsi="宋体" w:eastAsia="宋体"/>
          <w:sz w:val="24"/>
        </w:rPr>
        <w:t>等。</w:t>
      </w:r>
    </w:p>
    <w:p w14:paraId="70BD57CA">
      <w:pPr>
        <w:spacing w:line="360" w:lineRule="auto"/>
        <w:ind w:firstLine="435"/>
        <w:rPr>
          <w:rFonts w:ascii="宋体" w:hAnsi="宋体" w:eastAsia="宋体"/>
          <w:sz w:val="24"/>
          <w:highlight w:val="yellow"/>
        </w:rPr>
      </w:pPr>
      <w:r>
        <w:rPr>
          <w:rFonts w:hint="eastAsia" w:ascii="宋体" w:hAnsi="宋体" w:eastAsia="宋体"/>
          <w:sz w:val="24"/>
        </w:rPr>
        <w:t>8.3</w:t>
      </w:r>
      <w:r>
        <w:rPr>
          <w:rFonts w:ascii="宋体" w:hAnsi="宋体" w:eastAsia="宋体"/>
          <w:sz w:val="24"/>
        </w:rPr>
        <w:t>为保证公平公正，除非另有规定或说明，</w:t>
      </w:r>
      <w:r>
        <w:rPr>
          <w:rFonts w:hint="eastAsia" w:ascii="宋体" w:hAnsi="宋体" w:eastAsia="宋体"/>
          <w:sz w:val="24"/>
        </w:rPr>
        <w:t>供应商</w:t>
      </w:r>
      <w:r>
        <w:rPr>
          <w:rFonts w:ascii="宋体" w:hAnsi="宋体" w:eastAsia="宋体"/>
          <w:sz w:val="24"/>
        </w:rPr>
        <w:t>对同一项目</w:t>
      </w:r>
      <w:r>
        <w:rPr>
          <w:rFonts w:hint="eastAsia" w:ascii="宋体" w:hAnsi="宋体" w:eastAsia="宋体"/>
          <w:sz w:val="24"/>
        </w:rPr>
        <w:t>磋商</w:t>
      </w:r>
      <w:r>
        <w:rPr>
          <w:rFonts w:ascii="宋体" w:hAnsi="宋体" w:eastAsia="宋体"/>
          <w:sz w:val="24"/>
        </w:rPr>
        <w:t>时，不得同时提供</w:t>
      </w:r>
      <w:r>
        <w:rPr>
          <w:rFonts w:hint="eastAsia" w:ascii="宋体" w:hAnsi="宋体" w:eastAsia="宋体"/>
          <w:sz w:val="24"/>
        </w:rPr>
        <w:t>备选磋商</w:t>
      </w:r>
      <w:r>
        <w:rPr>
          <w:rFonts w:ascii="宋体" w:hAnsi="宋体" w:eastAsia="宋体"/>
          <w:sz w:val="24"/>
        </w:rPr>
        <w:t>方案。</w:t>
      </w:r>
    </w:p>
    <w:p w14:paraId="59EE64EC">
      <w:pPr>
        <w:spacing w:line="360" w:lineRule="auto"/>
        <w:ind w:firstLine="437"/>
        <w:outlineLvl w:val="2"/>
        <w:rPr>
          <w:rFonts w:ascii="宋体" w:hAnsi="宋体" w:eastAsia="宋体"/>
          <w:b/>
          <w:sz w:val="24"/>
        </w:rPr>
      </w:pPr>
      <w:r>
        <w:rPr>
          <w:rFonts w:hint="eastAsia" w:ascii="宋体" w:hAnsi="宋体" w:eastAsia="宋体"/>
          <w:b/>
          <w:sz w:val="24"/>
        </w:rPr>
        <w:t>9</w:t>
      </w:r>
      <w:r>
        <w:rPr>
          <w:rFonts w:ascii="宋体" w:hAnsi="宋体" w:eastAsia="宋体"/>
          <w:b/>
          <w:sz w:val="24"/>
        </w:rPr>
        <w:t>.</w:t>
      </w:r>
      <w:r>
        <w:rPr>
          <w:rFonts w:hint="eastAsia" w:ascii="宋体" w:hAnsi="宋体" w:eastAsia="宋体"/>
          <w:b/>
          <w:sz w:val="24"/>
        </w:rPr>
        <w:t>报价</w:t>
      </w:r>
    </w:p>
    <w:p w14:paraId="5F674E16">
      <w:pPr>
        <w:spacing w:line="360" w:lineRule="auto"/>
        <w:ind w:firstLine="435"/>
        <w:rPr>
          <w:rFonts w:ascii="宋体" w:hAnsi="宋体" w:eastAsia="宋体"/>
          <w:sz w:val="24"/>
        </w:rPr>
      </w:pPr>
      <w:r>
        <w:rPr>
          <w:rFonts w:hint="eastAsia" w:ascii="宋体" w:hAnsi="宋体" w:eastAsia="宋体"/>
          <w:sz w:val="24"/>
        </w:rPr>
        <w:t>9</w:t>
      </w:r>
      <w:r>
        <w:rPr>
          <w:rFonts w:ascii="宋体" w:hAnsi="宋体" w:eastAsia="宋体"/>
          <w:sz w:val="24"/>
        </w:rPr>
        <w:t>.1</w:t>
      </w:r>
      <w:r>
        <w:rPr>
          <w:rFonts w:hint="eastAsia" w:ascii="宋体" w:hAnsi="宋体" w:eastAsia="宋体"/>
          <w:sz w:val="24"/>
        </w:rPr>
        <w:t>供应商</w:t>
      </w:r>
      <w:r>
        <w:rPr>
          <w:rFonts w:ascii="宋体" w:hAnsi="宋体" w:eastAsia="宋体"/>
          <w:sz w:val="24"/>
        </w:rPr>
        <w:t>的报价应当包括满足本次</w:t>
      </w:r>
      <w:r>
        <w:rPr>
          <w:rFonts w:hint="eastAsia" w:ascii="宋体" w:hAnsi="宋体" w:eastAsia="宋体"/>
          <w:sz w:val="24"/>
        </w:rPr>
        <w:t>磋商</w:t>
      </w:r>
      <w:r>
        <w:rPr>
          <w:rFonts w:ascii="宋体" w:hAnsi="宋体" w:eastAsia="宋体"/>
          <w:sz w:val="24"/>
        </w:rPr>
        <w:t>全部采购需求所应提供的</w:t>
      </w:r>
      <w:r>
        <w:rPr>
          <w:rFonts w:hint="eastAsia" w:ascii="宋体" w:hAnsi="宋体" w:eastAsia="宋体"/>
          <w:sz w:val="24"/>
        </w:rPr>
        <w:t>货物，</w:t>
      </w:r>
      <w:r>
        <w:rPr>
          <w:rFonts w:ascii="宋体" w:hAnsi="宋体" w:eastAsia="宋体"/>
          <w:sz w:val="24"/>
        </w:rPr>
        <w:t>以及伴随的</w:t>
      </w:r>
      <w:r>
        <w:rPr>
          <w:rFonts w:hint="eastAsia" w:ascii="宋体" w:hAnsi="宋体" w:eastAsia="宋体"/>
          <w:sz w:val="24"/>
        </w:rPr>
        <w:t>服务</w:t>
      </w:r>
      <w:r>
        <w:rPr>
          <w:rFonts w:ascii="宋体" w:hAnsi="宋体" w:eastAsia="宋体"/>
          <w:sz w:val="24"/>
        </w:rPr>
        <w:t>和工程</w:t>
      </w:r>
      <w:r>
        <w:rPr>
          <w:rFonts w:hint="eastAsia" w:ascii="宋体" w:hAnsi="宋体" w:eastAsia="宋体"/>
          <w:sz w:val="24"/>
        </w:rPr>
        <w:t>。除磋商文件另有规定外，所有内容均应以人民币报价，供应商的磋商报价应遵守《中华人民共和国价格法》。</w:t>
      </w:r>
    </w:p>
    <w:p w14:paraId="2DF983A5">
      <w:pPr>
        <w:spacing w:line="360" w:lineRule="auto"/>
        <w:ind w:firstLine="435"/>
        <w:rPr>
          <w:rFonts w:ascii="宋体" w:hAnsi="宋体" w:eastAsia="宋体"/>
          <w:sz w:val="24"/>
        </w:rPr>
      </w:pPr>
      <w:r>
        <w:rPr>
          <w:rFonts w:hint="eastAsia" w:ascii="宋体" w:hAnsi="宋体" w:eastAsia="宋体"/>
          <w:sz w:val="24"/>
        </w:rPr>
        <w:t>9</w:t>
      </w:r>
      <w:r>
        <w:rPr>
          <w:rFonts w:ascii="宋体" w:hAnsi="宋体" w:eastAsia="宋体"/>
          <w:sz w:val="24"/>
        </w:rPr>
        <w:t>.</w:t>
      </w:r>
      <w:r>
        <w:rPr>
          <w:rFonts w:hint="eastAsia" w:ascii="宋体" w:hAnsi="宋体" w:eastAsia="宋体"/>
          <w:sz w:val="24"/>
        </w:rPr>
        <w:t>2</w:t>
      </w:r>
      <w:r>
        <w:rPr>
          <w:rFonts w:ascii="宋体" w:hAnsi="宋体" w:eastAsia="宋体"/>
          <w:sz w:val="24"/>
        </w:rPr>
        <w:t>除非磋商文件另有规定或经采购人同意支付的，最后报价均不得高于磋商文件（公告）列明的项目预算，否则其响应文件将被认定为</w:t>
      </w:r>
      <w:r>
        <w:rPr>
          <w:rFonts w:ascii="宋体" w:hAnsi="宋体" w:eastAsia="宋体"/>
          <w:b/>
          <w:sz w:val="24"/>
        </w:rPr>
        <w:t>响应无效</w:t>
      </w:r>
      <w:r>
        <w:rPr>
          <w:rFonts w:ascii="宋体" w:hAnsi="宋体" w:eastAsia="宋体"/>
          <w:sz w:val="24"/>
        </w:rPr>
        <w:t>。</w:t>
      </w:r>
    </w:p>
    <w:p w14:paraId="79A02BB4">
      <w:pPr>
        <w:spacing w:line="360" w:lineRule="auto"/>
        <w:ind w:firstLine="435"/>
        <w:rPr>
          <w:rFonts w:ascii="宋体" w:hAnsi="宋体" w:eastAsia="宋体"/>
          <w:sz w:val="24"/>
        </w:rPr>
      </w:pPr>
      <w:r>
        <w:rPr>
          <w:rFonts w:hint="eastAsia" w:ascii="宋体" w:hAnsi="宋体" w:eastAsia="宋体"/>
          <w:sz w:val="24"/>
        </w:rPr>
        <w:t>9</w:t>
      </w:r>
      <w:r>
        <w:rPr>
          <w:rFonts w:ascii="宋体" w:hAnsi="宋体" w:eastAsia="宋体"/>
          <w:sz w:val="24"/>
        </w:rPr>
        <w:t>.</w:t>
      </w:r>
      <w:r>
        <w:rPr>
          <w:rFonts w:hint="eastAsia" w:ascii="宋体" w:hAnsi="宋体" w:eastAsia="宋体"/>
          <w:sz w:val="24"/>
        </w:rPr>
        <w:t>3报价</w:t>
      </w:r>
      <w:r>
        <w:rPr>
          <w:rFonts w:ascii="宋体" w:hAnsi="宋体" w:eastAsia="宋体"/>
          <w:sz w:val="24"/>
        </w:rPr>
        <w:t>在合同履行过程中是固定不变的，不得以任何理由予以变更。任何包含价格调整要求的</w:t>
      </w:r>
      <w:r>
        <w:rPr>
          <w:rFonts w:hint="eastAsia" w:ascii="宋体" w:hAnsi="宋体" w:eastAsia="宋体"/>
          <w:sz w:val="24"/>
        </w:rPr>
        <w:t>磋商</w:t>
      </w:r>
      <w:r>
        <w:rPr>
          <w:rFonts w:ascii="宋体" w:hAnsi="宋体" w:eastAsia="宋体"/>
          <w:sz w:val="24"/>
        </w:rPr>
        <w:t>，其</w:t>
      </w:r>
      <w:r>
        <w:rPr>
          <w:rFonts w:hint="eastAsia" w:ascii="宋体" w:hAnsi="宋体" w:eastAsia="宋体"/>
          <w:sz w:val="24"/>
        </w:rPr>
        <w:t>响应文件将被认定为</w:t>
      </w:r>
      <w:r>
        <w:rPr>
          <w:rFonts w:hint="eastAsia" w:ascii="宋体" w:hAnsi="宋体" w:eastAsia="宋体"/>
          <w:b/>
          <w:sz w:val="24"/>
        </w:rPr>
        <w:t>响应无效</w:t>
      </w:r>
      <w:r>
        <w:rPr>
          <w:rFonts w:ascii="宋体" w:hAnsi="宋体" w:eastAsia="宋体"/>
          <w:sz w:val="24"/>
        </w:rPr>
        <w:t>。</w:t>
      </w:r>
    </w:p>
    <w:p w14:paraId="5DB8E485">
      <w:pPr>
        <w:spacing w:line="360" w:lineRule="auto"/>
        <w:ind w:firstLine="435"/>
        <w:rPr>
          <w:rFonts w:ascii="宋体" w:hAnsi="宋体" w:eastAsia="宋体"/>
          <w:sz w:val="24"/>
        </w:rPr>
      </w:pPr>
      <w:r>
        <w:rPr>
          <w:rFonts w:hint="eastAsia" w:ascii="宋体" w:hAnsi="宋体" w:eastAsia="宋体"/>
          <w:sz w:val="24"/>
        </w:rPr>
        <w:t>9</w:t>
      </w:r>
      <w:r>
        <w:rPr>
          <w:rFonts w:ascii="宋体" w:hAnsi="宋体" w:eastAsia="宋体"/>
          <w:sz w:val="24"/>
        </w:rPr>
        <w:t>.</w:t>
      </w:r>
      <w:r>
        <w:rPr>
          <w:rFonts w:hint="eastAsia" w:ascii="宋体" w:hAnsi="宋体" w:eastAsia="宋体"/>
          <w:sz w:val="24"/>
        </w:rPr>
        <w:t>4</w:t>
      </w:r>
      <w:r>
        <w:rPr>
          <w:rFonts w:ascii="宋体" w:hAnsi="宋体" w:eastAsia="宋体"/>
          <w:sz w:val="24"/>
        </w:rPr>
        <w:t>采购人不接受具有附加条件的报价。</w:t>
      </w:r>
    </w:p>
    <w:p w14:paraId="60C8BE6D">
      <w:pPr>
        <w:spacing w:line="360" w:lineRule="auto"/>
        <w:ind w:firstLine="437"/>
        <w:outlineLvl w:val="2"/>
        <w:rPr>
          <w:rFonts w:ascii="宋体" w:hAnsi="宋体" w:eastAsia="宋体"/>
          <w:b/>
          <w:sz w:val="24"/>
        </w:rPr>
      </w:pPr>
      <w:r>
        <w:rPr>
          <w:rFonts w:hint="eastAsia" w:ascii="宋体" w:hAnsi="宋体" w:eastAsia="宋体"/>
          <w:b/>
          <w:sz w:val="24"/>
        </w:rPr>
        <w:t>10</w:t>
      </w:r>
      <w:r>
        <w:rPr>
          <w:rFonts w:ascii="宋体" w:hAnsi="宋体" w:eastAsia="宋体"/>
          <w:b/>
          <w:sz w:val="24"/>
        </w:rPr>
        <w:t>.</w:t>
      </w:r>
      <w:r>
        <w:rPr>
          <w:rFonts w:hint="eastAsia" w:ascii="宋体" w:hAnsi="宋体" w:eastAsia="宋体"/>
          <w:b/>
          <w:sz w:val="24"/>
        </w:rPr>
        <w:t>磋商保证金</w:t>
      </w:r>
    </w:p>
    <w:p w14:paraId="076381E5">
      <w:pPr>
        <w:spacing w:line="360" w:lineRule="auto"/>
        <w:ind w:firstLine="435"/>
        <w:rPr>
          <w:rFonts w:ascii="宋体" w:hAnsi="宋体" w:eastAsia="宋体"/>
          <w:sz w:val="24"/>
        </w:rPr>
      </w:pPr>
      <w:r>
        <w:rPr>
          <w:rFonts w:hint="eastAsia" w:ascii="宋体" w:hAnsi="宋体" w:eastAsia="宋体"/>
          <w:sz w:val="24"/>
        </w:rPr>
        <w:t>10.1本项目不收取磋商保证金。</w:t>
      </w:r>
    </w:p>
    <w:p w14:paraId="46FC9016">
      <w:pPr>
        <w:spacing w:line="360" w:lineRule="auto"/>
        <w:ind w:firstLine="437"/>
        <w:outlineLvl w:val="2"/>
        <w:rPr>
          <w:rFonts w:ascii="宋体" w:hAnsi="宋体" w:eastAsia="宋体"/>
          <w:b/>
          <w:sz w:val="24"/>
        </w:rPr>
      </w:pPr>
      <w:r>
        <w:rPr>
          <w:rFonts w:hint="eastAsia" w:ascii="宋体" w:hAnsi="宋体" w:eastAsia="宋体"/>
          <w:b/>
          <w:sz w:val="24"/>
        </w:rPr>
        <w:t>11</w:t>
      </w:r>
      <w:r>
        <w:rPr>
          <w:rFonts w:ascii="宋体" w:hAnsi="宋体" w:eastAsia="宋体"/>
          <w:b/>
          <w:sz w:val="24"/>
        </w:rPr>
        <w:t>.</w:t>
      </w:r>
      <w:r>
        <w:rPr>
          <w:rFonts w:hint="eastAsia" w:ascii="宋体" w:hAnsi="宋体" w:eastAsia="宋体"/>
          <w:b/>
          <w:sz w:val="24"/>
        </w:rPr>
        <w:t>磋商有效期</w:t>
      </w:r>
    </w:p>
    <w:p w14:paraId="7BCA349C">
      <w:pPr>
        <w:spacing w:line="360" w:lineRule="auto"/>
        <w:ind w:firstLine="435"/>
        <w:rPr>
          <w:rFonts w:ascii="宋体" w:hAnsi="宋体" w:eastAsia="宋体"/>
          <w:sz w:val="24"/>
        </w:rPr>
      </w:pPr>
      <w:r>
        <w:rPr>
          <w:rFonts w:hint="eastAsia" w:ascii="宋体" w:hAnsi="宋体" w:eastAsia="宋体"/>
          <w:sz w:val="24"/>
        </w:rPr>
        <w:t>11</w:t>
      </w:r>
      <w:r>
        <w:rPr>
          <w:rFonts w:ascii="宋体" w:hAnsi="宋体" w:eastAsia="宋体"/>
          <w:sz w:val="24"/>
        </w:rPr>
        <w:t>.1磋商有效期为从响应文件提交截止之日算起的日历天数，磋商有效期详见</w:t>
      </w:r>
      <w:r>
        <w:rPr>
          <w:rFonts w:ascii="宋体" w:hAnsi="宋体" w:eastAsia="宋体"/>
          <w:sz w:val="24"/>
          <w:u w:val="single"/>
        </w:rPr>
        <w:t>供应商须知前附表</w:t>
      </w:r>
      <w:r>
        <w:rPr>
          <w:rFonts w:ascii="宋体" w:hAnsi="宋体" w:eastAsia="宋体"/>
          <w:sz w:val="24"/>
        </w:rPr>
        <w:t>。</w:t>
      </w:r>
    </w:p>
    <w:p w14:paraId="3ECCD9B8">
      <w:pPr>
        <w:spacing w:line="360" w:lineRule="auto"/>
        <w:ind w:firstLine="435"/>
        <w:rPr>
          <w:rFonts w:ascii="宋体" w:hAnsi="宋体" w:eastAsia="宋体"/>
          <w:sz w:val="24"/>
        </w:rPr>
      </w:pPr>
      <w:r>
        <w:rPr>
          <w:rFonts w:hint="eastAsia" w:ascii="宋体" w:hAnsi="宋体" w:eastAsia="宋体"/>
          <w:sz w:val="24"/>
        </w:rPr>
        <w:t>11</w:t>
      </w:r>
      <w:r>
        <w:rPr>
          <w:rFonts w:ascii="宋体" w:hAnsi="宋体" w:eastAsia="宋体"/>
          <w:sz w:val="24"/>
        </w:rPr>
        <w:t>.2在磋商有效期内，供应商的磋商保持有效，供应商不得要求撤销或修改其响应文件。磋商有效期不满足要求的响应，其响应文件将被认定为</w:t>
      </w:r>
      <w:r>
        <w:rPr>
          <w:rFonts w:ascii="宋体" w:hAnsi="宋体" w:eastAsia="宋体"/>
          <w:b/>
          <w:sz w:val="24"/>
        </w:rPr>
        <w:t>响应无效</w:t>
      </w:r>
      <w:r>
        <w:rPr>
          <w:rFonts w:ascii="宋体" w:hAnsi="宋体" w:eastAsia="宋体"/>
          <w:sz w:val="24"/>
        </w:rPr>
        <w:t>。</w:t>
      </w:r>
    </w:p>
    <w:p w14:paraId="6D98F948">
      <w:pPr>
        <w:spacing w:line="360" w:lineRule="auto"/>
        <w:ind w:firstLine="435"/>
        <w:rPr>
          <w:rFonts w:ascii="宋体" w:hAnsi="宋体" w:eastAsia="宋体"/>
          <w:sz w:val="24"/>
        </w:rPr>
      </w:pPr>
      <w:r>
        <w:rPr>
          <w:rFonts w:hint="eastAsia" w:ascii="宋体" w:hAnsi="宋体" w:eastAsia="宋体"/>
          <w:sz w:val="24"/>
        </w:rPr>
        <w:t>11</w:t>
      </w:r>
      <w:r>
        <w:rPr>
          <w:rFonts w:ascii="宋体" w:hAnsi="宋体" w:eastAsia="宋体"/>
          <w:sz w:val="24"/>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6F1A7B10">
      <w:pPr>
        <w:spacing w:line="360" w:lineRule="auto"/>
        <w:ind w:firstLine="437"/>
        <w:outlineLvl w:val="2"/>
        <w:rPr>
          <w:rFonts w:ascii="宋体" w:hAnsi="宋体" w:eastAsia="宋体"/>
          <w:b/>
          <w:sz w:val="24"/>
        </w:rPr>
      </w:pPr>
      <w:r>
        <w:rPr>
          <w:rFonts w:hint="eastAsia" w:ascii="宋体" w:hAnsi="宋体" w:eastAsia="宋体"/>
          <w:b/>
          <w:sz w:val="24"/>
        </w:rPr>
        <w:t>12</w:t>
      </w:r>
      <w:r>
        <w:rPr>
          <w:rFonts w:ascii="宋体" w:hAnsi="宋体" w:eastAsia="宋体"/>
          <w:b/>
          <w:sz w:val="24"/>
        </w:rPr>
        <w:t>.</w:t>
      </w:r>
      <w:r>
        <w:rPr>
          <w:rFonts w:hint="eastAsia" w:ascii="宋体" w:hAnsi="宋体" w:eastAsia="宋体"/>
          <w:b/>
          <w:sz w:val="24"/>
        </w:rPr>
        <w:t>响应文件的提交、修改与撤回</w:t>
      </w:r>
    </w:p>
    <w:p w14:paraId="27CD9427">
      <w:pPr>
        <w:spacing w:line="360" w:lineRule="auto"/>
        <w:ind w:firstLine="435"/>
        <w:rPr>
          <w:rFonts w:ascii="宋体" w:hAnsi="宋体" w:eastAsia="宋体"/>
          <w:sz w:val="24"/>
        </w:rPr>
      </w:pPr>
      <w:r>
        <w:rPr>
          <w:rFonts w:hint="eastAsia" w:ascii="宋体" w:hAnsi="宋体" w:eastAsia="宋体"/>
          <w:sz w:val="24"/>
        </w:rPr>
        <w:t>12.1供应商应当在第一章竞争性磋商公告规定的响应文件提交截止时间前</w:t>
      </w:r>
      <w:r>
        <w:rPr>
          <w:rFonts w:ascii="宋体" w:hAnsi="宋体" w:eastAsia="宋体"/>
          <w:sz w:val="24"/>
        </w:rPr>
        <w:t>，将</w:t>
      </w:r>
      <w:r>
        <w:rPr>
          <w:rFonts w:hint="eastAsia" w:ascii="宋体" w:hAnsi="宋体" w:eastAsia="宋体"/>
          <w:sz w:val="24"/>
        </w:rPr>
        <w:t>响应</w:t>
      </w:r>
      <w:r>
        <w:rPr>
          <w:rFonts w:ascii="宋体" w:hAnsi="宋体" w:eastAsia="宋体"/>
          <w:sz w:val="24"/>
        </w:rPr>
        <w:t>文件</w:t>
      </w:r>
      <w:r>
        <w:rPr>
          <w:rFonts w:hint="eastAsia" w:ascii="宋体" w:hAnsi="宋体" w:eastAsia="宋体"/>
          <w:sz w:val="24"/>
        </w:rPr>
        <w:t>在现场递交</w:t>
      </w:r>
      <w:r>
        <w:rPr>
          <w:rFonts w:ascii="宋体" w:hAnsi="宋体" w:eastAsia="宋体"/>
          <w:sz w:val="24"/>
        </w:rPr>
        <w:t>。</w:t>
      </w:r>
    </w:p>
    <w:p w14:paraId="1BE2C311">
      <w:pPr>
        <w:spacing w:line="360" w:lineRule="auto"/>
        <w:ind w:firstLine="435"/>
        <w:rPr>
          <w:rFonts w:ascii="宋体" w:hAnsi="宋体" w:eastAsia="宋体"/>
          <w:sz w:val="24"/>
        </w:rPr>
      </w:pPr>
      <w:r>
        <w:rPr>
          <w:rFonts w:hint="eastAsia" w:ascii="宋体" w:hAnsi="宋体" w:eastAsia="宋体"/>
          <w:sz w:val="24"/>
        </w:rPr>
        <w:t>12.2供应商应当在响应文件提交截止时间前完成响应文件的递交（以接收到响应文件为准），并可以补充、修改或者撤回响应文件。响应文件提交截止时间前未完成响应文件递交的，视为未递交响应文件。未按规定响应文件提交截止时间后送达的响应文件，应当拒收。</w:t>
      </w:r>
    </w:p>
    <w:p w14:paraId="35BF236E">
      <w:pPr>
        <w:spacing w:line="360" w:lineRule="auto"/>
        <w:ind w:firstLine="435"/>
        <w:rPr>
          <w:rFonts w:ascii="宋体" w:hAnsi="宋体" w:eastAsia="宋体"/>
          <w:sz w:val="24"/>
        </w:rPr>
      </w:pPr>
      <w:r>
        <w:rPr>
          <w:rFonts w:hint="eastAsia" w:ascii="宋体" w:hAnsi="宋体" w:eastAsia="宋体"/>
          <w:sz w:val="24"/>
        </w:rPr>
        <w:t>12.</w:t>
      </w:r>
      <w:r>
        <w:rPr>
          <w:rFonts w:ascii="宋体" w:hAnsi="宋体" w:eastAsia="宋体"/>
          <w:sz w:val="24"/>
        </w:rPr>
        <w:t>3</w:t>
      </w:r>
      <w:r>
        <w:rPr>
          <w:rFonts w:hint="eastAsia" w:ascii="宋体" w:hAnsi="宋体" w:eastAsia="宋体"/>
          <w:sz w:val="24"/>
        </w:rPr>
        <w:t>供应商应在</w:t>
      </w:r>
      <w:r>
        <w:rPr>
          <w:rFonts w:hint="eastAsia" w:ascii="宋体" w:hAnsi="宋体" w:eastAsia="宋体"/>
          <w:sz w:val="24"/>
          <w:u w:val="single"/>
        </w:rPr>
        <w:t>供应商须知前附表</w:t>
      </w:r>
      <w:r>
        <w:rPr>
          <w:rFonts w:hint="eastAsia" w:ascii="宋体" w:hAnsi="宋体" w:eastAsia="宋体"/>
          <w:sz w:val="24"/>
        </w:rPr>
        <w:t>规定的截止时间前对其响应文件进行现场递交。未在规定时间内进行递交的，</w:t>
      </w:r>
      <w:r>
        <w:rPr>
          <w:rFonts w:hint="eastAsia" w:ascii="宋体" w:hAnsi="宋体" w:eastAsia="宋体"/>
          <w:b/>
          <w:bCs/>
          <w:sz w:val="24"/>
        </w:rPr>
        <w:t>响应无效。</w:t>
      </w:r>
    </w:p>
    <w:p w14:paraId="3BEE36CB">
      <w:pPr>
        <w:spacing w:line="360" w:lineRule="auto"/>
        <w:ind w:firstLine="435"/>
        <w:rPr>
          <w:rFonts w:ascii="宋体" w:hAnsi="宋体" w:eastAsia="宋体"/>
          <w:sz w:val="24"/>
        </w:rPr>
      </w:pPr>
      <w:r>
        <w:rPr>
          <w:rFonts w:hint="eastAsia" w:ascii="宋体" w:hAnsi="宋体" w:eastAsia="宋体"/>
          <w:sz w:val="24"/>
        </w:rPr>
        <w:t>12.4在响应文件提交截止时间之后，供应商不得对其响应文件做任何修改。但属于磋商小组在评审中发现的计算错误并进行核实的修改、按照磋商文件的变动情况和磋商小组的要求重新提交响应文件的，不在此列。</w:t>
      </w:r>
    </w:p>
    <w:p w14:paraId="13855D44">
      <w:pPr>
        <w:spacing w:line="360" w:lineRule="auto"/>
        <w:ind w:firstLine="437"/>
        <w:outlineLvl w:val="2"/>
        <w:rPr>
          <w:rFonts w:ascii="宋体" w:hAnsi="宋体" w:eastAsia="宋体"/>
          <w:b/>
          <w:sz w:val="24"/>
        </w:rPr>
      </w:pPr>
      <w:r>
        <w:rPr>
          <w:rFonts w:hint="eastAsia" w:ascii="宋体" w:hAnsi="宋体" w:eastAsia="宋体"/>
          <w:b/>
          <w:sz w:val="24"/>
        </w:rPr>
        <w:t>13</w:t>
      </w:r>
      <w:r>
        <w:rPr>
          <w:rFonts w:ascii="宋体" w:hAnsi="宋体" w:eastAsia="宋体"/>
          <w:b/>
          <w:sz w:val="24"/>
        </w:rPr>
        <w:t>.</w:t>
      </w:r>
      <w:r>
        <w:rPr>
          <w:rFonts w:hint="eastAsia" w:ascii="宋体" w:hAnsi="宋体" w:eastAsia="宋体"/>
          <w:b/>
          <w:sz w:val="24"/>
        </w:rPr>
        <w:t>磋商小组</w:t>
      </w:r>
    </w:p>
    <w:p w14:paraId="67EA67E2">
      <w:pPr>
        <w:spacing w:line="360" w:lineRule="auto"/>
        <w:ind w:firstLine="435"/>
        <w:rPr>
          <w:rFonts w:ascii="宋体" w:hAnsi="宋体" w:eastAsia="宋体"/>
          <w:sz w:val="24"/>
        </w:rPr>
      </w:pPr>
      <w:r>
        <w:rPr>
          <w:rFonts w:hint="eastAsia" w:ascii="宋体" w:hAnsi="宋体" w:eastAsia="宋体"/>
          <w:sz w:val="24"/>
        </w:rPr>
        <w:t>13</w:t>
      </w:r>
      <w:r>
        <w:rPr>
          <w:rFonts w:ascii="宋体" w:hAnsi="宋体" w:eastAsia="宋体"/>
          <w:sz w:val="24"/>
        </w:rPr>
        <w:t>.1本项目将依法组建磋商小组，磋商小组成员由3人以上</w:t>
      </w:r>
      <w:r>
        <w:rPr>
          <w:rFonts w:hint="eastAsia" w:ascii="宋体" w:hAnsi="宋体" w:eastAsia="宋体"/>
          <w:sz w:val="24"/>
        </w:rPr>
        <w:t>（含）</w:t>
      </w:r>
      <w:r>
        <w:rPr>
          <w:rFonts w:ascii="宋体" w:hAnsi="宋体" w:eastAsia="宋体"/>
          <w:sz w:val="24"/>
        </w:rPr>
        <w:t>单数组成，磋商小组及其成员应当依照政府采购的有关规定履行相关职责和义务。</w:t>
      </w:r>
    </w:p>
    <w:p w14:paraId="120A36F9">
      <w:pPr>
        <w:spacing w:line="360" w:lineRule="auto"/>
        <w:ind w:firstLine="435"/>
        <w:rPr>
          <w:rFonts w:ascii="宋体" w:hAnsi="宋体" w:eastAsia="宋体"/>
          <w:sz w:val="24"/>
        </w:rPr>
      </w:pPr>
      <w:r>
        <w:rPr>
          <w:rFonts w:hint="eastAsia" w:ascii="宋体" w:hAnsi="宋体" w:eastAsia="宋体"/>
          <w:sz w:val="24"/>
        </w:rPr>
        <w:t>13</w:t>
      </w:r>
      <w:r>
        <w:rPr>
          <w:rFonts w:ascii="宋体" w:hAnsi="宋体" w:eastAsia="宋体"/>
          <w:sz w:val="24"/>
        </w:rPr>
        <w:t>.2磋商小组依法对响应文件进行评审，并根据磋商文件规定的程序、评定成交的标准等事项与实质性响应磋商文件要求的供应商进行磋商。</w:t>
      </w:r>
    </w:p>
    <w:p w14:paraId="231093A2">
      <w:pPr>
        <w:spacing w:line="360" w:lineRule="auto"/>
        <w:ind w:firstLine="435"/>
        <w:rPr>
          <w:rFonts w:ascii="宋体" w:hAnsi="宋体" w:eastAsia="宋体"/>
          <w:sz w:val="24"/>
        </w:rPr>
      </w:pPr>
      <w:r>
        <w:rPr>
          <w:rFonts w:hint="eastAsia" w:ascii="宋体" w:hAnsi="宋体" w:eastAsia="宋体"/>
          <w:sz w:val="24"/>
        </w:rPr>
        <w:t>13</w:t>
      </w:r>
      <w:r>
        <w:rPr>
          <w:rFonts w:ascii="宋体" w:hAnsi="宋体" w:eastAsia="宋体"/>
          <w:sz w:val="24"/>
        </w:rPr>
        <w:t>.3磋商小组应当从质量和服务均能满足磋商文件实质性响应要求的供应商中，按照评审方法和标准</w:t>
      </w:r>
      <w:r>
        <w:rPr>
          <w:rFonts w:hint="eastAsia" w:ascii="宋体" w:hAnsi="宋体" w:eastAsia="宋体"/>
          <w:sz w:val="24"/>
        </w:rPr>
        <w:t>推荐</w:t>
      </w:r>
      <w:r>
        <w:rPr>
          <w:rFonts w:ascii="宋体" w:hAnsi="宋体" w:eastAsia="宋体"/>
          <w:sz w:val="24"/>
        </w:rPr>
        <w:t>成交候选供应商，并编写</w:t>
      </w:r>
      <w:r>
        <w:rPr>
          <w:rFonts w:hint="eastAsia" w:ascii="宋体" w:hAnsi="宋体" w:eastAsia="宋体"/>
          <w:sz w:val="24"/>
        </w:rPr>
        <w:t>评审</w:t>
      </w:r>
      <w:r>
        <w:rPr>
          <w:rFonts w:ascii="宋体" w:hAnsi="宋体" w:eastAsia="宋体"/>
          <w:sz w:val="24"/>
        </w:rPr>
        <w:t>报告。</w:t>
      </w:r>
    </w:p>
    <w:p w14:paraId="19BEECD6">
      <w:pPr>
        <w:spacing w:line="360" w:lineRule="auto"/>
        <w:ind w:firstLine="437"/>
        <w:outlineLvl w:val="2"/>
        <w:rPr>
          <w:rFonts w:ascii="宋体" w:hAnsi="宋体" w:eastAsia="宋体"/>
          <w:b/>
          <w:sz w:val="24"/>
        </w:rPr>
      </w:pPr>
      <w:r>
        <w:rPr>
          <w:rFonts w:hint="eastAsia" w:ascii="宋体" w:hAnsi="宋体" w:eastAsia="宋体"/>
          <w:b/>
          <w:sz w:val="24"/>
        </w:rPr>
        <w:t>14</w:t>
      </w:r>
      <w:r>
        <w:rPr>
          <w:rFonts w:ascii="宋体" w:hAnsi="宋体" w:eastAsia="宋体"/>
          <w:b/>
          <w:sz w:val="24"/>
        </w:rPr>
        <w:t>.响应文件的评审与磋商</w:t>
      </w:r>
    </w:p>
    <w:p w14:paraId="79E3F26A">
      <w:pPr>
        <w:spacing w:line="360" w:lineRule="auto"/>
        <w:ind w:firstLine="435"/>
        <w:rPr>
          <w:rFonts w:ascii="宋体" w:hAnsi="宋体" w:eastAsia="宋体"/>
          <w:sz w:val="24"/>
        </w:rPr>
      </w:pPr>
      <w:r>
        <w:rPr>
          <w:rFonts w:hint="eastAsia" w:ascii="宋体" w:hAnsi="宋体" w:eastAsia="宋体"/>
          <w:sz w:val="24"/>
        </w:rPr>
        <w:t>14</w:t>
      </w:r>
      <w:r>
        <w:rPr>
          <w:rFonts w:ascii="宋体" w:hAnsi="宋体" w:eastAsia="宋体"/>
          <w:sz w:val="24"/>
        </w:rPr>
        <w:t>.</w:t>
      </w:r>
      <w:r>
        <w:rPr>
          <w:rFonts w:hint="eastAsia" w:ascii="宋体" w:hAnsi="宋体" w:eastAsia="宋体"/>
          <w:sz w:val="24"/>
        </w:rPr>
        <w:t>1采购人和采购代理机构将在竞争性磋商公告规定的时间和地点组织磋商。</w:t>
      </w:r>
    </w:p>
    <w:p w14:paraId="4BF4A1A0">
      <w:pPr>
        <w:spacing w:line="360" w:lineRule="auto"/>
        <w:ind w:firstLine="435"/>
        <w:rPr>
          <w:rFonts w:ascii="宋体" w:hAnsi="宋体" w:eastAsia="宋体"/>
          <w:sz w:val="24"/>
        </w:rPr>
      </w:pPr>
      <w:r>
        <w:rPr>
          <w:rFonts w:hint="eastAsia" w:ascii="宋体" w:hAnsi="宋体" w:eastAsia="宋体"/>
          <w:sz w:val="24"/>
        </w:rPr>
        <w:t>14.2竞争性磋商活动采用综合评分法评审。</w:t>
      </w:r>
    </w:p>
    <w:p w14:paraId="5D0DDCC8">
      <w:pPr>
        <w:spacing w:line="360" w:lineRule="auto"/>
        <w:ind w:firstLine="435"/>
        <w:rPr>
          <w:rFonts w:ascii="宋体" w:hAnsi="宋体" w:eastAsia="宋体"/>
          <w:sz w:val="24"/>
        </w:rPr>
      </w:pPr>
      <w:r>
        <w:rPr>
          <w:rFonts w:hint="eastAsia" w:ascii="宋体" w:hAnsi="宋体" w:eastAsia="宋体"/>
          <w:sz w:val="24"/>
        </w:rPr>
        <w:t>综合评分法，是指响应文件满足磋商文件全部实质性要求且按评审因素的量化指标评审得分最高的供应商为成交候选供应商的评审方法。</w:t>
      </w:r>
    </w:p>
    <w:p w14:paraId="4950F950">
      <w:pPr>
        <w:spacing w:line="360" w:lineRule="auto"/>
        <w:ind w:firstLine="435"/>
        <w:rPr>
          <w:rFonts w:ascii="宋体" w:hAnsi="宋体" w:eastAsia="宋体"/>
          <w:sz w:val="24"/>
        </w:rPr>
      </w:pPr>
      <w:r>
        <w:rPr>
          <w:rFonts w:hint="eastAsia" w:ascii="宋体" w:hAnsi="宋体" w:eastAsia="宋体"/>
          <w:sz w:val="24"/>
        </w:rPr>
        <w:t>14.3磋商小组将按照磋商文件规定的评审方法和标准对供应商独立进行评审。评审程序如下：</w:t>
      </w:r>
    </w:p>
    <w:p w14:paraId="3DC410AE">
      <w:pPr>
        <w:spacing w:line="360" w:lineRule="auto"/>
        <w:ind w:firstLine="435"/>
        <w:rPr>
          <w:rFonts w:ascii="宋体" w:hAnsi="宋体" w:eastAsia="宋体"/>
          <w:sz w:val="24"/>
        </w:rPr>
      </w:pPr>
      <w:r>
        <w:rPr>
          <w:rFonts w:hint="eastAsia" w:ascii="宋体" w:hAnsi="宋体" w:eastAsia="宋体"/>
          <w:sz w:val="24"/>
        </w:rPr>
        <w:t>14.3.1</w:t>
      </w:r>
      <w:r>
        <w:rPr>
          <w:rFonts w:hint="eastAsia" w:ascii="宋体" w:hAnsi="宋体" w:eastAsia="宋体"/>
          <w:b/>
          <w:sz w:val="24"/>
        </w:rPr>
        <w:t>初审</w:t>
      </w:r>
      <w:r>
        <w:rPr>
          <w:rFonts w:hint="eastAsia" w:ascii="宋体" w:hAnsi="宋体" w:eastAsia="宋体"/>
          <w:sz w:val="24"/>
        </w:rPr>
        <w:t>。磋商小组对供应商必须满足和实质性响应的内容进行评审，供应商未实质性响应磋商文件要求导致响应无效的，磋商小组将以书面询标的方式告知有关供应商。</w:t>
      </w:r>
    </w:p>
    <w:p w14:paraId="01275F76">
      <w:pPr>
        <w:spacing w:line="360" w:lineRule="auto"/>
        <w:ind w:firstLine="435"/>
        <w:rPr>
          <w:rFonts w:ascii="宋体" w:hAnsi="宋体" w:eastAsia="宋体" w:cs="宋体"/>
          <w:sz w:val="24"/>
          <w:szCs w:val="24"/>
        </w:rPr>
      </w:pPr>
      <w:r>
        <w:rPr>
          <w:rFonts w:hint="eastAsia" w:ascii="宋体" w:hAnsi="宋体" w:eastAsia="宋体" w:cs="宋体"/>
          <w:sz w:val="24"/>
          <w:szCs w:val="24"/>
        </w:rPr>
        <w:t>采购人或采购代理机构将在响应文件提交截止时间后至评审结束前通过“信用中国”网站(www.creditchina.gov.cn)、中国政府采购网(www.ccgp.gov.cn)查询相关供应商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sz w:val="24"/>
          <w:szCs w:val="24"/>
        </w:rPr>
        <w:t>响应无效</w:t>
      </w:r>
      <w:r>
        <w:rPr>
          <w:rFonts w:hint="eastAsia" w:ascii="宋体" w:hAnsi="宋体" w:eastAsia="宋体" w:cs="宋体"/>
          <w:sz w:val="24"/>
          <w:szCs w:val="24"/>
        </w:rPr>
        <w:t>。</w:t>
      </w:r>
    </w:p>
    <w:p w14:paraId="0F14FCBA">
      <w:pPr>
        <w:spacing w:line="360" w:lineRule="auto"/>
        <w:ind w:firstLine="435"/>
        <w:rPr>
          <w:rFonts w:ascii="宋体" w:hAnsi="宋体" w:eastAsia="宋体" w:cs="宋体"/>
          <w:sz w:val="24"/>
          <w:szCs w:val="24"/>
        </w:rPr>
      </w:pPr>
      <w:r>
        <w:rPr>
          <w:rFonts w:hint="eastAsia" w:ascii="宋体" w:hAnsi="宋体" w:eastAsia="宋体" w:cs="宋体"/>
          <w:sz w:val="24"/>
          <w:szCs w:val="24"/>
        </w:rPr>
        <w:t>以联合体形式参加磋商的，联合体成员存在以上不良信用记录的，联合体磋商将被认定为</w:t>
      </w:r>
      <w:r>
        <w:rPr>
          <w:rFonts w:hint="eastAsia" w:ascii="宋体" w:hAnsi="宋体" w:eastAsia="宋体" w:cs="宋体"/>
          <w:b/>
          <w:sz w:val="24"/>
          <w:szCs w:val="24"/>
        </w:rPr>
        <w:t>响应无效</w:t>
      </w:r>
      <w:r>
        <w:rPr>
          <w:rFonts w:hint="eastAsia" w:ascii="宋体" w:hAnsi="宋体" w:eastAsia="宋体" w:cs="宋体"/>
          <w:sz w:val="24"/>
          <w:szCs w:val="24"/>
        </w:rPr>
        <w:t>。</w:t>
      </w:r>
    </w:p>
    <w:p w14:paraId="3EF13CB7">
      <w:pPr>
        <w:spacing w:line="360" w:lineRule="auto"/>
        <w:ind w:firstLine="435"/>
        <w:rPr>
          <w:rFonts w:ascii="宋体" w:hAnsi="宋体" w:eastAsia="宋体"/>
          <w:sz w:val="24"/>
        </w:rPr>
      </w:pPr>
      <w:r>
        <w:rPr>
          <w:rFonts w:hint="eastAsia" w:ascii="宋体" w:hAnsi="宋体" w:eastAsia="宋体" w:cs="宋体"/>
          <w:sz w:val="24"/>
          <w:szCs w:val="24"/>
        </w:rPr>
        <w:t>以上信用查询记录，采购人或采购代理机构将下载查询结果页面后与其他采购文件一并保存。供应商不良信用记录以采购人或采购代理机构查询结果为准。在本采购文件规定的查询时间之外，网站信息发生的任何变更均不作为初审依据。供应商自行提供的与网站信息不一致的其他证明材料亦不作为初审依据。</w:t>
      </w:r>
    </w:p>
    <w:p w14:paraId="493B3F90">
      <w:pPr>
        <w:spacing w:line="360" w:lineRule="auto"/>
        <w:ind w:firstLine="435"/>
        <w:rPr>
          <w:rFonts w:ascii="宋体" w:hAnsi="宋体" w:eastAsia="宋体"/>
          <w:sz w:val="24"/>
        </w:rPr>
      </w:pPr>
      <w:r>
        <w:rPr>
          <w:rFonts w:hint="eastAsia" w:ascii="宋体" w:hAnsi="宋体" w:eastAsia="宋体"/>
          <w:sz w:val="24"/>
        </w:rPr>
        <w:t>14.3.2</w:t>
      </w:r>
      <w:r>
        <w:rPr>
          <w:rFonts w:hint="eastAsia" w:ascii="宋体" w:hAnsi="宋体" w:eastAsia="宋体"/>
          <w:b/>
          <w:sz w:val="24"/>
        </w:rPr>
        <w:t>磋商</w:t>
      </w:r>
      <w:r>
        <w:rPr>
          <w:rFonts w:hint="eastAsia" w:ascii="宋体" w:hAnsi="宋体" w:eastAsia="宋体"/>
          <w:sz w:val="24"/>
        </w:rPr>
        <w:t>。初审合格后，磋商小组将按现场递交响应文件提交顺序集中与单一供应商分别进行磋商，并给予所有参加磋商的供应商平等的磋商机会。</w:t>
      </w:r>
    </w:p>
    <w:p w14:paraId="46F55332">
      <w:pPr>
        <w:spacing w:line="360" w:lineRule="auto"/>
        <w:ind w:firstLine="435"/>
        <w:rPr>
          <w:rFonts w:ascii="宋体" w:hAnsi="宋体" w:eastAsia="宋体"/>
          <w:sz w:val="24"/>
        </w:rPr>
      </w:pPr>
      <w:r>
        <w:rPr>
          <w:rFonts w:hint="eastAsia" w:ascii="宋体" w:hAnsi="宋体" w:eastAsia="宋体"/>
          <w:sz w:val="24"/>
        </w:rPr>
        <w:t>14.3.3</w:t>
      </w:r>
      <w:r>
        <w:rPr>
          <w:rFonts w:ascii="宋体" w:hAnsi="宋体" w:eastAsia="宋体"/>
          <w:b/>
          <w:sz w:val="24"/>
        </w:rPr>
        <w:t>报价</w:t>
      </w:r>
      <w:r>
        <w:rPr>
          <w:rFonts w:hint="eastAsia" w:ascii="宋体" w:hAnsi="宋体" w:eastAsia="宋体"/>
          <w:sz w:val="24"/>
        </w:rPr>
        <w:t>。</w:t>
      </w:r>
      <w:r>
        <w:rPr>
          <w:rFonts w:ascii="宋体" w:hAnsi="宋体" w:eastAsia="宋体"/>
          <w:sz w:val="24"/>
        </w:rPr>
        <w:t>磋商结束后，磋商小组应当要求所有</w:t>
      </w:r>
      <w:r>
        <w:rPr>
          <w:rFonts w:hint="eastAsia" w:ascii="宋体" w:hAnsi="宋体" w:eastAsia="宋体"/>
          <w:sz w:val="24"/>
        </w:rPr>
        <w:t>实质性响应</w:t>
      </w:r>
      <w:r>
        <w:rPr>
          <w:rFonts w:ascii="宋体" w:hAnsi="宋体" w:eastAsia="宋体"/>
          <w:sz w:val="24"/>
        </w:rPr>
        <w:t>的供应商在规定时间内提交最后报价</w:t>
      </w:r>
      <w:r>
        <w:rPr>
          <w:rFonts w:hint="eastAsia" w:ascii="宋体" w:hAnsi="宋体" w:eastAsia="宋体"/>
          <w:sz w:val="24"/>
        </w:rPr>
        <w:t>。</w:t>
      </w:r>
    </w:p>
    <w:p w14:paraId="2B72F804">
      <w:pPr>
        <w:spacing w:line="360" w:lineRule="auto"/>
        <w:ind w:firstLine="435"/>
        <w:rPr>
          <w:rFonts w:ascii="宋体" w:hAnsi="宋体" w:eastAsia="宋体"/>
          <w:sz w:val="24"/>
        </w:rPr>
      </w:pPr>
      <w:r>
        <w:rPr>
          <w:rFonts w:hint="eastAsia" w:ascii="宋体" w:hAnsi="宋体" w:eastAsia="宋体"/>
          <w:sz w:val="24"/>
        </w:rPr>
        <w:t>14.3.4</w:t>
      </w:r>
      <w:r>
        <w:rPr>
          <w:rFonts w:hint="eastAsia" w:ascii="宋体" w:hAnsi="宋体" w:eastAsia="宋体"/>
          <w:b/>
          <w:sz w:val="24"/>
        </w:rPr>
        <w:t>综合评分</w:t>
      </w:r>
      <w:r>
        <w:rPr>
          <w:rFonts w:hint="eastAsia" w:ascii="宋体" w:hAnsi="宋体" w:eastAsia="宋体"/>
          <w:sz w:val="24"/>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54B969C2">
      <w:pPr>
        <w:spacing w:line="360" w:lineRule="auto"/>
        <w:ind w:firstLine="435"/>
        <w:rPr>
          <w:rFonts w:ascii="宋体" w:hAnsi="宋体" w:eastAsia="宋体"/>
          <w:sz w:val="24"/>
        </w:rPr>
      </w:pPr>
      <w:r>
        <w:rPr>
          <w:rFonts w:hint="eastAsia" w:ascii="宋体" w:hAnsi="宋体" w:eastAsia="宋体"/>
          <w:sz w:val="24"/>
        </w:rPr>
        <w:t>14.4相关说明。</w:t>
      </w:r>
    </w:p>
    <w:p w14:paraId="09B3EE56">
      <w:pPr>
        <w:spacing w:line="360" w:lineRule="auto"/>
        <w:ind w:firstLine="435"/>
        <w:rPr>
          <w:rFonts w:ascii="宋体" w:hAnsi="宋体" w:eastAsia="宋体"/>
          <w:sz w:val="24"/>
        </w:rPr>
      </w:pPr>
      <w:r>
        <w:rPr>
          <w:rFonts w:hint="eastAsia" w:ascii="宋体" w:hAnsi="宋体" w:eastAsia="宋体"/>
          <w:sz w:val="24"/>
        </w:rPr>
        <w:t xml:space="preserve">14.4.1为保证磋商活动顺利进行，供应商可派相关技术人员进行现场答疑； </w:t>
      </w:r>
    </w:p>
    <w:p w14:paraId="3DD11BFE">
      <w:pPr>
        <w:spacing w:line="360" w:lineRule="auto"/>
        <w:ind w:firstLine="435"/>
        <w:rPr>
          <w:rFonts w:ascii="宋体" w:hAnsi="宋体" w:eastAsia="宋体"/>
          <w:sz w:val="24"/>
        </w:rPr>
      </w:pPr>
      <w:r>
        <w:rPr>
          <w:rFonts w:hint="eastAsia" w:ascii="宋体" w:hAnsi="宋体" w:eastAsia="宋体"/>
          <w:sz w:val="24"/>
        </w:rPr>
        <w:t>14.4.2磋</w:t>
      </w:r>
      <w:r>
        <w:rPr>
          <w:rFonts w:ascii="宋体" w:hAnsi="宋体" w:eastAsia="宋体"/>
          <w:sz w:val="24"/>
        </w:rPr>
        <w:t>商小组根据与</w:t>
      </w:r>
      <w:r>
        <w:rPr>
          <w:rFonts w:hint="eastAsia" w:ascii="宋体" w:hAnsi="宋体" w:eastAsia="宋体"/>
          <w:sz w:val="24"/>
        </w:rPr>
        <w:t>供应商</w:t>
      </w:r>
      <w:r>
        <w:rPr>
          <w:rFonts w:ascii="宋体" w:hAnsi="宋体" w:eastAsia="宋体"/>
          <w:sz w:val="24"/>
        </w:rPr>
        <w:t>磋商情况可能实质性变动</w:t>
      </w:r>
      <w:r>
        <w:rPr>
          <w:rFonts w:hint="eastAsia" w:ascii="宋体" w:hAnsi="宋体" w:eastAsia="宋体"/>
          <w:sz w:val="24"/>
        </w:rPr>
        <w:t>磋商文件</w:t>
      </w:r>
      <w:r>
        <w:rPr>
          <w:rFonts w:ascii="宋体" w:hAnsi="宋体" w:eastAsia="宋体"/>
          <w:sz w:val="24"/>
        </w:rPr>
        <w:t>的内容，包括采购需求中的技术、服务要求以及合同草案条款。磋商文件有实质性变动的，</w:t>
      </w:r>
      <w:r>
        <w:rPr>
          <w:rFonts w:hint="eastAsia" w:ascii="宋体" w:hAnsi="宋体" w:eastAsia="宋体"/>
          <w:sz w:val="24"/>
        </w:rPr>
        <w:t>经采购人代表确认作为磋商文件的有效组成部分，</w:t>
      </w:r>
      <w:r>
        <w:rPr>
          <w:rFonts w:ascii="宋体" w:hAnsi="宋体" w:eastAsia="宋体"/>
          <w:sz w:val="24"/>
        </w:rPr>
        <w:t>磋商小组</w:t>
      </w:r>
      <w:r>
        <w:rPr>
          <w:rFonts w:hint="eastAsia" w:ascii="宋体" w:hAnsi="宋体" w:eastAsia="宋体"/>
          <w:sz w:val="24"/>
        </w:rPr>
        <w:t>将</w:t>
      </w:r>
      <w:r>
        <w:rPr>
          <w:rFonts w:ascii="宋体" w:hAnsi="宋体" w:eastAsia="宋体"/>
          <w:sz w:val="24"/>
        </w:rPr>
        <w:t>以书面形式通知所有参加磋商的供应商。</w:t>
      </w:r>
    </w:p>
    <w:p w14:paraId="55056B5A">
      <w:pPr>
        <w:spacing w:line="360" w:lineRule="auto"/>
        <w:ind w:firstLine="435"/>
        <w:rPr>
          <w:rFonts w:ascii="宋体" w:hAnsi="宋体" w:eastAsia="宋体"/>
          <w:sz w:val="24"/>
        </w:rPr>
      </w:pPr>
      <w:r>
        <w:rPr>
          <w:rFonts w:hint="eastAsia" w:ascii="宋体" w:hAnsi="宋体" w:eastAsia="宋体"/>
          <w:sz w:val="24"/>
        </w:rPr>
        <w:t>14.4.3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hint="eastAsia" w:ascii="宋体" w:hAnsi="宋体" w:eastAsia="宋体"/>
          <w:b/>
          <w:sz w:val="24"/>
        </w:rPr>
        <w:t>响应无效</w:t>
      </w:r>
      <w:r>
        <w:rPr>
          <w:rFonts w:hint="eastAsia" w:ascii="宋体" w:hAnsi="宋体" w:eastAsia="宋体"/>
          <w:sz w:val="24"/>
        </w:rPr>
        <w:t>。</w:t>
      </w:r>
    </w:p>
    <w:p w14:paraId="0C9B074C">
      <w:pPr>
        <w:spacing w:line="360" w:lineRule="auto"/>
        <w:ind w:firstLine="435"/>
        <w:rPr>
          <w:rFonts w:ascii="宋体" w:hAnsi="宋体" w:eastAsia="宋体"/>
          <w:sz w:val="24"/>
        </w:rPr>
      </w:pPr>
      <w:r>
        <w:rPr>
          <w:rFonts w:hint="eastAsia" w:ascii="宋体" w:hAnsi="宋体" w:eastAsia="宋体"/>
          <w:sz w:val="24"/>
        </w:rPr>
        <w:t>14.4.4</w:t>
      </w:r>
      <w:r>
        <w:rPr>
          <w:rFonts w:ascii="宋体" w:hAnsi="宋体" w:eastAsia="宋体"/>
          <w:sz w:val="24"/>
        </w:rPr>
        <w:t>无论何种原因，即使供应商</w:t>
      </w:r>
      <w:r>
        <w:rPr>
          <w:rFonts w:hint="eastAsia" w:ascii="宋体" w:hAnsi="宋体" w:eastAsia="宋体"/>
          <w:sz w:val="24"/>
        </w:rPr>
        <w:t>磋商</w:t>
      </w:r>
      <w:r>
        <w:rPr>
          <w:rFonts w:ascii="宋体" w:hAnsi="宋体" w:eastAsia="宋体"/>
          <w:sz w:val="24"/>
        </w:rPr>
        <w:t>时携带了证书材料的原件，但响应文件中未提供与之内容完全一致的</w:t>
      </w:r>
      <w:r>
        <w:rPr>
          <w:rFonts w:hint="eastAsia" w:ascii="宋体" w:hAnsi="宋体" w:eastAsia="宋体"/>
          <w:sz w:val="24"/>
        </w:rPr>
        <w:t>扫描件</w:t>
      </w:r>
      <w:r>
        <w:rPr>
          <w:rFonts w:ascii="宋体" w:hAnsi="宋体" w:eastAsia="宋体"/>
          <w:sz w:val="24"/>
        </w:rPr>
        <w:t>的，</w:t>
      </w:r>
      <w:r>
        <w:rPr>
          <w:rFonts w:hint="eastAsia" w:ascii="宋体" w:hAnsi="宋体" w:eastAsia="宋体"/>
          <w:sz w:val="24"/>
        </w:rPr>
        <w:t>磋商</w:t>
      </w:r>
      <w:r>
        <w:rPr>
          <w:rFonts w:ascii="宋体" w:hAnsi="宋体" w:eastAsia="宋体"/>
          <w:sz w:val="24"/>
        </w:rPr>
        <w:t>小组可以视同其未提供。</w:t>
      </w:r>
    </w:p>
    <w:p w14:paraId="684D247C">
      <w:pPr>
        <w:spacing w:line="360" w:lineRule="auto"/>
        <w:ind w:firstLine="435"/>
        <w:rPr>
          <w:rFonts w:ascii="宋体" w:hAnsi="宋体" w:eastAsia="宋体"/>
          <w:sz w:val="24"/>
        </w:rPr>
      </w:pPr>
      <w:r>
        <w:rPr>
          <w:rFonts w:hint="eastAsia" w:ascii="宋体" w:hAnsi="宋体" w:eastAsia="宋体"/>
          <w:sz w:val="24"/>
        </w:rPr>
        <w:t>14.4.5磋商</w:t>
      </w:r>
      <w:r>
        <w:rPr>
          <w:rFonts w:ascii="宋体" w:hAnsi="宋体" w:eastAsia="宋体"/>
          <w:sz w:val="24"/>
        </w:rPr>
        <w:t>小组决定响应文件的响应性及符合性只根据响应文件本身的内容，而不寻求其他外部证据。</w:t>
      </w:r>
    </w:p>
    <w:p w14:paraId="7703B774">
      <w:pPr>
        <w:spacing w:line="360" w:lineRule="auto"/>
        <w:ind w:firstLine="435"/>
        <w:rPr>
          <w:rFonts w:ascii="宋体" w:hAnsi="宋体" w:eastAsia="宋体"/>
          <w:sz w:val="24"/>
        </w:rPr>
      </w:pPr>
      <w:r>
        <w:rPr>
          <w:rFonts w:hint="eastAsia" w:ascii="宋体" w:hAnsi="宋体" w:eastAsia="宋体"/>
          <w:sz w:val="24"/>
        </w:rPr>
        <w:t>14</w:t>
      </w:r>
      <w:r>
        <w:rPr>
          <w:rFonts w:ascii="宋体" w:hAnsi="宋体" w:eastAsia="宋体"/>
          <w:sz w:val="24"/>
        </w:rPr>
        <w:t>.</w:t>
      </w:r>
      <w:r>
        <w:rPr>
          <w:rFonts w:hint="eastAsia" w:ascii="宋体" w:hAnsi="宋体" w:eastAsia="宋体"/>
          <w:sz w:val="24"/>
        </w:rPr>
        <w:t>5</w:t>
      </w:r>
      <w:r>
        <w:rPr>
          <w:rFonts w:ascii="宋体" w:hAnsi="宋体" w:eastAsia="宋体"/>
          <w:sz w:val="24"/>
        </w:rPr>
        <w:t>供应商</w:t>
      </w:r>
      <w:r>
        <w:rPr>
          <w:rFonts w:hint="eastAsia" w:ascii="宋体" w:hAnsi="宋体" w:eastAsia="宋体"/>
          <w:sz w:val="24"/>
        </w:rPr>
        <w:t>授权</w:t>
      </w:r>
      <w:r>
        <w:rPr>
          <w:rFonts w:ascii="宋体" w:hAnsi="宋体" w:eastAsia="宋体"/>
          <w:sz w:val="24"/>
        </w:rPr>
        <w:t>代表对</w:t>
      </w:r>
      <w:r>
        <w:rPr>
          <w:rFonts w:hint="eastAsia" w:ascii="宋体" w:hAnsi="宋体" w:eastAsia="宋体"/>
          <w:sz w:val="24"/>
        </w:rPr>
        <w:t>磋商过程</w:t>
      </w:r>
      <w:r>
        <w:rPr>
          <w:rFonts w:ascii="宋体" w:hAnsi="宋体" w:eastAsia="宋体"/>
          <w:sz w:val="24"/>
        </w:rPr>
        <w:t>有疑义，以及认为采购人、采购代理机构相关工作人员有需要回避的情形的，应当场提出询问或者回避申请</w:t>
      </w:r>
      <w:r>
        <w:rPr>
          <w:rFonts w:hint="eastAsia" w:ascii="宋体" w:hAnsi="宋体" w:eastAsia="宋体"/>
          <w:sz w:val="24"/>
        </w:rPr>
        <w:t>，并说明理由。</w:t>
      </w:r>
      <w:r>
        <w:rPr>
          <w:rFonts w:ascii="宋体" w:hAnsi="宋体" w:eastAsia="宋体"/>
          <w:sz w:val="24"/>
        </w:rPr>
        <w:t xml:space="preserve"> </w:t>
      </w:r>
    </w:p>
    <w:p w14:paraId="1C1DA6C2">
      <w:pPr>
        <w:spacing w:line="360" w:lineRule="auto"/>
        <w:ind w:firstLine="437"/>
        <w:outlineLvl w:val="2"/>
        <w:rPr>
          <w:rFonts w:ascii="宋体" w:hAnsi="宋体" w:eastAsia="宋体"/>
          <w:b/>
          <w:sz w:val="24"/>
        </w:rPr>
      </w:pPr>
      <w:r>
        <w:rPr>
          <w:rFonts w:hint="eastAsia" w:ascii="宋体" w:hAnsi="宋体" w:eastAsia="宋体"/>
          <w:b/>
          <w:sz w:val="24"/>
        </w:rPr>
        <w:t>15</w:t>
      </w:r>
      <w:r>
        <w:rPr>
          <w:rFonts w:ascii="宋体" w:hAnsi="宋体" w:eastAsia="宋体"/>
          <w:b/>
          <w:sz w:val="24"/>
        </w:rPr>
        <w:t>.终止竞争性磋商</w:t>
      </w:r>
    </w:p>
    <w:p w14:paraId="7E9392A0">
      <w:pPr>
        <w:spacing w:line="360" w:lineRule="auto"/>
        <w:ind w:firstLine="435"/>
        <w:rPr>
          <w:rFonts w:ascii="宋体" w:hAnsi="宋体" w:eastAsia="宋体"/>
          <w:sz w:val="24"/>
        </w:rPr>
      </w:pPr>
      <w:r>
        <w:rPr>
          <w:rFonts w:hint="eastAsia" w:ascii="宋体" w:hAnsi="宋体" w:eastAsia="宋体"/>
          <w:sz w:val="24"/>
        </w:rPr>
        <w:t>15.1出现下列情况之一时，采购人和采购代理机构有权宣布终止竞争性磋商采购，并将理由通知所有供应商：</w:t>
      </w:r>
    </w:p>
    <w:p w14:paraId="64AA453E">
      <w:pPr>
        <w:spacing w:line="360" w:lineRule="auto"/>
        <w:ind w:firstLine="435"/>
        <w:rPr>
          <w:rFonts w:ascii="宋体" w:hAnsi="宋体" w:eastAsia="宋体"/>
          <w:sz w:val="24"/>
        </w:rPr>
      </w:pPr>
      <w:r>
        <w:rPr>
          <w:rFonts w:hint="eastAsia" w:ascii="宋体" w:hAnsi="宋体" w:eastAsia="宋体"/>
          <w:sz w:val="24"/>
        </w:rPr>
        <w:t>（1）有效供应商数量不足，导致本次磋商缺乏竞争的；</w:t>
      </w:r>
    </w:p>
    <w:p w14:paraId="2A4AA392">
      <w:pPr>
        <w:spacing w:line="360" w:lineRule="auto"/>
        <w:ind w:firstLine="435"/>
        <w:rPr>
          <w:rFonts w:ascii="宋体" w:hAnsi="宋体" w:eastAsia="宋体"/>
          <w:sz w:val="24"/>
        </w:rPr>
      </w:pPr>
      <w:r>
        <w:rPr>
          <w:rFonts w:hint="eastAsia" w:ascii="宋体" w:hAnsi="宋体" w:eastAsia="宋体"/>
          <w:sz w:val="24"/>
        </w:rPr>
        <w:t>（2）出现影响采购公正的违法、违规行为的；</w:t>
      </w:r>
    </w:p>
    <w:p w14:paraId="7E92D599">
      <w:pPr>
        <w:spacing w:line="360" w:lineRule="auto"/>
        <w:ind w:firstLine="435"/>
        <w:rPr>
          <w:rFonts w:ascii="宋体" w:hAnsi="宋体" w:eastAsia="宋体"/>
          <w:sz w:val="24"/>
        </w:rPr>
      </w:pPr>
      <w:r>
        <w:rPr>
          <w:rFonts w:hint="eastAsia" w:ascii="宋体" w:hAnsi="宋体" w:eastAsia="宋体"/>
          <w:sz w:val="24"/>
        </w:rPr>
        <w:t>（3）因重大变故，采购任务取消的；</w:t>
      </w:r>
    </w:p>
    <w:p w14:paraId="39E47006">
      <w:pPr>
        <w:spacing w:line="360" w:lineRule="auto"/>
        <w:ind w:firstLine="437"/>
        <w:outlineLvl w:val="2"/>
        <w:rPr>
          <w:rFonts w:ascii="宋体" w:hAnsi="宋体" w:eastAsia="宋体"/>
          <w:sz w:val="24"/>
        </w:rPr>
      </w:pPr>
      <w:r>
        <w:rPr>
          <w:rFonts w:hint="eastAsia" w:ascii="宋体" w:hAnsi="宋体" w:eastAsia="宋体"/>
          <w:sz w:val="24"/>
        </w:rPr>
        <w:t>（4）政府采购法律法规规定的其他情形。</w:t>
      </w:r>
    </w:p>
    <w:p w14:paraId="57A326FC">
      <w:pPr>
        <w:spacing w:line="360" w:lineRule="auto"/>
        <w:ind w:firstLine="437"/>
        <w:outlineLvl w:val="2"/>
        <w:rPr>
          <w:rFonts w:ascii="宋体" w:hAnsi="宋体" w:eastAsia="宋体"/>
          <w:b/>
          <w:sz w:val="24"/>
        </w:rPr>
      </w:pPr>
      <w:r>
        <w:rPr>
          <w:rFonts w:hint="eastAsia" w:ascii="宋体" w:hAnsi="宋体" w:eastAsia="宋体"/>
          <w:b/>
          <w:sz w:val="24"/>
        </w:rPr>
        <w:t>16</w:t>
      </w:r>
      <w:r>
        <w:rPr>
          <w:rFonts w:ascii="宋体" w:hAnsi="宋体" w:eastAsia="宋体"/>
          <w:b/>
          <w:sz w:val="24"/>
        </w:rPr>
        <w:t>.响应文件的澄清、说明或</w:t>
      </w:r>
      <w:r>
        <w:rPr>
          <w:rFonts w:hint="eastAsia" w:ascii="宋体" w:hAnsi="宋体" w:eastAsia="宋体"/>
          <w:b/>
          <w:sz w:val="24"/>
        </w:rPr>
        <w:t>更正</w:t>
      </w:r>
    </w:p>
    <w:p w14:paraId="17CA66CB">
      <w:pPr>
        <w:spacing w:line="360" w:lineRule="auto"/>
        <w:ind w:firstLine="470" w:firstLineChars="196"/>
        <w:rPr>
          <w:rFonts w:ascii="宋体" w:hAnsi="宋体" w:eastAsia="宋体"/>
          <w:sz w:val="24"/>
        </w:rPr>
      </w:pPr>
      <w:r>
        <w:rPr>
          <w:rFonts w:hint="eastAsia" w:ascii="宋体" w:hAnsi="宋体" w:eastAsia="宋体"/>
          <w:sz w:val="24"/>
        </w:rPr>
        <w:t>16.1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32D43160">
      <w:pPr>
        <w:spacing w:line="360" w:lineRule="auto"/>
        <w:ind w:firstLine="470" w:firstLineChars="196"/>
        <w:rPr>
          <w:rFonts w:ascii="宋体" w:hAnsi="宋体" w:eastAsia="宋体"/>
          <w:sz w:val="24"/>
        </w:rPr>
      </w:pPr>
      <w:r>
        <w:rPr>
          <w:rFonts w:hint="eastAsia" w:ascii="宋体" w:hAnsi="宋体" w:eastAsia="宋体"/>
          <w:sz w:val="24"/>
        </w:rPr>
        <w:t>16.2磋商小组要求供应商澄清、说明或者更正响应文件应当以书面形式（询标）作出。供应商的澄清、说明或者更正应当由法定代表人或其授权代表签字或者加盖公章。</w:t>
      </w:r>
    </w:p>
    <w:p w14:paraId="678067C7">
      <w:pPr>
        <w:spacing w:line="360" w:lineRule="auto"/>
        <w:ind w:firstLine="435"/>
        <w:rPr>
          <w:rFonts w:ascii="宋体" w:hAnsi="宋体" w:eastAsia="宋体"/>
          <w:sz w:val="24"/>
        </w:rPr>
      </w:pPr>
      <w:r>
        <w:rPr>
          <w:rFonts w:hint="eastAsia" w:ascii="宋体" w:hAnsi="宋体" w:eastAsia="宋体"/>
          <w:b/>
          <w:sz w:val="24"/>
        </w:rPr>
        <w:t>如有询标，授权代表（或法定代表人）可凭本人有效身份证明参加询标。因授权代表联系不上</w:t>
      </w:r>
      <w:r>
        <w:rPr>
          <w:rFonts w:hint="eastAsia" w:ascii="宋体" w:hAnsi="宋体" w:eastAsia="宋体"/>
          <w:b/>
          <w:bCs/>
          <w:sz w:val="24"/>
        </w:rPr>
        <w:t>、没有及时回复等情形</w:t>
      </w:r>
      <w:r>
        <w:rPr>
          <w:rFonts w:hint="eastAsia" w:ascii="宋体" w:hAnsi="宋体" w:eastAsia="宋体"/>
          <w:b/>
          <w:sz w:val="24"/>
        </w:rPr>
        <w:t>而无法接受磋商小组询标的，供应商自行承担相关风险。</w:t>
      </w:r>
    </w:p>
    <w:p w14:paraId="7CFE76A8">
      <w:pPr>
        <w:spacing w:line="360" w:lineRule="auto"/>
        <w:ind w:firstLine="437"/>
        <w:outlineLvl w:val="2"/>
        <w:rPr>
          <w:rFonts w:ascii="宋体" w:hAnsi="宋体" w:eastAsia="宋体"/>
          <w:b/>
          <w:sz w:val="24"/>
        </w:rPr>
      </w:pPr>
      <w:r>
        <w:rPr>
          <w:rFonts w:hint="eastAsia" w:ascii="宋体" w:hAnsi="宋体" w:eastAsia="宋体"/>
          <w:b/>
          <w:sz w:val="24"/>
        </w:rPr>
        <w:t>17</w:t>
      </w:r>
      <w:r>
        <w:rPr>
          <w:rFonts w:ascii="宋体" w:hAnsi="宋体" w:eastAsia="宋体"/>
          <w:b/>
          <w:sz w:val="24"/>
        </w:rPr>
        <w:t>.最后报价</w:t>
      </w:r>
    </w:p>
    <w:p w14:paraId="7A55C57B">
      <w:pPr>
        <w:spacing w:line="360" w:lineRule="auto"/>
        <w:ind w:firstLine="435"/>
        <w:rPr>
          <w:rFonts w:ascii="宋体" w:hAnsi="宋体" w:eastAsia="宋体"/>
          <w:sz w:val="24"/>
        </w:rPr>
      </w:pPr>
      <w:r>
        <w:rPr>
          <w:rFonts w:hint="eastAsia" w:ascii="宋体" w:hAnsi="宋体" w:eastAsia="宋体"/>
          <w:sz w:val="24"/>
        </w:rPr>
        <w:t>17.1</w:t>
      </w:r>
      <w:r>
        <w:rPr>
          <w:rFonts w:ascii="宋体" w:hAnsi="宋体" w:eastAsia="宋体"/>
          <w:sz w:val="24"/>
        </w:rPr>
        <w:t>磋商并不限定只进行二轮报价，如果磋商小组认为有必要，可以要求供应商进行多轮报价。</w:t>
      </w:r>
    </w:p>
    <w:p w14:paraId="76F7BBEE">
      <w:pPr>
        <w:spacing w:line="360" w:lineRule="auto"/>
        <w:ind w:firstLine="435"/>
        <w:rPr>
          <w:rFonts w:ascii="宋体" w:hAnsi="宋体" w:eastAsia="宋体"/>
          <w:sz w:val="24"/>
        </w:rPr>
      </w:pPr>
      <w:r>
        <w:rPr>
          <w:rFonts w:hint="eastAsia" w:ascii="宋体" w:hAnsi="宋体" w:eastAsia="宋体"/>
          <w:sz w:val="24"/>
        </w:rPr>
        <w:t>17.2</w:t>
      </w:r>
      <w:r>
        <w:rPr>
          <w:rFonts w:ascii="宋体" w:hAnsi="宋体" w:eastAsia="宋体"/>
          <w:sz w:val="24"/>
        </w:rPr>
        <w:t>在磋商内容不做实质性变更或重大调整的前提下，供应商下轮报价不得高于上一轮报价</w:t>
      </w:r>
      <w:r>
        <w:rPr>
          <w:rFonts w:hint="eastAsia" w:ascii="宋体" w:hAnsi="宋体" w:eastAsia="宋体"/>
          <w:sz w:val="24"/>
        </w:rPr>
        <w:t>。</w:t>
      </w:r>
    </w:p>
    <w:p w14:paraId="16D48701">
      <w:pPr>
        <w:spacing w:line="360" w:lineRule="auto"/>
        <w:ind w:firstLine="435"/>
        <w:rPr>
          <w:rFonts w:ascii="宋体" w:hAnsi="宋体" w:eastAsia="宋体"/>
          <w:sz w:val="24"/>
        </w:rPr>
      </w:pPr>
      <w:r>
        <w:rPr>
          <w:rFonts w:hint="eastAsia" w:ascii="宋体" w:hAnsi="宋体" w:eastAsia="宋体"/>
          <w:sz w:val="24"/>
        </w:rPr>
        <w:t>17.3</w:t>
      </w:r>
      <w:r>
        <w:rPr>
          <w:rFonts w:ascii="宋体" w:hAnsi="宋体" w:eastAsia="宋体"/>
          <w:sz w:val="24"/>
        </w:rPr>
        <w:t>最后报价是供应商响应文件的有效组成部分，最后报价也是签订合同的依据。</w:t>
      </w:r>
    </w:p>
    <w:p w14:paraId="4E3B64F2">
      <w:pPr>
        <w:spacing w:line="360" w:lineRule="auto"/>
        <w:ind w:firstLine="435"/>
        <w:rPr>
          <w:rFonts w:ascii="宋体" w:hAnsi="宋体" w:eastAsia="宋体"/>
          <w:sz w:val="24"/>
        </w:rPr>
      </w:pPr>
      <w:bookmarkStart w:id="52" w:name="_Hlk60607655"/>
      <w:bookmarkStart w:id="53" w:name="_Hlk60607673"/>
      <w:r>
        <w:rPr>
          <w:rFonts w:hint="eastAsia" w:ascii="宋体" w:hAnsi="宋体" w:eastAsia="宋体"/>
          <w:sz w:val="24"/>
        </w:rPr>
        <w:t>17.</w:t>
      </w:r>
      <w:r>
        <w:rPr>
          <w:rFonts w:ascii="宋体" w:hAnsi="宋体" w:eastAsia="宋体"/>
          <w:sz w:val="24"/>
        </w:rPr>
        <w:t>4</w:t>
      </w:r>
      <w:r>
        <w:rPr>
          <w:rFonts w:hint="eastAsia" w:ascii="宋体" w:hAnsi="宋体" w:eastAsia="宋体"/>
          <w:sz w:val="24"/>
        </w:rPr>
        <w:t>根据《政府采购促进中小企业发展管理办法》（财库〔</w:t>
      </w:r>
      <w:r>
        <w:rPr>
          <w:rFonts w:ascii="宋体" w:hAnsi="宋体" w:eastAsia="宋体"/>
          <w:sz w:val="24"/>
        </w:rPr>
        <w:t>2020〕46号</w:t>
      </w:r>
      <w:r>
        <w:rPr>
          <w:rFonts w:hint="eastAsia" w:ascii="宋体" w:hAnsi="宋体" w:eastAsia="宋体"/>
          <w:sz w:val="24"/>
        </w:rPr>
        <w:t>）、《三部门联合发布关于促进残疾人就业政府采购政策的通知》（财库〔2017〕141号）和《</w:t>
      </w:r>
      <w:r>
        <w:rPr>
          <w:rFonts w:ascii="宋体" w:hAnsi="宋体" w:eastAsia="宋体"/>
          <w:sz w:val="24"/>
        </w:rPr>
        <w:t>财政部 司法部关于政府采购支持监狱企业发展有关问题的通知</w:t>
      </w:r>
      <w:r>
        <w:rPr>
          <w:rFonts w:hint="eastAsia" w:ascii="宋体" w:hAnsi="宋体" w:eastAsia="宋体"/>
          <w:sz w:val="24"/>
        </w:rPr>
        <w:t>》（财库〔2014〕68号）的规定，对满足价格扣除条件且在响应文件中提交了</w:t>
      </w:r>
      <w:r>
        <w:rPr>
          <w:rFonts w:ascii="宋体" w:hAnsi="宋体" w:eastAsia="宋体"/>
          <w:sz w:val="24"/>
        </w:rPr>
        <w:t>《中小企业声明函》</w:t>
      </w:r>
      <w:r>
        <w:rPr>
          <w:rFonts w:hint="eastAsia" w:ascii="宋体" w:hAnsi="宋体" w:eastAsia="宋体"/>
          <w:sz w:val="24"/>
        </w:rPr>
        <w:t>、</w:t>
      </w:r>
      <w:r>
        <w:rPr>
          <w:rFonts w:ascii="宋体" w:hAnsi="宋体" w:eastAsia="宋体"/>
          <w:sz w:val="24"/>
        </w:rPr>
        <w:t>《残疾人福利性单位声明函》</w:t>
      </w:r>
      <w:r>
        <w:rPr>
          <w:rFonts w:hint="eastAsia" w:ascii="宋体" w:hAnsi="宋体" w:eastAsia="宋体"/>
          <w:sz w:val="24"/>
        </w:rPr>
        <w:t>或省级以上监狱管理局、戒毒管理局（含新疆生产建设兵团）出具的属于监狱企业的证明文件的供应商，其最后报价按照</w:t>
      </w:r>
      <w:r>
        <w:rPr>
          <w:rFonts w:hint="eastAsia" w:ascii="宋体" w:hAnsi="宋体" w:eastAsia="宋体"/>
          <w:sz w:val="24"/>
          <w:u w:val="single"/>
        </w:rPr>
        <w:t>供应商须知前附表</w:t>
      </w:r>
      <w:r>
        <w:rPr>
          <w:rFonts w:hint="eastAsia" w:ascii="宋体" w:hAnsi="宋体" w:eastAsia="宋体"/>
          <w:sz w:val="24"/>
        </w:rPr>
        <w:t>中规定的标准扣除后的价格参与评审。对于同时属于小微企业、监狱企业或残疾人福利性单位的，不重复进行最后报价扣除。</w:t>
      </w:r>
    </w:p>
    <w:p w14:paraId="24C04CCF">
      <w:pPr>
        <w:spacing w:line="360" w:lineRule="auto"/>
        <w:ind w:firstLine="435"/>
        <w:rPr>
          <w:rFonts w:ascii="宋体" w:hAnsi="宋体" w:eastAsia="宋体"/>
          <w:sz w:val="24"/>
        </w:rPr>
      </w:pPr>
      <w:r>
        <w:rPr>
          <w:rFonts w:hint="eastAsia" w:ascii="宋体" w:hAnsi="宋体" w:eastAsia="宋体"/>
          <w:sz w:val="24"/>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sz w:val="24"/>
        </w:rPr>
        <w:t>30%以上的，可给予联合体或者大中型企业的</w:t>
      </w:r>
      <w:r>
        <w:rPr>
          <w:rFonts w:hint="eastAsia" w:ascii="宋体" w:hAnsi="宋体" w:eastAsia="宋体"/>
          <w:sz w:val="24"/>
        </w:rPr>
        <w:t>最后报价按照</w:t>
      </w:r>
      <w:r>
        <w:rPr>
          <w:rFonts w:hint="eastAsia" w:ascii="宋体" w:hAnsi="宋体" w:eastAsia="宋体"/>
          <w:sz w:val="24"/>
          <w:u w:val="single"/>
        </w:rPr>
        <w:t>供应商须知前附表</w:t>
      </w:r>
      <w:r>
        <w:rPr>
          <w:rFonts w:hint="eastAsia" w:ascii="宋体" w:hAnsi="宋体" w:eastAsia="宋体"/>
          <w:sz w:val="24"/>
        </w:rPr>
        <w:t>中规定的标准扣除后的价格参与评审</w:t>
      </w:r>
      <w:r>
        <w:rPr>
          <w:rFonts w:ascii="宋体" w:hAnsi="宋体" w:eastAsia="宋体"/>
          <w:sz w:val="24"/>
        </w:rPr>
        <w:t>。</w:t>
      </w:r>
      <w:r>
        <w:rPr>
          <w:rFonts w:hint="eastAsia" w:ascii="宋体" w:hAnsi="宋体" w:eastAsia="宋体"/>
          <w:sz w:val="24"/>
        </w:rPr>
        <w:t>组成联合体或者接受分包的小微企业与联合体内其他企业、分包企业之间存在直接控股、管理关系的，不享受价格扣除优惠政策。</w:t>
      </w:r>
    </w:p>
    <w:p w14:paraId="32D78BF4">
      <w:pPr>
        <w:spacing w:line="360" w:lineRule="auto"/>
        <w:ind w:firstLine="435"/>
        <w:rPr>
          <w:rFonts w:ascii="宋体" w:hAnsi="宋体" w:eastAsia="宋体"/>
          <w:sz w:val="24"/>
        </w:rPr>
      </w:pPr>
      <w:r>
        <w:rPr>
          <w:rFonts w:hint="eastAsia" w:ascii="宋体" w:hAnsi="宋体" w:eastAsia="宋体"/>
          <w:sz w:val="24"/>
        </w:rPr>
        <w:t>以联合体形式参加政府采购活动，联合体各方均为中小企业的，联合体视同中小企业。其中，联合体各方均为小微企业的，联合体视同小微企业。</w:t>
      </w:r>
      <w:bookmarkEnd w:id="52"/>
    </w:p>
    <w:bookmarkEnd w:id="53"/>
    <w:p w14:paraId="2E4C00E1">
      <w:pPr>
        <w:spacing w:line="360" w:lineRule="auto"/>
        <w:ind w:firstLine="437"/>
        <w:outlineLvl w:val="2"/>
        <w:rPr>
          <w:rFonts w:ascii="宋体" w:hAnsi="宋体" w:eastAsia="宋体"/>
          <w:b/>
          <w:sz w:val="24"/>
        </w:rPr>
      </w:pPr>
      <w:r>
        <w:rPr>
          <w:rFonts w:hint="eastAsia" w:ascii="宋体" w:hAnsi="宋体" w:eastAsia="宋体"/>
          <w:b/>
          <w:sz w:val="24"/>
        </w:rPr>
        <w:t>18</w:t>
      </w:r>
      <w:r>
        <w:rPr>
          <w:rFonts w:ascii="宋体" w:hAnsi="宋体" w:eastAsia="宋体"/>
          <w:b/>
          <w:sz w:val="24"/>
        </w:rPr>
        <w:t>.</w:t>
      </w:r>
      <w:r>
        <w:rPr>
          <w:rFonts w:hint="eastAsia" w:ascii="宋体" w:hAnsi="宋体" w:eastAsia="宋体"/>
          <w:b/>
          <w:sz w:val="24"/>
        </w:rPr>
        <w:t>成交候选供应商的推荐原则及标准</w:t>
      </w:r>
    </w:p>
    <w:p w14:paraId="234685A7">
      <w:pPr>
        <w:spacing w:line="360" w:lineRule="auto"/>
        <w:ind w:firstLine="435"/>
        <w:rPr>
          <w:rFonts w:ascii="宋体" w:hAnsi="宋体" w:eastAsia="宋体"/>
          <w:sz w:val="24"/>
        </w:rPr>
      </w:pPr>
      <w:r>
        <w:rPr>
          <w:rFonts w:hint="eastAsia" w:ascii="宋体" w:hAnsi="宋体" w:eastAsia="宋体"/>
          <w:sz w:val="24"/>
        </w:rPr>
        <w:t>18</w:t>
      </w:r>
      <w:r>
        <w:rPr>
          <w:rFonts w:ascii="宋体" w:hAnsi="宋体" w:eastAsia="宋体"/>
          <w:sz w:val="24"/>
        </w:rPr>
        <w:t>.</w:t>
      </w:r>
      <w:r>
        <w:rPr>
          <w:rFonts w:hint="eastAsia" w:ascii="宋体" w:hAnsi="宋体" w:eastAsia="宋体"/>
          <w:sz w:val="24"/>
        </w:rPr>
        <w:t>1磋商小组</w:t>
      </w:r>
      <w:r>
        <w:rPr>
          <w:rFonts w:ascii="宋体" w:hAnsi="宋体" w:eastAsia="宋体"/>
          <w:sz w:val="24"/>
        </w:rPr>
        <w:t>依据本项目</w:t>
      </w:r>
      <w:r>
        <w:rPr>
          <w:rFonts w:hint="eastAsia" w:ascii="宋体" w:hAnsi="宋体" w:eastAsia="宋体"/>
          <w:sz w:val="24"/>
        </w:rPr>
        <w:t>磋商</w:t>
      </w:r>
      <w:r>
        <w:rPr>
          <w:rFonts w:ascii="宋体" w:hAnsi="宋体" w:eastAsia="宋体"/>
          <w:sz w:val="24"/>
        </w:rPr>
        <w:t>文件所约定的</w:t>
      </w:r>
      <w:r>
        <w:rPr>
          <w:rFonts w:hint="eastAsia" w:ascii="宋体" w:hAnsi="宋体" w:eastAsia="宋体"/>
          <w:sz w:val="24"/>
        </w:rPr>
        <w:t>评审</w:t>
      </w:r>
      <w:r>
        <w:rPr>
          <w:rFonts w:ascii="宋体" w:hAnsi="宋体" w:eastAsia="宋体"/>
          <w:sz w:val="24"/>
        </w:rPr>
        <w:t>方法</w:t>
      </w:r>
      <w:r>
        <w:rPr>
          <w:rFonts w:hint="eastAsia" w:ascii="宋体" w:hAnsi="宋体" w:eastAsia="宋体"/>
          <w:sz w:val="24"/>
        </w:rPr>
        <w:t>和标准</w:t>
      </w:r>
      <w:r>
        <w:rPr>
          <w:rFonts w:ascii="宋体" w:hAnsi="宋体" w:eastAsia="宋体"/>
          <w:sz w:val="24"/>
        </w:rPr>
        <w:t>，</w:t>
      </w:r>
      <w:r>
        <w:rPr>
          <w:rFonts w:hint="eastAsia" w:ascii="宋体" w:hAnsi="宋体" w:eastAsia="宋体"/>
          <w:sz w:val="24"/>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4A3C1FFC">
      <w:pPr>
        <w:spacing w:line="360" w:lineRule="auto"/>
        <w:ind w:firstLine="437"/>
        <w:outlineLvl w:val="2"/>
        <w:rPr>
          <w:rFonts w:ascii="宋体" w:hAnsi="宋体" w:eastAsia="宋体"/>
          <w:b/>
          <w:sz w:val="24"/>
        </w:rPr>
      </w:pPr>
      <w:r>
        <w:rPr>
          <w:rFonts w:hint="eastAsia" w:ascii="宋体" w:hAnsi="宋体" w:eastAsia="宋体"/>
          <w:b/>
          <w:sz w:val="24"/>
        </w:rPr>
        <w:t>19</w:t>
      </w:r>
      <w:r>
        <w:rPr>
          <w:rFonts w:ascii="宋体" w:hAnsi="宋体" w:eastAsia="宋体"/>
          <w:b/>
          <w:sz w:val="24"/>
        </w:rPr>
        <w:t>.</w:t>
      </w:r>
      <w:r>
        <w:rPr>
          <w:rFonts w:hint="eastAsia" w:ascii="宋体" w:hAnsi="宋体" w:eastAsia="宋体"/>
          <w:b/>
          <w:sz w:val="24"/>
        </w:rPr>
        <w:t>确定成交候选供应商和成交供应商</w:t>
      </w:r>
    </w:p>
    <w:p w14:paraId="22E29D1C">
      <w:pPr>
        <w:spacing w:line="360" w:lineRule="auto"/>
        <w:ind w:firstLine="435"/>
        <w:rPr>
          <w:rFonts w:ascii="宋体" w:hAnsi="宋体" w:eastAsia="宋体"/>
          <w:sz w:val="24"/>
        </w:rPr>
      </w:pPr>
      <w:r>
        <w:rPr>
          <w:rFonts w:hint="eastAsia" w:ascii="宋体" w:hAnsi="宋体" w:eastAsia="宋体"/>
          <w:sz w:val="24"/>
        </w:rPr>
        <w:t>19.1磋商小组根据综合评分的结果和</w:t>
      </w:r>
      <w:r>
        <w:rPr>
          <w:rFonts w:hint="eastAsia" w:ascii="宋体" w:hAnsi="宋体" w:eastAsia="宋体"/>
          <w:sz w:val="24"/>
          <w:u w:val="single"/>
        </w:rPr>
        <w:t>供应商</w:t>
      </w:r>
      <w:r>
        <w:rPr>
          <w:rFonts w:ascii="宋体" w:hAnsi="宋体" w:eastAsia="宋体"/>
          <w:sz w:val="24"/>
          <w:u w:val="single"/>
        </w:rPr>
        <w:t>须知前附表</w:t>
      </w:r>
      <w:r>
        <w:rPr>
          <w:rFonts w:ascii="宋体" w:hAnsi="宋体" w:eastAsia="宋体"/>
          <w:sz w:val="24"/>
        </w:rPr>
        <w:t>中规定</w:t>
      </w:r>
      <w:r>
        <w:rPr>
          <w:rFonts w:hint="eastAsia" w:ascii="宋体" w:hAnsi="宋体" w:eastAsia="宋体"/>
          <w:sz w:val="24"/>
        </w:rPr>
        <w:t>确定成交候选供应商，并标明排列顺序。按</w:t>
      </w:r>
      <w:r>
        <w:rPr>
          <w:rFonts w:hint="eastAsia" w:ascii="宋体" w:hAnsi="宋体" w:eastAsia="宋体"/>
          <w:sz w:val="24"/>
          <w:u w:val="single"/>
        </w:rPr>
        <w:t>供应商</w:t>
      </w:r>
      <w:r>
        <w:rPr>
          <w:rFonts w:ascii="宋体" w:hAnsi="宋体" w:eastAsia="宋体"/>
          <w:sz w:val="24"/>
          <w:u w:val="single"/>
        </w:rPr>
        <w:t>须知前附表</w:t>
      </w:r>
      <w:r>
        <w:rPr>
          <w:rFonts w:hint="eastAsia" w:ascii="宋体" w:hAnsi="宋体" w:eastAsia="宋体"/>
          <w:sz w:val="24"/>
        </w:rPr>
        <w:t>中规定，</w:t>
      </w:r>
      <w:r>
        <w:rPr>
          <w:rFonts w:ascii="宋体" w:hAnsi="宋体" w:eastAsia="宋体"/>
          <w:sz w:val="24"/>
        </w:rPr>
        <w:t>由</w:t>
      </w:r>
      <w:r>
        <w:rPr>
          <w:rFonts w:hint="eastAsia" w:ascii="宋体" w:hAnsi="宋体" w:eastAsia="宋体"/>
          <w:sz w:val="24"/>
        </w:rPr>
        <w:t>磋商小组</w:t>
      </w:r>
      <w:r>
        <w:rPr>
          <w:rFonts w:ascii="宋体" w:hAnsi="宋体" w:eastAsia="宋体"/>
          <w:sz w:val="24"/>
        </w:rPr>
        <w:t>或采购人确定</w:t>
      </w:r>
      <w:r>
        <w:rPr>
          <w:rFonts w:hint="eastAsia" w:ascii="宋体" w:hAnsi="宋体" w:eastAsia="宋体"/>
          <w:sz w:val="24"/>
        </w:rPr>
        <w:t>成交供应商</w:t>
      </w:r>
      <w:r>
        <w:rPr>
          <w:rFonts w:ascii="宋体" w:hAnsi="宋体" w:eastAsia="宋体"/>
          <w:sz w:val="24"/>
        </w:rPr>
        <w:t>。</w:t>
      </w:r>
    </w:p>
    <w:p w14:paraId="3E87E17C">
      <w:pPr>
        <w:spacing w:line="360" w:lineRule="auto"/>
        <w:ind w:firstLine="437"/>
        <w:outlineLvl w:val="2"/>
        <w:rPr>
          <w:rFonts w:ascii="宋体" w:hAnsi="宋体" w:eastAsia="宋体"/>
          <w:b/>
          <w:sz w:val="24"/>
        </w:rPr>
      </w:pPr>
      <w:r>
        <w:rPr>
          <w:rFonts w:hint="eastAsia" w:ascii="宋体" w:hAnsi="宋体" w:eastAsia="宋体"/>
          <w:b/>
          <w:sz w:val="24"/>
        </w:rPr>
        <w:t>20</w:t>
      </w:r>
      <w:r>
        <w:rPr>
          <w:rFonts w:ascii="宋体" w:hAnsi="宋体" w:eastAsia="宋体"/>
          <w:b/>
          <w:sz w:val="24"/>
        </w:rPr>
        <w:t>.编写评审报告</w:t>
      </w:r>
    </w:p>
    <w:p w14:paraId="72D2D7F5">
      <w:pPr>
        <w:spacing w:line="360" w:lineRule="auto"/>
        <w:ind w:firstLine="435"/>
        <w:rPr>
          <w:rFonts w:ascii="宋体" w:hAnsi="宋体" w:eastAsia="宋体"/>
          <w:sz w:val="24"/>
        </w:rPr>
      </w:pPr>
      <w:r>
        <w:rPr>
          <w:rFonts w:hint="eastAsia" w:ascii="宋体" w:hAnsi="宋体" w:eastAsia="宋体"/>
          <w:sz w:val="24"/>
        </w:rPr>
        <w:t>20.1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74279848">
      <w:pPr>
        <w:spacing w:line="360" w:lineRule="auto"/>
        <w:ind w:firstLine="437"/>
        <w:outlineLvl w:val="2"/>
        <w:rPr>
          <w:rFonts w:ascii="宋体" w:hAnsi="宋体" w:eastAsia="宋体"/>
          <w:b/>
          <w:sz w:val="24"/>
        </w:rPr>
      </w:pPr>
      <w:r>
        <w:rPr>
          <w:rFonts w:hint="eastAsia" w:ascii="宋体" w:hAnsi="宋体" w:eastAsia="宋体"/>
          <w:b/>
          <w:sz w:val="24"/>
        </w:rPr>
        <w:t>21</w:t>
      </w:r>
      <w:r>
        <w:rPr>
          <w:rFonts w:ascii="宋体" w:hAnsi="宋体" w:eastAsia="宋体"/>
          <w:b/>
          <w:sz w:val="24"/>
        </w:rPr>
        <w:t>.</w:t>
      </w:r>
      <w:r>
        <w:rPr>
          <w:rFonts w:hint="eastAsia" w:ascii="宋体" w:hAnsi="宋体" w:eastAsia="宋体"/>
          <w:b/>
          <w:sz w:val="24"/>
        </w:rPr>
        <w:t>保密要求</w:t>
      </w:r>
    </w:p>
    <w:p w14:paraId="4E1F8CA7">
      <w:pPr>
        <w:spacing w:line="360" w:lineRule="auto"/>
        <w:ind w:firstLine="435"/>
        <w:rPr>
          <w:rFonts w:ascii="宋体" w:hAnsi="宋体" w:eastAsia="宋体"/>
          <w:sz w:val="24"/>
        </w:rPr>
      </w:pPr>
      <w:r>
        <w:rPr>
          <w:rFonts w:hint="eastAsia" w:ascii="宋体" w:hAnsi="宋体" w:eastAsia="宋体"/>
          <w:sz w:val="24"/>
        </w:rPr>
        <w:t>21.1评审将在严格保密的情况下进行。</w:t>
      </w:r>
    </w:p>
    <w:p w14:paraId="4F9E85F7">
      <w:pPr>
        <w:spacing w:line="360" w:lineRule="auto"/>
        <w:ind w:firstLine="435"/>
        <w:rPr>
          <w:rFonts w:ascii="宋体" w:hAnsi="宋体" w:eastAsia="宋体"/>
          <w:sz w:val="24"/>
        </w:rPr>
      </w:pPr>
      <w:r>
        <w:rPr>
          <w:rFonts w:hint="eastAsia" w:ascii="宋体" w:hAnsi="宋体" w:eastAsia="宋体"/>
          <w:sz w:val="24"/>
        </w:rPr>
        <w:t>21.2有关人员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w:t>
      </w:r>
      <w:r>
        <w:rPr>
          <w:rFonts w:hint="eastAsia" w:ascii="宋体" w:hAnsi="宋体" w:eastAsia="宋体"/>
          <w:sz w:val="24"/>
        </w:rPr>
        <w:t>评审</w:t>
      </w:r>
      <w:r>
        <w:rPr>
          <w:rFonts w:ascii="宋体" w:hAnsi="宋体" w:eastAsia="宋体"/>
          <w:sz w:val="24"/>
        </w:rPr>
        <w:t>工作纪律，不得</w:t>
      </w:r>
      <w:r>
        <w:rPr>
          <w:rFonts w:hint="eastAsia" w:ascii="宋体" w:hAnsi="宋体" w:eastAsia="宋体"/>
          <w:sz w:val="24"/>
        </w:rPr>
        <w:t>泄露评审文件</w:t>
      </w:r>
      <w:r>
        <w:rPr>
          <w:rFonts w:ascii="宋体" w:hAnsi="宋体" w:eastAsia="宋体"/>
          <w:sz w:val="24"/>
        </w:rPr>
        <w:t>、</w:t>
      </w:r>
      <w:r>
        <w:rPr>
          <w:rFonts w:hint="eastAsia" w:ascii="宋体" w:hAnsi="宋体" w:eastAsia="宋体"/>
          <w:sz w:val="24"/>
        </w:rPr>
        <w:t>评审</w:t>
      </w:r>
      <w:r>
        <w:rPr>
          <w:rFonts w:ascii="宋体" w:hAnsi="宋体" w:eastAsia="宋体"/>
          <w:sz w:val="24"/>
        </w:rPr>
        <w:t>情况和</w:t>
      </w:r>
      <w:r>
        <w:rPr>
          <w:rFonts w:hint="eastAsia" w:ascii="宋体" w:hAnsi="宋体" w:eastAsia="宋体"/>
          <w:sz w:val="24"/>
        </w:rPr>
        <w:t>评审</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14:paraId="4F644367">
      <w:pPr>
        <w:spacing w:line="360" w:lineRule="auto"/>
        <w:ind w:firstLine="437"/>
        <w:outlineLvl w:val="2"/>
        <w:rPr>
          <w:rFonts w:ascii="宋体" w:hAnsi="宋体" w:eastAsia="宋体"/>
          <w:b/>
          <w:sz w:val="24"/>
        </w:rPr>
      </w:pPr>
      <w:r>
        <w:rPr>
          <w:rFonts w:hint="eastAsia" w:ascii="宋体" w:hAnsi="宋体" w:eastAsia="宋体"/>
          <w:b/>
          <w:sz w:val="24"/>
        </w:rPr>
        <w:t>22</w:t>
      </w:r>
      <w:r>
        <w:rPr>
          <w:rFonts w:ascii="宋体" w:hAnsi="宋体" w:eastAsia="宋体"/>
          <w:b/>
          <w:sz w:val="24"/>
        </w:rPr>
        <w:t>.成交结果公告</w:t>
      </w:r>
    </w:p>
    <w:p w14:paraId="63C15DB2">
      <w:pPr>
        <w:spacing w:line="360" w:lineRule="auto"/>
        <w:ind w:firstLine="435"/>
        <w:rPr>
          <w:rFonts w:ascii="宋体" w:hAnsi="宋体" w:eastAsia="宋体"/>
          <w:sz w:val="24"/>
        </w:rPr>
      </w:pPr>
      <w:r>
        <w:rPr>
          <w:rFonts w:hint="eastAsia" w:ascii="宋体" w:hAnsi="宋体" w:eastAsia="宋体"/>
          <w:sz w:val="24"/>
        </w:rPr>
        <w:t>22</w:t>
      </w:r>
      <w:r>
        <w:rPr>
          <w:rFonts w:ascii="宋体" w:hAnsi="宋体" w:eastAsia="宋体"/>
          <w:sz w:val="24"/>
        </w:rPr>
        <w:t>.1为体现“公开、公平、公正”的原则，磋商结束后，</w:t>
      </w:r>
      <w:r>
        <w:rPr>
          <w:rFonts w:hint="eastAsia" w:ascii="宋体" w:hAnsi="宋体" w:eastAsia="宋体"/>
          <w:sz w:val="24"/>
          <w:szCs w:val="18"/>
        </w:rPr>
        <w:t>采购代理机构将在</w:t>
      </w:r>
      <w:r>
        <w:rPr>
          <w:rFonts w:hint="eastAsia" w:ascii="宋体" w:hAnsi="宋体" w:eastAsia="宋体"/>
          <w:color w:val="FF0000"/>
          <w:sz w:val="24"/>
          <w:szCs w:val="18"/>
          <w:highlight w:val="none"/>
          <w:lang w:eastAsia="zh-CN"/>
        </w:rPr>
        <w:t>滁州市科学技术馆</w:t>
      </w:r>
      <w:r>
        <w:rPr>
          <w:rFonts w:hint="eastAsia" w:ascii="宋体" w:hAnsi="宋体" w:eastAsia="宋体"/>
          <w:color w:val="FF0000"/>
          <w:sz w:val="24"/>
          <w:szCs w:val="18"/>
          <w:highlight w:val="none"/>
        </w:rPr>
        <w:t>官网（</w:t>
      </w:r>
      <w:r>
        <w:rPr>
          <w:rFonts w:hint="eastAsia" w:ascii="宋体" w:hAnsi="宋体" w:eastAsia="宋体"/>
          <w:color w:val="FF0000"/>
          <w:sz w:val="24"/>
          <w:szCs w:val="18"/>
          <w:highlight w:val="none"/>
          <w:lang w:eastAsia="zh-CN"/>
        </w:rPr>
        <w:t>http://www.czstm.org.cn/default.aspx</w:t>
      </w:r>
      <w:r>
        <w:rPr>
          <w:rFonts w:hint="eastAsia" w:ascii="宋体" w:hAnsi="宋体" w:eastAsia="宋体"/>
          <w:color w:val="FF0000"/>
          <w:sz w:val="24"/>
          <w:szCs w:val="18"/>
          <w:highlight w:val="none"/>
        </w:rPr>
        <w:t>）</w:t>
      </w:r>
      <w:r>
        <w:rPr>
          <w:rFonts w:ascii="宋体" w:hAnsi="宋体" w:eastAsia="宋体"/>
          <w:sz w:val="24"/>
        </w:rPr>
        <w:t>上发布成交结果公告。</w:t>
      </w:r>
    </w:p>
    <w:p w14:paraId="36062888">
      <w:pPr>
        <w:spacing w:line="360" w:lineRule="auto"/>
        <w:ind w:firstLine="435"/>
        <w:rPr>
          <w:rFonts w:ascii="宋体" w:hAnsi="宋体" w:eastAsia="宋体"/>
          <w:sz w:val="24"/>
        </w:rPr>
      </w:pPr>
      <w:r>
        <w:rPr>
          <w:rFonts w:hint="eastAsia" w:ascii="宋体" w:hAnsi="宋体" w:eastAsia="宋体"/>
          <w:sz w:val="24"/>
        </w:rPr>
        <w:t>22</w:t>
      </w:r>
      <w:r>
        <w:rPr>
          <w:rFonts w:ascii="宋体" w:hAnsi="宋体" w:eastAsia="宋体"/>
          <w:sz w:val="24"/>
        </w:rPr>
        <w:t>.2成交结果公告内容应当包括采购人及其委托的采购代理机构的名称、地址、联系方式，项目名称，成交供应商名称、地址和成交金额，主要成交标的的名称、规格型号、数量、单价、服务要求，成交结果公告期限以及</w:t>
      </w:r>
      <w:r>
        <w:rPr>
          <w:rFonts w:hint="eastAsia" w:ascii="宋体" w:hAnsi="宋体" w:eastAsia="宋体"/>
          <w:sz w:val="24"/>
          <w:u w:val="single"/>
        </w:rPr>
        <w:t>供应商须知前附表</w:t>
      </w:r>
      <w:r>
        <w:rPr>
          <w:rFonts w:ascii="宋体" w:hAnsi="宋体" w:eastAsia="宋体"/>
          <w:sz w:val="24"/>
        </w:rPr>
        <w:t>中约定进行公告的内容。</w:t>
      </w:r>
    </w:p>
    <w:p w14:paraId="0F5D8320">
      <w:pPr>
        <w:spacing w:line="360" w:lineRule="auto"/>
        <w:ind w:firstLine="437"/>
        <w:outlineLvl w:val="2"/>
        <w:rPr>
          <w:rFonts w:ascii="宋体" w:hAnsi="宋体" w:eastAsia="宋体"/>
          <w:b/>
          <w:sz w:val="24"/>
        </w:rPr>
      </w:pPr>
      <w:r>
        <w:rPr>
          <w:rFonts w:hint="eastAsia" w:ascii="宋体" w:hAnsi="宋体" w:eastAsia="宋体"/>
          <w:b/>
          <w:sz w:val="24"/>
        </w:rPr>
        <w:t>23</w:t>
      </w:r>
      <w:r>
        <w:rPr>
          <w:rFonts w:ascii="宋体" w:hAnsi="宋体" w:eastAsia="宋体"/>
          <w:b/>
          <w:sz w:val="24"/>
        </w:rPr>
        <w:t>.成交通知书</w:t>
      </w:r>
    </w:p>
    <w:p w14:paraId="0C59CA1C">
      <w:pPr>
        <w:spacing w:line="360" w:lineRule="auto"/>
        <w:ind w:firstLine="435"/>
        <w:rPr>
          <w:rFonts w:ascii="宋体" w:hAnsi="宋体" w:eastAsia="宋体"/>
          <w:sz w:val="24"/>
        </w:rPr>
      </w:pPr>
      <w:r>
        <w:rPr>
          <w:rFonts w:hint="eastAsia" w:ascii="宋体" w:hAnsi="宋体" w:eastAsia="宋体"/>
          <w:sz w:val="24"/>
        </w:rPr>
        <w:t>23</w:t>
      </w:r>
      <w:r>
        <w:rPr>
          <w:rFonts w:ascii="宋体" w:hAnsi="宋体" w:eastAsia="宋体"/>
          <w:sz w:val="24"/>
        </w:rPr>
        <w:t>.1采购代理机构发布成交结果公告的同时以</w:t>
      </w:r>
      <w:r>
        <w:rPr>
          <w:rFonts w:hint="eastAsia" w:ascii="宋体" w:hAnsi="宋体" w:eastAsia="宋体"/>
          <w:sz w:val="24"/>
          <w:u w:val="single"/>
        </w:rPr>
        <w:t>供应商须知前附表</w:t>
      </w:r>
      <w:r>
        <w:rPr>
          <w:rFonts w:hint="eastAsia" w:ascii="宋体" w:hAnsi="宋体" w:eastAsia="宋体"/>
          <w:sz w:val="24"/>
        </w:rPr>
        <w:t>规定的</w:t>
      </w:r>
      <w:r>
        <w:rPr>
          <w:rFonts w:ascii="宋体" w:hAnsi="宋体" w:eastAsia="宋体"/>
          <w:sz w:val="24"/>
        </w:rPr>
        <w:t>形式向成交供应商发出成交通知书。</w:t>
      </w:r>
    </w:p>
    <w:p w14:paraId="4535899E">
      <w:pPr>
        <w:spacing w:line="360" w:lineRule="auto"/>
        <w:ind w:firstLine="435"/>
        <w:rPr>
          <w:rFonts w:ascii="宋体" w:hAnsi="宋体" w:eastAsia="宋体"/>
          <w:sz w:val="24"/>
        </w:rPr>
      </w:pPr>
      <w:r>
        <w:rPr>
          <w:rFonts w:hint="eastAsia" w:ascii="宋体" w:hAnsi="宋体" w:eastAsia="宋体"/>
          <w:sz w:val="24"/>
        </w:rPr>
        <w:t>23</w:t>
      </w:r>
      <w:r>
        <w:rPr>
          <w:rFonts w:ascii="宋体" w:hAnsi="宋体" w:eastAsia="宋体"/>
          <w:sz w:val="24"/>
        </w:rPr>
        <w:t>.2成交通知书对采购人和成交供应商具有同等法律效力。成交通知书发出以后，采购人改变成交结果或者成交供应商放弃成交资格，应当承担相应的法律责任。</w:t>
      </w:r>
    </w:p>
    <w:p w14:paraId="4EE0E3F6">
      <w:pPr>
        <w:spacing w:line="360" w:lineRule="auto"/>
        <w:ind w:firstLine="435"/>
        <w:rPr>
          <w:rFonts w:ascii="宋体" w:hAnsi="宋体" w:eastAsia="宋体"/>
          <w:sz w:val="24"/>
        </w:rPr>
      </w:pPr>
      <w:r>
        <w:rPr>
          <w:rFonts w:hint="eastAsia" w:ascii="宋体" w:hAnsi="宋体" w:eastAsia="宋体"/>
          <w:sz w:val="24"/>
        </w:rPr>
        <w:t>23</w:t>
      </w:r>
      <w:r>
        <w:rPr>
          <w:rFonts w:ascii="宋体" w:hAnsi="宋体" w:eastAsia="宋体"/>
          <w:sz w:val="24"/>
        </w:rPr>
        <w:t>.3成交通知书是合同的组成部分。</w:t>
      </w:r>
    </w:p>
    <w:p w14:paraId="6E67D8F0">
      <w:pPr>
        <w:spacing w:line="360" w:lineRule="auto"/>
        <w:ind w:firstLine="437"/>
        <w:outlineLvl w:val="2"/>
        <w:rPr>
          <w:rFonts w:ascii="宋体" w:hAnsi="宋体" w:eastAsia="宋体"/>
          <w:b/>
          <w:sz w:val="24"/>
        </w:rPr>
      </w:pPr>
      <w:r>
        <w:rPr>
          <w:rFonts w:hint="eastAsia" w:ascii="宋体" w:hAnsi="宋体" w:eastAsia="宋体"/>
          <w:b/>
          <w:sz w:val="24"/>
        </w:rPr>
        <w:t>24</w:t>
      </w:r>
      <w:r>
        <w:rPr>
          <w:rFonts w:ascii="宋体" w:hAnsi="宋体" w:eastAsia="宋体"/>
          <w:b/>
          <w:sz w:val="24"/>
        </w:rPr>
        <w:t>.告知</w:t>
      </w:r>
      <w:r>
        <w:rPr>
          <w:rFonts w:hint="eastAsia" w:ascii="宋体" w:hAnsi="宋体" w:eastAsia="宋体"/>
          <w:b/>
          <w:sz w:val="24"/>
        </w:rPr>
        <w:t>磋商</w:t>
      </w:r>
      <w:r>
        <w:rPr>
          <w:rFonts w:ascii="宋体" w:hAnsi="宋体" w:eastAsia="宋体"/>
          <w:b/>
          <w:sz w:val="24"/>
        </w:rPr>
        <w:t>结果</w:t>
      </w:r>
    </w:p>
    <w:p w14:paraId="3DD553F9">
      <w:pPr>
        <w:spacing w:line="360" w:lineRule="auto"/>
        <w:ind w:firstLine="435"/>
        <w:rPr>
          <w:rFonts w:ascii="宋体" w:hAnsi="宋体" w:eastAsia="宋体"/>
          <w:sz w:val="24"/>
        </w:rPr>
      </w:pPr>
      <w:r>
        <w:rPr>
          <w:rFonts w:hint="eastAsia" w:ascii="宋体" w:hAnsi="宋体" w:eastAsia="宋体"/>
          <w:sz w:val="24"/>
        </w:rPr>
        <w:t>24</w:t>
      </w:r>
      <w:r>
        <w:rPr>
          <w:rFonts w:ascii="宋体" w:hAnsi="宋体" w:eastAsia="宋体"/>
          <w:sz w:val="24"/>
        </w:rPr>
        <w:t>.1在公告</w:t>
      </w:r>
      <w:r>
        <w:rPr>
          <w:rFonts w:hint="eastAsia" w:ascii="宋体" w:hAnsi="宋体" w:eastAsia="宋体"/>
          <w:sz w:val="24"/>
        </w:rPr>
        <w:t>成交</w:t>
      </w:r>
      <w:r>
        <w:rPr>
          <w:rFonts w:ascii="宋体" w:hAnsi="宋体" w:eastAsia="宋体"/>
          <w:sz w:val="24"/>
        </w:rPr>
        <w:t>结果的同时，采购代理机构同时以</w:t>
      </w:r>
      <w:r>
        <w:rPr>
          <w:rFonts w:hint="eastAsia" w:ascii="宋体" w:hAnsi="宋体" w:eastAsia="宋体"/>
          <w:sz w:val="24"/>
          <w:u w:val="single"/>
        </w:rPr>
        <w:t>供应商</w:t>
      </w:r>
      <w:r>
        <w:rPr>
          <w:rFonts w:ascii="宋体" w:hAnsi="宋体" w:eastAsia="宋体"/>
          <w:sz w:val="24"/>
          <w:u w:val="single"/>
        </w:rPr>
        <w:t>须知前附表</w:t>
      </w:r>
      <w:r>
        <w:rPr>
          <w:rFonts w:ascii="宋体" w:hAnsi="宋体" w:eastAsia="宋体"/>
          <w:sz w:val="24"/>
        </w:rPr>
        <w:t>规定的形式告知未</w:t>
      </w:r>
      <w:r>
        <w:rPr>
          <w:rFonts w:hint="eastAsia" w:ascii="宋体" w:hAnsi="宋体" w:eastAsia="宋体"/>
          <w:sz w:val="24"/>
        </w:rPr>
        <w:t>成交供应商</w:t>
      </w:r>
      <w:r>
        <w:rPr>
          <w:rFonts w:ascii="宋体" w:hAnsi="宋体" w:eastAsia="宋体"/>
          <w:sz w:val="24"/>
        </w:rPr>
        <w:t>本人的评审得分和排序。</w:t>
      </w:r>
    </w:p>
    <w:p w14:paraId="31660FF7">
      <w:pPr>
        <w:spacing w:line="360" w:lineRule="auto"/>
        <w:ind w:firstLine="480" w:firstLineChars="200"/>
        <w:rPr>
          <w:rFonts w:ascii="宋体" w:hAnsi="宋体" w:eastAsia="宋体"/>
          <w:sz w:val="24"/>
        </w:rPr>
      </w:pPr>
      <w:r>
        <w:rPr>
          <w:rFonts w:hint="eastAsia" w:ascii="宋体" w:hAnsi="宋体" w:eastAsia="宋体"/>
          <w:sz w:val="24"/>
        </w:rPr>
        <w:t>24</w:t>
      </w:r>
      <w:r>
        <w:rPr>
          <w:rFonts w:ascii="宋体" w:hAnsi="宋体" w:eastAsia="宋体"/>
          <w:sz w:val="24"/>
        </w:rPr>
        <w:t>.</w:t>
      </w:r>
      <w:r>
        <w:rPr>
          <w:rFonts w:hint="eastAsia" w:ascii="宋体" w:hAnsi="宋体" w:eastAsia="宋体"/>
          <w:sz w:val="24"/>
        </w:rPr>
        <w:t>2</w:t>
      </w:r>
      <w:r>
        <w:rPr>
          <w:rFonts w:ascii="宋体" w:hAnsi="宋体" w:eastAsia="宋体"/>
          <w:sz w:val="24"/>
        </w:rPr>
        <w:t>采购代理机构对未成交的供应商不做未成交原因的解释。</w:t>
      </w:r>
    </w:p>
    <w:p w14:paraId="20AE004D">
      <w:pPr>
        <w:spacing w:line="360" w:lineRule="auto"/>
        <w:ind w:firstLine="437"/>
        <w:outlineLvl w:val="2"/>
        <w:rPr>
          <w:rFonts w:ascii="宋体" w:hAnsi="宋体" w:eastAsia="宋体"/>
          <w:b/>
          <w:sz w:val="24"/>
        </w:rPr>
      </w:pPr>
      <w:r>
        <w:rPr>
          <w:rFonts w:hint="eastAsia" w:ascii="宋体" w:hAnsi="宋体" w:eastAsia="宋体"/>
          <w:b/>
          <w:sz w:val="24"/>
        </w:rPr>
        <w:t>25</w:t>
      </w:r>
      <w:r>
        <w:rPr>
          <w:rFonts w:ascii="宋体" w:hAnsi="宋体" w:eastAsia="宋体"/>
          <w:b/>
          <w:sz w:val="24"/>
        </w:rPr>
        <w:t>.履约保证金</w:t>
      </w:r>
      <w:r>
        <w:rPr>
          <w:rFonts w:hint="eastAsia" w:ascii="宋体" w:hAnsi="宋体" w:eastAsia="宋体"/>
          <w:b/>
          <w:sz w:val="24"/>
        </w:rPr>
        <w:t>（本项目不采用）</w:t>
      </w:r>
    </w:p>
    <w:p w14:paraId="7BB5D2B0">
      <w:pPr>
        <w:spacing w:line="360" w:lineRule="auto"/>
        <w:ind w:firstLine="437"/>
        <w:outlineLvl w:val="2"/>
        <w:rPr>
          <w:rFonts w:ascii="宋体" w:hAnsi="宋体" w:eastAsia="宋体"/>
          <w:b/>
          <w:sz w:val="24"/>
        </w:rPr>
      </w:pPr>
      <w:r>
        <w:rPr>
          <w:rFonts w:hint="eastAsia" w:ascii="宋体" w:hAnsi="宋体" w:eastAsia="宋体"/>
          <w:b/>
          <w:sz w:val="24"/>
        </w:rPr>
        <w:t>26</w:t>
      </w:r>
      <w:r>
        <w:rPr>
          <w:rFonts w:ascii="宋体" w:hAnsi="宋体" w:eastAsia="宋体"/>
          <w:b/>
          <w:sz w:val="24"/>
        </w:rPr>
        <w:t>.</w:t>
      </w:r>
      <w:r>
        <w:rPr>
          <w:rFonts w:hint="eastAsia" w:ascii="宋体" w:hAnsi="宋体" w:eastAsia="宋体"/>
          <w:b/>
          <w:sz w:val="24"/>
        </w:rPr>
        <w:t>代理费用</w:t>
      </w:r>
    </w:p>
    <w:p w14:paraId="37D60E84">
      <w:pPr>
        <w:spacing w:line="360" w:lineRule="auto"/>
        <w:ind w:firstLine="435"/>
        <w:rPr>
          <w:rFonts w:ascii="宋体" w:hAnsi="宋体" w:eastAsia="宋体"/>
          <w:sz w:val="24"/>
        </w:rPr>
      </w:pPr>
      <w:r>
        <w:rPr>
          <w:rFonts w:hint="eastAsia" w:ascii="宋体" w:hAnsi="宋体" w:eastAsia="宋体"/>
          <w:sz w:val="24"/>
        </w:rPr>
        <w:t>26</w:t>
      </w:r>
      <w:r>
        <w:rPr>
          <w:rFonts w:ascii="宋体" w:hAnsi="宋体" w:eastAsia="宋体"/>
          <w:sz w:val="24"/>
        </w:rPr>
        <w:t>.1本项目</w:t>
      </w:r>
      <w:r>
        <w:rPr>
          <w:rFonts w:hint="eastAsia" w:ascii="宋体" w:hAnsi="宋体" w:eastAsia="宋体"/>
          <w:sz w:val="24"/>
        </w:rPr>
        <w:t>代理费用</w:t>
      </w:r>
      <w:r>
        <w:rPr>
          <w:rFonts w:ascii="宋体" w:hAnsi="宋体" w:eastAsia="宋体"/>
          <w:sz w:val="24"/>
        </w:rPr>
        <w:t>的收取按</w:t>
      </w:r>
      <w:r>
        <w:rPr>
          <w:rFonts w:hint="eastAsia" w:ascii="宋体" w:hAnsi="宋体" w:eastAsia="宋体"/>
          <w:sz w:val="24"/>
          <w:u w:val="single"/>
        </w:rPr>
        <w:t>供应商</w:t>
      </w:r>
      <w:r>
        <w:rPr>
          <w:rFonts w:ascii="宋体" w:hAnsi="宋体" w:eastAsia="宋体"/>
          <w:sz w:val="24"/>
          <w:u w:val="single"/>
        </w:rPr>
        <w:t>须知前附表</w:t>
      </w:r>
      <w:r>
        <w:rPr>
          <w:rFonts w:ascii="宋体" w:hAnsi="宋体" w:eastAsia="宋体"/>
          <w:sz w:val="24"/>
        </w:rPr>
        <w:t>的规定执行。</w:t>
      </w:r>
    </w:p>
    <w:p w14:paraId="16AF97BC">
      <w:pPr>
        <w:spacing w:line="360" w:lineRule="auto"/>
        <w:ind w:firstLine="437"/>
        <w:outlineLvl w:val="2"/>
        <w:rPr>
          <w:rFonts w:ascii="宋体" w:hAnsi="宋体" w:eastAsia="宋体"/>
          <w:b/>
          <w:sz w:val="24"/>
        </w:rPr>
      </w:pPr>
      <w:r>
        <w:rPr>
          <w:rFonts w:hint="eastAsia" w:ascii="宋体" w:hAnsi="宋体" w:eastAsia="宋体"/>
          <w:b/>
          <w:sz w:val="24"/>
        </w:rPr>
        <w:t>27</w:t>
      </w:r>
      <w:r>
        <w:rPr>
          <w:rFonts w:ascii="宋体" w:hAnsi="宋体" w:eastAsia="宋体"/>
          <w:b/>
          <w:sz w:val="24"/>
        </w:rPr>
        <w:t>.签订合同</w:t>
      </w:r>
    </w:p>
    <w:p w14:paraId="34D81EC9">
      <w:pPr>
        <w:spacing w:line="360" w:lineRule="auto"/>
        <w:ind w:firstLine="435"/>
        <w:rPr>
          <w:rFonts w:ascii="宋体" w:hAnsi="宋体" w:eastAsia="宋体"/>
          <w:sz w:val="24"/>
        </w:rPr>
      </w:pPr>
      <w:r>
        <w:rPr>
          <w:rFonts w:hint="eastAsia" w:ascii="宋体" w:hAnsi="宋体" w:eastAsia="宋体"/>
          <w:sz w:val="24"/>
        </w:rPr>
        <w:t>27</w:t>
      </w:r>
      <w:r>
        <w:rPr>
          <w:rFonts w:ascii="宋体" w:hAnsi="宋体" w:eastAsia="宋体"/>
          <w:sz w:val="24"/>
        </w:rPr>
        <w:t>.1</w:t>
      </w:r>
      <w:r>
        <w:rPr>
          <w:rFonts w:hint="eastAsia" w:ascii="宋体" w:hAnsi="宋体" w:eastAsia="宋体" w:cs="宋体"/>
          <w:sz w:val="24"/>
          <w:szCs w:val="24"/>
        </w:rPr>
        <w:t>采购人与成交供应商应当按照</w:t>
      </w:r>
      <w:r>
        <w:rPr>
          <w:rFonts w:hint="eastAsia" w:ascii="宋体" w:hAnsi="宋体" w:eastAsia="宋体" w:cs="宋体"/>
          <w:sz w:val="24"/>
          <w:szCs w:val="24"/>
          <w:u w:val="single"/>
        </w:rPr>
        <w:t>供应商须知前附表</w:t>
      </w:r>
      <w:r>
        <w:rPr>
          <w:rFonts w:hint="eastAsia" w:ascii="宋体" w:hAnsi="宋体" w:eastAsia="宋体" w:cs="宋体"/>
          <w:sz w:val="24"/>
          <w:szCs w:val="24"/>
        </w:rPr>
        <w:t>规定的时间内完成采购合同签订及合同公告。</w:t>
      </w:r>
    </w:p>
    <w:p w14:paraId="5B4E81B3">
      <w:pPr>
        <w:spacing w:line="360" w:lineRule="auto"/>
        <w:ind w:firstLine="480" w:firstLineChars="200"/>
        <w:rPr>
          <w:rFonts w:ascii="宋体" w:hAnsi="宋体" w:eastAsia="宋体"/>
          <w:sz w:val="24"/>
        </w:rPr>
      </w:pPr>
      <w:r>
        <w:rPr>
          <w:rFonts w:hint="eastAsia" w:ascii="宋体" w:hAnsi="宋体" w:eastAsia="宋体"/>
          <w:sz w:val="24"/>
        </w:rPr>
        <w:t>27</w:t>
      </w:r>
      <w:r>
        <w:rPr>
          <w:rFonts w:ascii="宋体" w:hAnsi="宋体" w:eastAsia="宋体"/>
          <w:sz w:val="24"/>
        </w:rPr>
        <w:t>.2磋商文件、成交供应商的响应文件及其澄清文件等，均为签订合同的依据。</w:t>
      </w:r>
    </w:p>
    <w:p w14:paraId="190EF468">
      <w:pPr>
        <w:spacing w:line="360" w:lineRule="auto"/>
        <w:ind w:firstLine="480" w:firstLineChars="200"/>
        <w:rPr>
          <w:rFonts w:ascii="宋体" w:hAnsi="宋体" w:eastAsia="宋体"/>
          <w:sz w:val="24"/>
        </w:rPr>
      </w:pPr>
      <w:r>
        <w:rPr>
          <w:rFonts w:hint="eastAsia" w:ascii="宋体" w:hAnsi="宋体" w:eastAsia="宋体"/>
          <w:sz w:val="24"/>
        </w:rPr>
        <w:t>27</w:t>
      </w:r>
      <w:r>
        <w:rPr>
          <w:rFonts w:ascii="宋体" w:hAnsi="宋体" w:eastAsia="宋体"/>
          <w:sz w:val="24"/>
        </w:rPr>
        <w:t>.3成交供应商拒绝与采购人签订合同的，采购人可以按照评审报告推荐的成交候选供应商名单排序，确定下一成交候选供应商为成交供应商，也可以重新开展采购活动。</w:t>
      </w:r>
      <w:r>
        <w:rPr>
          <w:rFonts w:hint="eastAsia" w:ascii="宋体" w:hAnsi="宋体" w:eastAsia="宋体"/>
          <w:sz w:val="24"/>
        </w:rPr>
        <w:t>成交供应商拒绝签订政府采购合同的不得参加对该项目重新开展的采购活动。</w:t>
      </w:r>
    </w:p>
    <w:p w14:paraId="28DA8E18">
      <w:pPr>
        <w:spacing w:line="360" w:lineRule="auto"/>
        <w:ind w:firstLine="470" w:firstLineChars="196"/>
        <w:rPr>
          <w:rFonts w:ascii="宋体" w:hAnsi="宋体" w:eastAsia="宋体"/>
          <w:sz w:val="24"/>
        </w:rPr>
      </w:pPr>
      <w:bookmarkStart w:id="54" w:name="_Hlk60264926"/>
      <w:r>
        <w:rPr>
          <w:rFonts w:hint="eastAsia" w:ascii="宋体" w:hAnsi="宋体" w:eastAsia="宋体"/>
          <w:sz w:val="24"/>
        </w:rPr>
        <w:t>27.</w:t>
      </w:r>
      <w:r>
        <w:rPr>
          <w:rFonts w:ascii="宋体" w:hAnsi="宋体" w:eastAsia="宋体"/>
          <w:sz w:val="24"/>
        </w:rPr>
        <w:t>4</w:t>
      </w:r>
      <w:r>
        <w:rPr>
          <w:rFonts w:hint="eastAsia" w:ascii="宋体" w:hAnsi="宋体" w:eastAsia="宋体"/>
          <w:sz w:val="24"/>
        </w:rPr>
        <w:t>依据《政府采购促进中小企业发展管理办法》（财库〔</w:t>
      </w:r>
      <w:r>
        <w:rPr>
          <w:rFonts w:ascii="宋体" w:hAnsi="宋体" w:eastAsia="宋体"/>
          <w:sz w:val="24"/>
        </w:rPr>
        <w:t>2020〕46号</w:t>
      </w:r>
      <w:r>
        <w:rPr>
          <w:rFonts w:hint="eastAsia" w:ascii="宋体" w:hAnsi="宋体" w:eastAsia="宋体"/>
          <w:sz w:val="24"/>
        </w:rPr>
        <w:t>）规定享受扶持政策获得政府采购合同的，小微企业不得将合同分包给大中型企业，中型企业不得将合同分包给大型企业。</w:t>
      </w:r>
      <w:bookmarkEnd w:id="54"/>
    </w:p>
    <w:p w14:paraId="0B6966CD">
      <w:pPr>
        <w:spacing w:line="360" w:lineRule="auto"/>
        <w:ind w:firstLine="437"/>
        <w:outlineLvl w:val="2"/>
        <w:rPr>
          <w:rFonts w:ascii="宋体" w:hAnsi="宋体" w:eastAsia="宋体"/>
          <w:b/>
          <w:sz w:val="24"/>
        </w:rPr>
      </w:pPr>
      <w:r>
        <w:rPr>
          <w:rFonts w:hint="eastAsia" w:ascii="宋体" w:hAnsi="宋体" w:eastAsia="宋体"/>
          <w:b/>
          <w:sz w:val="24"/>
        </w:rPr>
        <w:t>28</w:t>
      </w:r>
      <w:r>
        <w:rPr>
          <w:rFonts w:ascii="宋体" w:hAnsi="宋体" w:eastAsia="宋体"/>
          <w:b/>
          <w:sz w:val="24"/>
        </w:rPr>
        <w:t>.廉洁自律规定</w:t>
      </w:r>
    </w:p>
    <w:p w14:paraId="2DBA3B56">
      <w:pPr>
        <w:spacing w:line="360" w:lineRule="auto"/>
        <w:ind w:firstLine="435"/>
        <w:rPr>
          <w:rFonts w:ascii="宋体" w:hAnsi="宋体" w:eastAsia="宋体"/>
          <w:sz w:val="24"/>
        </w:rPr>
      </w:pPr>
      <w:r>
        <w:rPr>
          <w:rFonts w:hint="eastAsia" w:ascii="宋体" w:hAnsi="宋体" w:eastAsia="宋体"/>
          <w:sz w:val="24"/>
        </w:rPr>
        <w:t>28</w:t>
      </w:r>
      <w:r>
        <w:rPr>
          <w:rFonts w:ascii="宋体" w:hAnsi="宋体" w:eastAsia="宋体"/>
          <w:sz w:val="24"/>
        </w:rPr>
        <w:t>.1采购代理机构工作人员不得以不正当手段获取政府采购代理业务，不得与采购人、供应商恶意串通。</w:t>
      </w:r>
    </w:p>
    <w:p w14:paraId="77886E94">
      <w:pPr>
        <w:spacing w:line="360" w:lineRule="auto"/>
        <w:ind w:firstLine="435"/>
        <w:rPr>
          <w:rFonts w:ascii="宋体" w:hAnsi="宋体" w:eastAsia="宋体"/>
          <w:sz w:val="24"/>
        </w:rPr>
      </w:pPr>
      <w:r>
        <w:rPr>
          <w:rFonts w:hint="eastAsia" w:ascii="宋体" w:hAnsi="宋体" w:eastAsia="宋体"/>
          <w:sz w:val="24"/>
        </w:rPr>
        <w:t>28</w:t>
      </w:r>
      <w:r>
        <w:rPr>
          <w:rFonts w:ascii="宋体" w:hAnsi="宋体" w:eastAsia="宋体"/>
          <w:sz w:val="24"/>
        </w:rPr>
        <w:t>.2采购代理机构工作人员不得接受采购人或者供应商组织的宴请、旅游、娱乐，不得收受礼品、现金、有价证券等，不得向采购人或者供应商报销应当由个人承担的费用。</w:t>
      </w:r>
    </w:p>
    <w:p w14:paraId="08996870">
      <w:pPr>
        <w:spacing w:line="360" w:lineRule="auto"/>
        <w:ind w:firstLine="437"/>
        <w:outlineLvl w:val="2"/>
        <w:rPr>
          <w:rFonts w:ascii="宋体" w:hAnsi="宋体" w:eastAsia="宋体"/>
          <w:b/>
          <w:sz w:val="24"/>
        </w:rPr>
      </w:pPr>
      <w:r>
        <w:rPr>
          <w:rFonts w:hint="eastAsia" w:ascii="宋体" w:hAnsi="宋体" w:eastAsia="宋体"/>
          <w:b/>
          <w:sz w:val="24"/>
        </w:rPr>
        <w:t>29</w:t>
      </w:r>
      <w:r>
        <w:rPr>
          <w:rFonts w:ascii="宋体" w:hAnsi="宋体" w:eastAsia="宋体"/>
          <w:b/>
          <w:sz w:val="24"/>
        </w:rPr>
        <w:t>.质疑的提出与接收</w:t>
      </w:r>
    </w:p>
    <w:p w14:paraId="7E62D0D4">
      <w:pPr>
        <w:spacing w:line="360" w:lineRule="auto"/>
        <w:ind w:firstLine="435"/>
        <w:rPr>
          <w:rFonts w:ascii="宋体" w:hAnsi="宋体" w:eastAsia="宋体"/>
          <w:sz w:val="24"/>
        </w:rPr>
      </w:pPr>
      <w:r>
        <w:rPr>
          <w:rFonts w:hint="eastAsia" w:ascii="宋体" w:hAnsi="宋体" w:eastAsia="宋体"/>
          <w:sz w:val="24"/>
        </w:rPr>
        <w:t>29.1供应商认为磋商文件、采购过程和成交结果使自己的权益受到损害的，可以在知道或者应知其权益受到损害之日起七个工作日内，以书面形式向采购人或其委托的采购代理机构提出质疑。</w:t>
      </w:r>
    </w:p>
    <w:p w14:paraId="3EBD1C29">
      <w:pPr>
        <w:spacing w:line="360" w:lineRule="auto"/>
        <w:ind w:firstLine="435"/>
        <w:rPr>
          <w:rFonts w:ascii="宋体" w:hAnsi="宋体" w:eastAsia="宋体"/>
          <w:sz w:val="24"/>
        </w:rPr>
      </w:pPr>
      <w:r>
        <w:rPr>
          <w:rFonts w:hint="eastAsia" w:ascii="宋体" w:hAnsi="宋体" w:eastAsia="宋体"/>
          <w:sz w:val="24"/>
        </w:rPr>
        <w:t>29.2质疑供应商应按照财政部制定的《政府采购质疑函范本》格式（详见磋商文件）和《政府采购质疑和投诉办法》的要求，在法定质疑期内以书面形式提出质疑，超出法定质疑期提交的质疑将被拒绝。针对同一采购程序环节的质疑应一次性提出。</w:t>
      </w:r>
    </w:p>
    <w:p w14:paraId="25FF4311">
      <w:pPr>
        <w:spacing w:line="360" w:lineRule="auto"/>
        <w:ind w:firstLine="435"/>
        <w:rPr>
          <w:rFonts w:ascii="宋体" w:hAnsi="宋体" w:eastAsia="宋体"/>
          <w:sz w:val="24"/>
        </w:rPr>
      </w:pPr>
      <w:r>
        <w:rPr>
          <w:rFonts w:hint="eastAsia" w:ascii="宋体" w:hAnsi="宋体" w:eastAsia="宋体"/>
          <w:sz w:val="24"/>
        </w:rPr>
        <w:t>29.3采购代理机构质疑函接收部门、联系电话和通讯地址，见</w:t>
      </w:r>
      <w:r>
        <w:rPr>
          <w:rFonts w:hint="eastAsia" w:ascii="宋体" w:hAnsi="宋体" w:eastAsia="宋体"/>
          <w:sz w:val="24"/>
          <w:u w:val="single"/>
        </w:rPr>
        <w:t>供应商须知前附表</w:t>
      </w:r>
      <w:r>
        <w:rPr>
          <w:rFonts w:hint="eastAsia" w:ascii="宋体" w:hAnsi="宋体" w:eastAsia="宋体"/>
          <w:sz w:val="24"/>
        </w:rPr>
        <w:t>。</w:t>
      </w:r>
    </w:p>
    <w:p w14:paraId="2E99E065">
      <w:pPr>
        <w:spacing w:line="360" w:lineRule="auto"/>
        <w:ind w:firstLine="435"/>
        <w:rPr>
          <w:rFonts w:ascii="宋体" w:hAnsi="宋体" w:eastAsia="宋体"/>
          <w:sz w:val="24"/>
        </w:rPr>
      </w:pPr>
      <w:r>
        <w:rPr>
          <w:rFonts w:hint="eastAsia" w:ascii="宋体" w:hAnsi="宋体" w:eastAsia="宋体"/>
          <w:sz w:val="24"/>
        </w:rPr>
        <w:t>注：上述条款中所要求的书面形式现场递交方式。</w:t>
      </w:r>
    </w:p>
    <w:p w14:paraId="5E0FCC8D">
      <w:pPr>
        <w:spacing w:line="360" w:lineRule="auto"/>
        <w:ind w:firstLine="437"/>
        <w:outlineLvl w:val="2"/>
        <w:rPr>
          <w:rFonts w:ascii="宋体" w:hAnsi="宋体" w:eastAsia="宋体"/>
          <w:b/>
          <w:sz w:val="24"/>
        </w:rPr>
      </w:pPr>
      <w:r>
        <w:rPr>
          <w:rFonts w:hint="eastAsia" w:ascii="宋体" w:hAnsi="宋体" w:eastAsia="宋体"/>
          <w:b/>
          <w:sz w:val="24"/>
        </w:rPr>
        <w:t>30</w:t>
      </w:r>
      <w:r>
        <w:rPr>
          <w:rFonts w:ascii="宋体" w:hAnsi="宋体" w:eastAsia="宋体"/>
          <w:b/>
          <w:sz w:val="24"/>
        </w:rPr>
        <w:t>.需要补充的其他内容</w:t>
      </w:r>
    </w:p>
    <w:p w14:paraId="0FBDDD4B">
      <w:pPr>
        <w:spacing w:line="360" w:lineRule="auto"/>
        <w:ind w:firstLine="437"/>
        <w:outlineLvl w:val="2"/>
        <w:rPr>
          <w:rFonts w:ascii="宋体" w:hAnsi="宋体" w:eastAsia="宋体"/>
          <w:b/>
          <w:sz w:val="28"/>
        </w:rPr>
      </w:pPr>
      <w:r>
        <w:rPr>
          <w:rFonts w:hint="eastAsia" w:ascii="宋体" w:hAnsi="宋体" w:eastAsia="宋体"/>
          <w:sz w:val="24"/>
        </w:rPr>
        <w:t>需要补充的其他内容，见</w:t>
      </w:r>
      <w:r>
        <w:rPr>
          <w:rFonts w:hint="eastAsia" w:ascii="宋体" w:hAnsi="宋体" w:eastAsia="宋体"/>
          <w:sz w:val="24"/>
          <w:u w:val="single"/>
        </w:rPr>
        <w:t>供应商须知前附表</w:t>
      </w:r>
      <w:r>
        <w:rPr>
          <w:rFonts w:hint="eastAsia" w:ascii="宋体" w:hAnsi="宋体" w:eastAsia="宋体"/>
          <w:sz w:val="24"/>
        </w:rPr>
        <w:t>。</w:t>
      </w:r>
      <w:r>
        <w:rPr>
          <w:rFonts w:ascii="宋体" w:hAnsi="宋体" w:eastAsia="宋体"/>
          <w:sz w:val="24"/>
        </w:rPr>
        <w:br w:type="page"/>
      </w:r>
    </w:p>
    <w:p w14:paraId="7BF1020A">
      <w:pPr>
        <w:spacing w:line="360" w:lineRule="auto"/>
        <w:jc w:val="center"/>
        <w:outlineLvl w:val="0"/>
        <w:rPr>
          <w:rFonts w:ascii="宋体" w:hAnsi="宋体" w:eastAsia="宋体"/>
          <w:b/>
          <w:sz w:val="28"/>
        </w:rPr>
      </w:pPr>
      <w:bookmarkStart w:id="55" w:name="_Toc175294512"/>
      <w:r>
        <w:rPr>
          <w:rFonts w:hint="eastAsia" w:ascii="宋体" w:hAnsi="宋体" w:eastAsia="宋体"/>
          <w:b/>
          <w:sz w:val="28"/>
        </w:rPr>
        <w:t>第三章  采购需求</w:t>
      </w:r>
      <w:bookmarkEnd w:id="55"/>
    </w:p>
    <w:p w14:paraId="0575458D">
      <w:pPr>
        <w:spacing w:line="360" w:lineRule="auto"/>
        <w:rPr>
          <w:rFonts w:ascii="宋体" w:hAnsi="宋体" w:eastAsia="宋体"/>
          <w:b/>
          <w:sz w:val="24"/>
        </w:rPr>
      </w:pPr>
      <w:r>
        <w:rPr>
          <w:rFonts w:hint="eastAsia" w:ascii="宋体" w:hAnsi="宋体" w:eastAsia="宋体"/>
          <w:b/>
          <w:sz w:val="24"/>
        </w:rPr>
        <w:t>前注：</w:t>
      </w:r>
    </w:p>
    <w:p w14:paraId="7A3090FF">
      <w:pPr>
        <w:spacing w:line="360" w:lineRule="auto"/>
        <w:ind w:firstLine="435"/>
        <w:rPr>
          <w:rFonts w:ascii="宋体" w:hAnsi="宋体" w:eastAsia="宋体" w:cs="宋体"/>
          <w:sz w:val="24"/>
          <w:szCs w:val="24"/>
        </w:rPr>
      </w:pPr>
      <w:r>
        <w:rPr>
          <w:rFonts w:hint="eastAsia" w:ascii="宋体" w:hAnsi="宋体" w:eastAsia="宋体" w:cs="宋体"/>
          <w:sz w:val="24"/>
          <w:szCs w:val="24"/>
        </w:rPr>
        <w:t>1.本采购需求中提出的服务方案仅为参考，如无明确限制，供应商可以进行优化，提供满足采购人实际需要的更优（或者性能实质上不低于的）服务方案，且此方案须经磋商小组评审认可。</w:t>
      </w:r>
    </w:p>
    <w:p w14:paraId="286507A9">
      <w:pPr>
        <w:spacing w:line="360" w:lineRule="auto"/>
        <w:ind w:firstLine="435"/>
        <w:rPr>
          <w:rFonts w:ascii="宋体" w:hAnsi="宋体" w:eastAsia="宋体"/>
          <w:sz w:val="24"/>
          <w:szCs w:val="18"/>
        </w:rPr>
      </w:pPr>
      <w:r>
        <w:rPr>
          <w:rFonts w:hint="eastAsia" w:ascii="宋体" w:hAnsi="宋体" w:eastAsia="宋体"/>
          <w:sz w:val="24"/>
          <w:szCs w:val="18"/>
        </w:rPr>
        <w:t>2.下列采购需求中</w:t>
      </w:r>
      <w:r>
        <w:rPr>
          <w:rFonts w:ascii="宋体" w:hAnsi="宋体" w:eastAsia="宋体" w:cs="宋体"/>
          <w:sz w:val="24"/>
          <w:szCs w:val="24"/>
        </w:rPr>
        <w:t>（包括但不限于下列具体政策要求</w:t>
      </w:r>
      <w:r>
        <w:rPr>
          <w:rFonts w:hint="eastAsia" w:ascii="宋体" w:hAnsi="宋体" w:eastAsia="宋体" w:cs="宋体"/>
          <w:sz w:val="24"/>
          <w:szCs w:val="24"/>
        </w:rPr>
        <w:t>）</w:t>
      </w:r>
      <w:r>
        <w:rPr>
          <w:rFonts w:hint="eastAsia" w:ascii="宋体" w:hAnsi="宋体" w:eastAsia="宋体"/>
          <w:sz w:val="24"/>
          <w:szCs w:val="18"/>
        </w:rPr>
        <w:t>：</w:t>
      </w:r>
    </w:p>
    <w:p w14:paraId="17D74A66">
      <w:pPr>
        <w:spacing w:line="360" w:lineRule="auto"/>
        <w:ind w:firstLine="435"/>
        <w:rPr>
          <w:rFonts w:ascii="宋体" w:hAnsi="宋体" w:eastAsia="宋体" w:cs="宋体"/>
          <w:sz w:val="24"/>
          <w:szCs w:val="24"/>
        </w:rPr>
      </w:pPr>
      <w:r>
        <w:rPr>
          <w:rFonts w:hint="eastAsia" w:ascii="宋体" w:hAnsi="宋体" w:eastAsia="宋体" w:cs="宋体"/>
          <w:sz w:val="24"/>
          <w:szCs w:val="24"/>
        </w:rPr>
        <w:t>（1）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68C4F804">
      <w:pPr>
        <w:spacing w:line="360" w:lineRule="auto"/>
        <w:ind w:firstLine="435"/>
        <w:rPr>
          <w:rFonts w:ascii="宋体" w:hAnsi="宋体" w:eastAsia="宋体" w:cs="宋体"/>
          <w:sz w:val="24"/>
          <w:szCs w:val="24"/>
        </w:rPr>
      </w:pPr>
      <w:r>
        <w:rPr>
          <w:rFonts w:hint="eastAsia" w:ascii="宋体" w:hAnsi="宋体" w:eastAsia="宋体" w:cs="宋体"/>
          <w:sz w:val="24"/>
          <w:szCs w:val="24"/>
        </w:rPr>
        <w:t>（2）如涉及商品包装和快递包装，供应商应当执行《关于印发〈商品包装政府采购需求标准（试行）〉、〈快递包装政府采购需求标准（试行）〉的通知》（财办库〔2020〕123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14:paraId="60BBE1C6">
      <w:pPr>
        <w:spacing w:line="360" w:lineRule="auto"/>
        <w:ind w:firstLine="435"/>
        <w:rPr>
          <w:rFonts w:ascii="宋体" w:hAnsi="宋体" w:eastAsia="宋体"/>
          <w:sz w:val="24"/>
        </w:rPr>
      </w:pPr>
      <w:r>
        <w:rPr>
          <w:rFonts w:hint="eastAsia" w:ascii="宋体" w:hAnsi="宋体" w:eastAsia="宋体"/>
          <w:sz w:val="24"/>
          <w:szCs w:val="18"/>
        </w:rPr>
        <w:t>3.如采购人允许采用分包方式履行合同的，应当明确可以分包履行的相关内容。</w:t>
      </w:r>
    </w:p>
    <w:p w14:paraId="28B78937">
      <w:pPr>
        <w:spacing w:line="360" w:lineRule="auto"/>
        <w:ind w:firstLine="437"/>
        <w:outlineLvl w:val="1"/>
        <w:rPr>
          <w:rFonts w:ascii="宋体" w:hAnsi="宋体" w:eastAsia="宋体"/>
          <w:b/>
          <w:sz w:val="24"/>
          <w:szCs w:val="18"/>
        </w:rPr>
      </w:pPr>
      <w:bookmarkStart w:id="56" w:name="_Toc175294513"/>
      <w:bookmarkStart w:id="57" w:name="_Toc175294444"/>
      <w:bookmarkStart w:id="58" w:name="_Toc26349"/>
      <w:bookmarkStart w:id="59" w:name="_Toc7699"/>
      <w:r>
        <w:rPr>
          <w:rFonts w:hint="eastAsia" w:ascii="宋体" w:hAnsi="宋体" w:eastAsia="宋体"/>
          <w:b/>
          <w:sz w:val="24"/>
          <w:szCs w:val="18"/>
        </w:rPr>
        <w:t>一、采购需求前附表</w:t>
      </w:r>
      <w:bookmarkEnd w:id="56"/>
      <w:bookmarkEnd w:id="57"/>
      <w:bookmarkEnd w:id="58"/>
      <w:bookmarkEnd w:id="59"/>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2193"/>
        <w:gridCol w:w="5919"/>
      </w:tblGrid>
      <w:tr w14:paraId="0EA4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14:paraId="407BFB64">
            <w:pPr>
              <w:pStyle w:val="56"/>
              <w:pBdr>
                <w:bottom w:val="none" w:color="auto" w:sz="0" w:space="0"/>
              </w:pBdr>
              <w:tabs>
                <w:tab w:val="clear" w:pos="4153"/>
                <w:tab w:val="clear" w:pos="8306"/>
              </w:tabs>
              <w:adjustRightInd/>
              <w:spacing w:line="240" w:lineRule="auto"/>
              <w:textAlignment w:val="auto"/>
              <w:rPr>
                <w:rFonts w:ascii="宋体" w:hAnsi="宋体" w:eastAsia="宋体"/>
                <w:b/>
                <w:kern w:val="2"/>
              </w:rPr>
            </w:pPr>
            <w:bookmarkStart w:id="60" w:name="_Hlk16461016"/>
            <w:r>
              <w:rPr>
                <w:rFonts w:hint="eastAsia" w:ascii="宋体" w:hAnsi="宋体" w:eastAsia="宋体"/>
                <w:b/>
                <w:kern w:val="2"/>
              </w:rPr>
              <w:t>序号</w:t>
            </w:r>
          </w:p>
        </w:tc>
        <w:tc>
          <w:tcPr>
            <w:tcW w:w="1192" w:type="pct"/>
            <w:vAlign w:val="center"/>
          </w:tcPr>
          <w:p w14:paraId="07B38CDE">
            <w:pPr>
              <w:pStyle w:val="55"/>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217" w:type="pct"/>
            <w:vAlign w:val="center"/>
          </w:tcPr>
          <w:p w14:paraId="183DF913">
            <w:pPr>
              <w:pStyle w:val="55"/>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14:paraId="0E792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14:paraId="33E30CC0">
            <w:pPr>
              <w:pStyle w:val="56"/>
              <w:pBdr>
                <w:bottom w:val="none" w:color="auto" w:sz="0" w:space="0"/>
              </w:pBdr>
              <w:tabs>
                <w:tab w:val="clear" w:pos="4153"/>
                <w:tab w:val="clear" w:pos="8306"/>
              </w:tabs>
              <w:adjustRightInd/>
              <w:spacing w:line="240" w:lineRule="auto"/>
              <w:textAlignment w:val="auto"/>
              <w:rPr>
                <w:rFonts w:ascii="宋体" w:hAnsi="宋体" w:eastAsia="宋体"/>
                <w:bCs/>
                <w:color w:val="FF0000"/>
                <w:kern w:val="2"/>
              </w:rPr>
            </w:pPr>
            <w:r>
              <w:rPr>
                <w:rFonts w:hint="eastAsia" w:ascii="宋体" w:hAnsi="宋体" w:eastAsia="宋体"/>
                <w:bCs/>
                <w:color w:val="FF0000"/>
                <w:kern w:val="2"/>
              </w:rPr>
              <w:t>1</w:t>
            </w:r>
          </w:p>
        </w:tc>
        <w:tc>
          <w:tcPr>
            <w:tcW w:w="1192" w:type="pct"/>
            <w:vAlign w:val="center"/>
          </w:tcPr>
          <w:p w14:paraId="2B2C6F2D">
            <w:pPr>
              <w:pStyle w:val="55"/>
              <w:widowControl w:val="0"/>
              <w:spacing w:before="0" w:beforeAutospacing="0" w:after="0" w:afterAutospacing="0" w:line="360" w:lineRule="auto"/>
              <w:rPr>
                <w:rFonts w:ascii="宋体" w:hAnsi="宋体" w:eastAsia="宋体"/>
                <w:b w:val="0"/>
                <w:color w:val="FF0000"/>
                <w:sz w:val="24"/>
              </w:rPr>
            </w:pPr>
            <w:r>
              <w:rPr>
                <w:rFonts w:hint="eastAsia" w:ascii="宋体" w:hAnsi="宋体" w:eastAsia="宋体"/>
                <w:b w:val="0"/>
                <w:color w:val="FF0000"/>
                <w:sz w:val="24"/>
              </w:rPr>
              <w:t>付款方式</w:t>
            </w:r>
          </w:p>
        </w:tc>
        <w:tc>
          <w:tcPr>
            <w:tcW w:w="3217" w:type="pct"/>
            <w:vAlign w:val="center"/>
          </w:tcPr>
          <w:p w14:paraId="14339BC5">
            <w:pPr>
              <w:pStyle w:val="55"/>
              <w:widowControl w:val="0"/>
              <w:spacing w:before="0" w:beforeAutospacing="0" w:after="0" w:afterAutospacing="0" w:line="360" w:lineRule="auto"/>
              <w:jc w:val="both"/>
              <w:rPr>
                <w:rFonts w:ascii="宋体" w:hAnsi="宋体" w:eastAsia="宋体"/>
                <w:b w:val="0"/>
                <w:color w:val="FF0000"/>
                <w:sz w:val="24"/>
                <w:u w:val="single"/>
              </w:rPr>
            </w:pPr>
            <w:r>
              <w:rPr>
                <w:rFonts w:hint="eastAsia" w:ascii="宋体" w:hAnsi="宋体" w:eastAsia="宋体"/>
                <w:b w:val="0"/>
                <w:color w:val="FF0000"/>
                <w:sz w:val="24"/>
                <w:u w:val="none"/>
              </w:rPr>
              <w:t>合同签订具备实施条件后支付合同价的 40%预付款，整个服务验收合格且撤展结束后付至合同价款的 100%。</w:t>
            </w:r>
          </w:p>
        </w:tc>
      </w:tr>
      <w:tr w14:paraId="3CB0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14:paraId="4223C244">
            <w:pPr>
              <w:pStyle w:val="5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2" w:type="pct"/>
            <w:vAlign w:val="center"/>
          </w:tcPr>
          <w:p w14:paraId="419CBACA">
            <w:pPr>
              <w:pStyle w:val="55"/>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服务地点</w:t>
            </w:r>
          </w:p>
        </w:tc>
        <w:tc>
          <w:tcPr>
            <w:tcW w:w="3217" w:type="pct"/>
            <w:vAlign w:val="center"/>
          </w:tcPr>
          <w:p w14:paraId="27DBAF52">
            <w:pPr>
              <w:pStyle w:val="5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none"/>
                <w:lang w:eastAsia="zh-CN"/>
              </w:rPr>
              <w:t>中都大道与同乐路交叉路口政务中心西北滁州市科学技术馆。</w:t>
            </w:r>
          </w:p>
        </w:tc>
      </w:tr>
      <w:tr w14:paraId="3BC4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14:paraId="656B59EE">
            <w:pPr>
              <w:pStyle w:val="5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2" w:type="pct"/>
            <w:vAlign w:val="center"/>
          </w:tcPr>
          <w:p w14:paraId="65DBF47A">
            <w:pPr>
              <w:pStyle w:val="55"/>
              <w:widowControl w:val="0"/>
              <w:spacing w:before="0" w:beforeAutospacing="0" w:after="0" w:afterAutospacing="0" w:line="360" w:lineRule="auto"/>
              <w:rPr>
                <w:rFonts w:ascii="宋体" w:hAnsi="宋体" w:eastAsia="宋体"/>
                <w:b w:val="0"/>
                <w:color w:val="FF0000"/>
                <w:sz w:val="24"/>
                <w:highlight w:val="none"/>
              </w:rPr>
            </w:pPr>
            <w:r>
              <w:rPr>
                <w:rFonts w:hint="eastAsia" w:ascii="宋体" w:hAnsi="宋体" w:eastAsia="宋体"/>
                <w:b w:val="0"/>
                <w:color w:val="FF0000"/>
                <w:sz w:val="24"/>
                <w:highlight w:val="none"/>
              </w:rPr>
              <w:t>服务期限</w:t>
            </w:r>
          </w:p>
        </w:tc>
        <w:tc>
          <w:tcPr>
            <w:tcW w:w="3217" w:type="pct"/>
            <w:vAlign w:val="center"/>
          </w:tcPr>
          <w:p w14:paraId="70C8BFFB">
            <w:pPr>
              <w:pStyle w:val="55"/>
              <w:widowControl w:val="0"/>
              <w:spacing w:before="0" w:beforeAutospacing="0" w:after="0" w:afterAutospacing="0" w:line="360" w:lineRule="auto"/>
              <w:jc w:val="both"/>
              <w:rPr>
                <w:rFonts w:hint="eastAsia" w:ascii="宋体" w:hAnsi="宋体" w:eastAsia="宋体"/>
                <w:b w:val="0"/>
                <w:color w:val="FF0000"/>
                <w:sz w:val="24"/>
                <w:highlight w:val="none"/>
                <w:lang w:eastAsia="zh-CN"/>
              </w:rPr>
            </w:pPr>
            <w:r>
              <w:rPr>
                <w:rFonts w:hint="eastAsia" w:ascii="宋体" w:hAnsi="宋体" w:eastAsia="宋体"/>
                <w:b w:val="0"/>
                <w:color w:val="FF0000"/>
                <w:sz w:val="24"/>
                <w:highlight w:val="none"/>
                <w:lang w:eastAsia="zh-CN"/>
              </w:rPr>
              <w:t xml:space="preserve">合同签订后 15 个日历天内完成展品展项设计、制作及布展等工作，展览活动期共 </w:t>
            </w:r>
            <w:r>
              <w:rPr>
                <w:rFonts w:hint="eastAsia" w:ascii="宋体" w:hAnsi="宋体" w:eastAsia="宋体"/>
                <w:b w:val="0"/>
                <w:color w:val="FF0000"/>
                <w:sz w:val="24"/>
                <w:highlight w:val="none"/>
                <w:lang w:val="en-US" w:eastAsia="zh-CN"/>
              </w:rPr>
              <w:t>4</w:t>
            </w:r>
            <w:r>
              <w:rPr>
                <w:rFonts w:hint="eastAsia" w:ascii="宋体" w:hAnsi="宋体" w:eastAsia="宋体"/>
                <w:b w:val="0"/>
                <w:color w:val="FF0000"/>
                <w:sz w:val="24"/>
                <w:highlight w:val="none"/>
                <w:lang w:eastAsia="zh-CN"/>
              </w:rPr>
              <w:t xml:space="preserve"> 个月，展览活动结束后 2 个日历天内完成撤展、清运及场地复原工作。</w:t>
            </w:r>
          </w:p>
        </w:tc>
      </w:tr>
      <w:tr w14:paraId="350F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589" w:type="pct"/>
            <w:vAlign w:val="center"/>
          </w:tcPr>
          <w:p w14:paraId="5304ADA6">
            <w:pPr>
              <w:pStyle w:val="5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1192" w:type="pct"/>
            <w:vAlign w:val="center"/>
          </w:tcPr>
          <w:p w14:paraId="3E92B6DE">
            <w:pPr>
              <w:pStyle w:val="55"/>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本项目采购标的名称及所属行业</w:t>
            </w:r>
          </w:p>
        </w:tc>
        <w:tc>
          <w:tcPr>
            <w:tcW w:w="3217" w:type="pct"/>
            <w:vAlign w:val="center"/>
          </w:tcPr>
          <w:p w14:paraId="2515334D">
            <w:pPr>
              <w:spacing w:line="360" w:lineRule="auto"/>
              <w:jc w:val="left"/>
              <w:rPr>
                <w:rFonts w:hint="eastAsia" w:ascii="宋体" w:hAnsi="宋体" w:eastAsia="宋体"/>
                <w:sz w:val="24"/>
                <w:lang w:eastAsia="zh-CN"/>
              </w:rPr>
            </w:pPr>
            <w:r>
              <w:rPr>
                <w:rFonts w:hint="eastAsia" w:ascii="宋体" w:hAnsi="宋体" w:eastAsia="宋体"/>
                <w:sz w:val="24"/>
              </w:rPr>
              <w:t>标的名称：</w:t>
            </w:r>
            <w:r>
              <w:rPr>
                <w:rFonts w:hint="eastAsia" w:ascii="宋体" w:hAnsi="宋体" w:eastAsia="宋体"/>
                <w:sz w:val="24"/>
                <w:lang w:val="en-US" w:eastAsia="zh-CN"/>
              </w:rPr>
              <w:t>2025年蛇年生肖展项目</w:t>
            </w:r>
          </w:p>
          <w:p w14:paraId="1A183AC1">
            <w:pPr>
              <w:rPr>
                <w:rFonts w:ascii="宋体" w:hAnsi="宋体" w:eastAsia="宋体"/>
                <w:sz w:val="24"/>
                <w:u w:val="single"/>
              </w:rPr>
            </w:pPr>
            <w:r>
              <w:rPr>
                <w:rFonts w:hint="eastAsia" w:ascii="宋体" w:hAnsi="宋体" w:eastAsia="宋体"/>
                <w:sz w:val="24"/>
              </w:rPr>
              <w:t>所属行业：其他未列明行业</w:t>
            </w:r>
          </w:p>
        </w:tc>
      </w:tr>
    </w:tbl>
    <w:p w14:paraId="4FB40BB8">
      <w:pPr>
        <w:numPr>
          <w:ilvl w:val="0"/>
          <w:numId w:val="2"/>
        </w:numPr>
        <w:spacing w:line="360" w:lineRule="auto"/>
        <w:ind w:firstLine="437"/>
        <w:outlineLvl w:val="1"/>
        <w:rPr>
          <w:rFonts w:ascii="宋体" w:hAnsi="宋体" w:eastAsia="宋体" w:cs="宋体"/>
          <w:sz w:val="24"/>
          <w:szCs w:val="24"/>
        </w:rPr>
      </w:pPr>
      <w:bookmarkStart w:id="61" w:name="_Toc25144"/>
      <w:bookmarkStart w:id="62" w:name="_Toc23116"/>
      <w:bookmarkStart w:id="63" w:name="_Toc175294445"/>
      <w:bookmarkStart w:id="64" w:name="_Toc175294514"/>
      <w:r>
        <w:rPr>
          <w:rFonts w:hint="eastAsia" w:ascii="宋体" w:hAnsi="宋体" w:eastAsia="宋体"/>
          <w:b/>
          <w:sz w:val="24"/>
          <w:szCs w:val="18"/>
        </w:rPr>
        <w:t>项目概况</w:t>
      </w:r>
      <w:bookmarkEnd w:id="61"/>
      <w:bookmarkEnd w:id="62"/>
      <w:r>
        <w:rPr>
          <w:rFonts w:hint="eastAsia" w:ascii="宋体" w:hAnsi="宋体" w:eastAsia="宋体"/>
          <w:b/>
          <w:sz w:val="24"/>
          <w:szCs w:val="18"/>
        </w:rPr>
        <w:t>：</w:t>
      </w:r>
      <w:bookmarkEnd w:id="63"/>
      <w:bookmarkEnd w:id="64"/>
    </w:p>
    <w:p w14:paraId="4C1AA5AE">
      <w:pPr>
        <w:spacing w:before="0" w:after="0" w:line="500" w:lineRule="exact"/>
        <w:ind w:firstLine="482" w:firstLineChars="200"/>
        <w:jc w:val="left"/>
        <w:outlineLvl w:val="0"/>
        <w:rPr>
          <w:rFonts w:hint="eastAsia" w:ascii="宋体" w:hAnsi="宋体" w:eastAsia="宋体"/>
          <w:b/>
          <w:bCs/>
          <w:color w:val="auto"/>
          <w:sz w:val="24"/>
          <w:szCs w:val="24"/>
          <w:highlight w:val="none"/>
        </w:rPr>
      </w:pPr>
      <w:bookmarkStart w:id="65" w:name="_Toc18052"/>
      <w:bookmarkStart w:id="66" w:name="_Toc12910"/>
      <w:r>
        <w:rPr>
          <w:rFonts w:hint="eastAsia" w:ascii="宋体" w:hAnsi="宋体" w:eastAsia="宋体"/>
          <w:b/>
          <w:bCs/>
          <w:color w:val="auto"/>
          <w:sz w:val="24"/>
          <w:szCs w:val="24"/>
          <w:highlight w:val="none"/>
        </w:rPr>
        <w:t>（一）</w:t>
      </w:r>
      <w:r>
        <w:rPr>
          <w:rFonts w:hint="eastAsia" w:ascii="宋体" w:hAnsi="宋体" w:eastAsia="宋体"/>
          <w:b/>
          <w:bCs/>
          <w:color w:val="auto"/>
          <w:sz w:val="24"/>
          <w:szCs w:val="24"/>
          <w:highlight w:val="none"/>
          <w:lang w:val="en-US" w:eastAsia="zh-CN"/>
        </w:rPr>
        <w:t>展览</w:t>
      </w:r>
      <w:r>
        <w:rPr>
          <w:rFonts w:hint="eastAsia" w:ascii="宋体" w:hAnsi="宋体" w:eastAsia="宋体"/>
          <w:b/>
          <w:bCs/>
          <w:color w:val="auto"/>
          <w:sz w:val="24"/>
          <w:szCs w:val="24"/>
          <w:highlight w:val="none"/>
        </w:rPr>
        <w:t>设计要求</w:t>
      </w:r>
    </w:p>
    <w:p w14:paraId="542BD835">
      <w:pPr>
        <w:spacing w:before="0" w:after="0" w:line="500" w:lineRule="exact"/>
        <w:ind w:firstLine="480" w:firstLineChars="200"/>
        <w:jc w:val="left"/>
        <w:outlineLvl w:val="0"/>
        <w:rPr>
          <w:rFonts w:hint="eastAsia" w:ascii="宋体" w:hAnsi="宋体" w:eastAsia="宋体" w:cs="Times New Roman"/>
          <w:b w:val="0"/>
          <w:color w:val="auto"/>
          <w:sz w:val="24"/>
          <w:szCs w:val="24"/>
          <w:highlight w:val="none"/>
          <w:lang w:val="zh-CN"/>
        </w:rPr>
      </w:pPr>
      <w:r>
        <w:rPr>
          <w:rFonts w:hint="eastAsia" w:ascii="宋体" w:hAnsi="宋体" w:eastAsia="宋体" w:cs="Times New Roman"/>
          <w:b w:val="0"/>
          <w:color w:val="auto"/>
          <w:sz w:val="24"/>
          <w:szCs w:val="24"/>
          <w:highlight w:val="none"/>
          <w:lang w:val="zh-CN"/>
        </w:rPr>
        <w:t>1.设计定位及布展设计要求</w:t>
      </w:r>
    </w:p>
    <w:p w14:paraId="1AE071C3">
      <w:pPr>
        <w:spacing w:before="0" w:after="0" w:line="500" w:lineRule="exact"/>
        <w:ind w:firstLine="480" w:firstLineChars="200"/>
        <w:jc w:val="left"/>
        <w:outlineLvl w:val="0"/>
        <w:rPr>
          <w:rFonts w:hint="eastAsia" w:ascii="宋体" w:hAnsi="宋体" w:eastAsia="宋体"/>
          <w:b w:val="0"/>
          <w:color w:val="auto"/>
          <w:sz w:val="24"/>
          <w:szCs w:val="24"/>
          <w:highlight w:val="none"/>
          <w:lang w:val="en-US" w:eastAsia="zh-CN"/>
        </w:rPr>
      </w:pPr>
      <w:r>
        <w:rPr>
          <w:rFonts w:hint="eastAsia" w:ascii="宋体" w:hAnsi="宋体" w:eastAsia="宋体"/>
          <w:b w:val="0"/>
          <w:color w:val="auto"/>
          <w:sz w:val="24"/>
          <w:szCs w:val="24"/>
          <w:highlight w:val="none"/>
          <w:lang w:val="en-US" w:eastAsia="zh-CN"/>
        </w:rPr>
        <w:t>本次生肖设计定位整体布局以蛇的弯曲爬行特性为空间设置依据、以马赛克的块状结构为元素构成、嵌入互动与活体景缸，形成色彩丰富、展陈丰满且动线灵活的空间布局。</w:t>
      </w:r>
    </w:p>
    <w:p w14:paraId="2CA60470">
      <w:pPr>
        <w:spacing w:before="0" w:after="0" w:line="500" w:lineRule="exact"/>
        <w:ind w:firstLine="480" w:firstLineChars="200"/>
        <w:jc w:val="left"/>
        <w:outlineLvl w:val="0"/>
        <w:rPr>
          <w:rFonts w:hint="eastAsia" w:ascii="宋体" w:hAnsi="宋体" w:eastAsia="宋体" w:cs="Times New Roman"/>
          <w:b w:val="0"/>
          <w:color w:val="0000FF"/>
          <w:sz w:val="24"/>
          <w:szCs w:val="24"/>
          <w:highlight w:val="none"/>
          <w:lang w:val="zh-CN"/>
        </w:rPr>
      </w:pPr>
      <w:r>
        <w:rPr>
          <w:rFonts w:hint="eastAsia" w:ascii="宋体" w:hAnsi="宋体" w:eastAsia="宋体"/>
          <w:b w:val="0"/>
          <w:color w:val="auto"/>
          <w:sz w:val="24"/>
          <w:szCs w:val="24"/>
          <w:highlight w:val="none"/>
          <w:lang w:val="en-US" w:eastAsia="zh-CN"/>
        </w:rPr>
        <w:t>整体展览空间通过</w:t>
      </w:r>
      <w:r>
        <w:rPr>
          <w:rFonts w:hint="eastAsia" w:ascii="宋体" w:hAnsi="宋体" w:eastAsia="宋体"/>
          <w:b w:val="0"/>
          <w:color w:val="auto"/>
          <w:sz w:val="24"/>
          <w:szCs w:val="24"/>
          <w:highlight w:val="none"/>
          <w:lang w:val="zh-CN"/>
        </w:rPr>
        <w:t>蛇类演化、生存策略和生理结构的科普</w:t>
      </w:r>
      <w:r>
        <w:rPr>
          <w:rFonts w:hint="eastAsia" w:ascii="宋体" w:hAnsi="宋体" w:eastAsia="宋体"/>
          <w:b w:val="0"/>
          <w:color w:val="auto"/>
          <w:sz w:val="24"/>
          <w:szCs w:val="24"/>
          <w:highlight w:val="none"/>
          <w:lang w:val="en-US" w:eastAsia="zh-CN"/>
        </w:rPr>
        <w:t>图文，</w:t>
      </w:r>
      <w:r>
        <w:rPr>
          <w:rFonts w:hint="eastAsia" w:ascii="宋体" w:hAnsi="宋体" w:eastAsia="宋体"/>
          <w:b w:val="0"/>
          <w:color w:val="auto"/>
          <w:sz w:val="24"/>
          <w:szCs w:val="24"/>
          <w:highlight w:val="none"/>
          <w:lang w:val="zh-CN"/>
        </w:rPr>
        <w:t>从蛇类的演化历史开始，详细介绍蛇类在失去四肢后如何通过独特的身体结构和移动方式适应环境，以及它们在生理结构上为适应生存所做出的特殊改变。</w:t>
      </w:r>
      <w:r>
        <w:rPr>
          <w:rFonts w:hint="eastAsia" w:ascii="宋体" w:hAnsi="宋体" w:eastAsia="宋体"/>
          <w:b w:val="0"/>
          <w:color w:val="auto"/>
          <w:sz w:val="24"/>
          <w:szCs w:val="24"/>
          <w:highlight w:val="none"/>
          <w:lang w:val="en-US" w:eastAsia="zh-CN"/>
        </w:rPr>
        <w:t>同时，展</w:t>
      </w:r>
      <w:r>
        <w:rPr>
          <w:rFonts w:hint="eastAsia" w:ascii="宋体" w:hAnsi="宋体" w:eastAsia="宋体"/>
          <w:b w:val="0"/>
          <w:color w:val="000000" w:themeColor="text1"/>
          <w:sz w:val="24"/>
          <w:szCs w:val="24"/>
          <w:highlight w:val="none"/>
          <w:lang w:val="en-US" w:eastAsia="zh-CN"/>
          <w14:textFill>
            <w14:solidFill>
              <w14:schemeClr w14:val="tx1"/>
            </w14:solidFill>
          </w14:textFill>
        </w:rPr>
        <w:t>览设计中</w:t>
      </w:r>
      <w:r>
        <w:rPr>
          <w:rFonts w:hint="eastAsia" w:ascii="宋体" w:hAnsi="宋体" w:eastAsia="宋体"/>
          <w:b w:val="0"/>
          <w:color w:val="000000" w:themeColor="text1"/>
          <w:sz w:val="24"/>
          <w:szCs w:val="24"/>
          <w:highlight w:val="none"/>
          <w:lang w:val="zh-CN"/>
          <w14:textFill>
            <w14:solidFill>
              <w14:schemeClr w14:val="tx1"/>
            </w14:solidFill>
          </w14:textFill>
        </w:rPr>
        <w:t>需体现蛇类</w:t>
      </w:r>
      <w:r>
        <w:rPr>
          <w:rFonts w:hint="eastAsia" w:ascii="宋体" w:hAnsi="宋体" w:eastAsia="宋体"/>
          <w:b w:val="0"/>
          <w:color w:val="auto"/>
          <w:sz w:val="24"/>
          <w:szCs w:val="24"/>
          <w:highlight w:val="none"/>
          <w:lang w:val="zh-CN"/>
        </w:rPr>
        <w:t>的繁殖方式</w:t>
      </w:r>
      <w:r>
        <w:rPr>
          <w:rFonts w:hint="eastAsia" w:ascii="宋体" w:hAnsi="宋体" w:eastAsia="宋体"/>
          <w:b w:val="0"/>
          <w:color w:val="auto"/>
          <w:sz w:val="24"/>
          <w:szCs w:val="24"/>
          <w:highlight w:val="none"/>
          <w:lang w:val="zh-CN" w:eastAsia="zh-CN"/>
        </w:rPr>
        <w:t>、</w:t>
      </w:r>
      <w:r>
        <w:rPr>
          <w:rFonts w:hint="eastAsia" w:ascii="宋体" w:hAnsi="宋体" w:eastAsia="宋体"/>
          <w:b w:val="0"/>
          <w:color w:val="auto"/>
          <w:sz w:val="24"/>
          <w:szCs w:val="24"/>
          <w:highlight w:val="none"/>
          <w:lang w:val="zh-CN"/>
        </w:rPr>
        <w:t>生存智慧</w:t>
      </w:r>
      <w:r>
        <w:rPr>
          <w:rFonts w:hint="eastAsia" w:ascii="宋体" w:hAnsi="宋体" w:eastAsia="宋体"/>
          <w:b w:val="0"/>
          <w:color w:val="auto"/>
          <w:sz w:val="24"/>
          <w:szCs w:val="24"/>
          <w:highlight w:val="none"/>
          <w:lang w:val="en-US" w:eastAsia="zh-CN"/>
        </w:rPr>
        <w:t>和生存环境的挑战</w:t>
      </w:r>
      <w:r>
        <w:rPr>
          <w:rFonts w:hint="eastAsia" w:ascii="宋体" w:hAnsi="宋体" w:eastAsia="宋体"/>
          <w:b w:val="0"/>
          <w:color w:val="auto"/>
          <w:sz w:val="24"/>
          <w:szCs w:val="24"/>
          <w:highlight w:val="none"/>
          <w:lang w:val="zh-CN"/>
        </w:rPr>
        <w:t>，揭示了蛇类在自然界中的多样性</w:t>
      </w:r>
      <w:r>
        <w:rPr>
          <w:rFonts w:hint="eastAsia" w:ascii="宋体" w:hAnsi="宋体" w:eastAsia="宋体"/>
          <w:b w:val="0"/>
          <w:color w:val="auto"/>
          <w:sz w:val="24"/>
          <w:szCs w:val="24"/>
          <w:highlight w:val="none"/>
          <w:lang w:val="zh-CN" w:eastAsia="zh-CN"/>
        </w:rPr>
        <w:t>、</w:t>
      </w:r>
      <w:r>
        <w:rPr>
          <w:rFonts w:hint="eastAsia" w:ascii="宋体" w:hAnsi="宋体" w:eastAsia="宋体"/>
          <w:b w:val="0"/>
          <w:color w:val="auto"/>
          <w:sz w:val="24"/>
          <w:szCs w:val="24"/>
          <w:highlight w:val="none"/>
          <w:lang w:val="zh-CN"/>
        </w:rPr>
        <w:t>复杂性</w:t>
      </w:r>
      <w:r>
        <w:rPr>
          <w:rFonts w:hint="eastAsia" w:ascii="宋体" w:hAnsi="宋体" w:eastAsia="宋体"/>
          <w:b w:val="0"/>
          <w:color w:val="auto"/>
          <w:sz w:val="24"/>
          <w:szCs w:val="24"/>
          <w:highlight w:val="none"/>
          <w:lang w:val="en-US" w:eastAsia="zh-CN"/>
        </w:rPr>
        <w:t>和思考自然生态保护对生物的重要性</w:t>
      </w:r>
      <w:r>
        <w:rPr>
          <w:rFonts w:hint="eastAsia" w:ascii="宋体" w:hAnsi="宋体" w:eastAsia="宋体"/>
          <w:b w:val="0"/>
          <w:color w:val="auto"/>
          <w:sz w:val="24"/>
          <w:szCs w:val="24"/>
          <w:highlight w:val="none"/>
          <w:lang w:val="zh-CN"/>
        </w:rPr>
        <w:t>。</w:t>
      </w:r>
    </w:p>
    <w:p w14:paraId="0BE42F74">
      <w:pPr>
        <w:spacing w:before="0" w:after="0" w:line="500" w:lineRule="exact"/>
        <w:ind w:firstLine="480" w:firstLineChars="200"/>
        <w:jc w:val="left"/>
        <w:outlineLvl w:val="0"/>
        <w:rPr>
          <w:rFonts w:hint="default" w:ascii="宋体" w:hAnsi="宋体" w:eastAsia="宋体" w:cs="Times New Roman"/>
          <w:b w:val="0"/>
          <w:color w:val="auto"/>
          <w:sz w:val="24"/>
          <w:szCs w:val="24"/>
          <w:highlight w:val="none"/>
          <w:lang w:val="en-US" w:eastAsia="zh-CN"/>
        </w:rPr>
      </w:pPr>
      <w:r>
        <w:rPr>
          <w:rFonts w:hint="eastAsia" w:ascii="宋体" w:hAnsi="宋体" w:eastAsia="宋体" w:cs="Times New Roman"/>
          <w:b w:val="0"/>
          <w:color w:val="auto"/>
          <w:sz w:val="24"/>
          <w:szCs w:val="24"/>
          <w:highlight w:val="none"/>
          <w:lang w:val="en-US" w:eastAsia="zh-CN"/>
        </w:rPr>
        <w:t>展区布展设计完成须报采购人审核同意后方可施工。</w:t>
      </w:r>
    </w:p>
    <w:p w14:paraId="1B1EA323">
      <w:pPr>
        <w:spacing w:before="0" w:after="0" w:line="500" w:lineRule="exact"/>
        <w:jc w:val="left"/>
        <w:outlineLvl w:val="0"/>
        <w:rPr>
          <w:rFonts w:hint="eastAsia" w:ascii="宋体" w:hAnsi="宋体" w:eastAsia="宋体"/>
          <w:b w:val="0"/>
          <w:color w:val="auto"/>
          <w:sz w:val="24"/>
          <w:szCs w:val="24"/>
          <w:highlight w:val="none"/>
        </w:rPr>
      </w:pPr>
      <w:r>
        <w:rPr>
          <w:rFonts w:hint="eastAsia" w:ascii="宋体" w:hAnsi="宋体" w:eastAsia="宋体"/>
          <w:b w:val="0"/>
          <w:color w:val="auto"/>
          <w:sz w:val="24"/>
          <w:szCs w:val="24"/>
          <w:highlight w:val="none"/>
        </w:rPr>
        <w:t xml:space="preserve"> </w:t>
      </w:r>
      <w:r>
        <w:rPr>
          <w:rFonts w:hint="eastAsia" w:ascii="宋体" w:hAnsi="宋体" w:eastAsia="宋体"/>
          <w:b w:val="0"/>
          <w:color w:val="auto"/>
          <w:sz w:val="24"/>
          <w:szCs w:val="24"/>
          <w:highlight w:val="none"/>
          <w:lang w:val="en-US" w:eastAsia="zh-CN"/>
        </w:rPr>
        <w:t xml:space="preserve">   </w:t>
      </w:r>
      <w:r>
        <w:rPr>
          <w:rFonts w:hint="eastAsia" w:ascii="宋体" w:hAnsi="宋体" w:eastAsia="宋体"/>
          <w:b w:val="0"/>
          <w:color w:val="auto"/>
          <w:sz w:val="24"/>
          <w:szCs w:val="24"/>
          <w:highlight w:val="none"/>
        </w:rPr>
        <w:t>2.整体造型</w:t>
      </w:r>
    </w:p>
    <w:p w14:paraId="138AAD53">
      <w:pPr>
        <w:spacing w:before="0" w:after="0" w:line="500" w:lineRule="exact"/>
        <w:ind w:firstLine="480" w:firstLineChars="200"/>
        <w:jc w:val="left"/>
        <w:outlineLvl w:val="0"/>
        <w:rPr>
          <w:rFonts w:hint="eastAsia" w:ascii="宋体" w:hAnsi="宋体" w:eastAsia="宋体"/>
          <w:b w:val="0"/>
          <w:color w:val="auto"/>
          <w:sz w:val="24"/>
          <w:szCs w:val="24"/>
          <w:highlight w:val="none"/>
        </w:rPr>
      </w:pPr>
      <w:r>
        <w:rPr>
          <w:rFonts w:hint="eastAsia" w:ascii="宋体" w:hAnsi="宋体" w:eastAsia="宋体"/>
          <w:b w:val="0"/>
          <w:color w:val="auto"/>
          <w:sz w:val="24"/>
          <w:szCs w:val="24"/>
          <w:highlight w:val="none"/>
        </w:rPr>
        <w:t>整体设计富有创意，突出文化感、体验感。采用各种交互式体验，充分运用</w:t>
      </w:r>
      <w:r>
        <w:rPr>
          <w:rFonts w:hint="eastAsia" w:ascii="宋体" w:hAnsi="宋体" w:eastAsia="宋体"/>
          <w:b w:val="0"/>
          <w:color w:val="auto"/>
          <w:sz w:val="24"/>
          <w:szCs w:val="24"/>
          <w:highlight w:val="none"/>
          <w:lang w:val="en-US" w:eastAsia="zh-CN"/>
        </w:rPr>
        <w:t>机械+</w:t>
      </w:r>
      <w:r>
        <w:rPr>
          <w:rFonts w:hint="eastAsia" w:ascii="宋体" w:hAnsi="宋体" w:eastAsia="宋体"/>
          <w:b w:val="0"/>
          <w:color w:val="auto"/>
          <w:sz w:val="24"/>
          <w:szCs w:val="24"/>
          <w:highlight w:val="none"/>
        </w:rPr>
        <w:t>多媒体</w:t>
      </w:r>
      <w:r>
        <w:rPr>
          <w:rFonts w:hint="eastAsia" w:ascii="宋体" w:hAnsi="宋体" w:eastAsia="宋体"/>
          <w:b w:val="0"/>
          <w:color w:val="auto"/>
          <w:sz w:val="24"/>
          <w:szCs w:val="24"/>
          <w:highlight w:val="none"/>
          <w:lang w:val="en-US" w:eastAsia="zh-CN"/>
        </w:rPr>
        <w:t>体验形式</w:t>
      </w:r>
      <w:r>
        <w:rPr>
          <w:rFonts w:hint="eastAsia" w:ascii="宋体" w:hAnsi="宋体" w:eastAsia="宋体"/>
          <w:b w:val="0"/>
          <w:color w:val="auto"/>
          <w:sz w:val="24"/>
          <w:szCs w:val="24"/>
          <w:highlight w:val="none"/>
        </w:rPr>
        <w:t>，声光电</w:t>
      </w:r>
      <w:r>
        <w:rPr>
          <w:rFonts w:hint="eastAsia" w:ascii="宋体" w:hAnsi="宋体" w:eastAsia="宋体"/>
          <w:b w:val="0"/>
          <w:color w:val="auto"/>
          <w:sz w:val="24"/>
          <w:szCs w:val="24"/>
          <w:highlight w:val="none"/>
          <w:lang w:val="en-US" w:eastAsia="zh-CN"/>
        </w:rPr>
        <w:t>体验形式</w:t>
      </w:r>
      <w:r>
        <w:rPr>
          <w:rFonts w:hint="eastAsia" w:ascii="宋体" w:hAnsi="宋体" w:eastAsia="宋体"/>
          <w:b w:val="0"/>
          <w:color w:val="auto"/>
          <w:sz w:val="24"/>
          <w:szCs w:val="24"/>
          <w:highlight w:val="none"/>
        </w:rPr>
        <w:t>，沙盘等技术手段集中展示，</w:t>
      </w:r>
      <w:r>
        <w:rPr>
          <w:rFonts w:hint="eastAsia" w:ascii="宋体" w:hAnsi="宋体" w:eastAsia="宋体"/>
          <w:b w:val="0"/>
          <w:color w:val="auto"/>
          <w:sz w:val="24"/>
          <w:szCs w:val="24"/>
          <w:highlight w:val="none"/>
          <w:lang w:val="en-US" w:eastAsia="zh-CN"/>
        </w:rPr>
        <w:t>展览整体有</w:t>
      </w:r>
      <w:r>
        <w:rPr>
          <w:rFonts w:hint="eastAsia" w:ascii="宋体" w:hAnsi="宋体" w:eastAsia="宋体"/>
          <w:b w:val="0"/>
          <w:color w:val="auto"/>
          <w:sz w:val="24"/>
          <w:szCs w:val="24"/>
          <w:highlight w:val="none"/>
        </w:rPr>
        <w:t>强烈的视觉冲击，让人耳目一新。</w:t>
      </w:r>
    </w:p>
    <w:p w14:paraId="565B3A42">
      <w:pPr>
        <w:spacing w:before="0" w:after="0" w:line="500" w:lineRule="exact"/>
        <w:ind w:firstLine="480" w:firstLineChars="200"/>
        <w:jc w:val="left"/>
        <w:outlineLvl w:val="0"/>
        <w:rPr>
          <w:rFonts w:hint="eastAsia" w:ascii="宋体" w:hAnsi="宋体" w:eastAsia="宋体" w:cs="Times New Roman"/>
          <w:b w:val="0"/>
          <w:color w:val="auto"/>
          <w:sz w:val="24"/>
          <w:szCs w:val="24"/>
          <w:highlight w:val="none"/>
        </w:rPr>
      </w:pPr>
      <w:r>
        <w:rPr>
          <w:rFonts w:hint="eastAsia" w:ascii="宋体" w:hAnsi="宋体" w:eastAsia="宋体" w:cs="Times New Roman"/>
          <w:b w:val="0"/>
          <w:color w:val="auto"/>
          <w:sz w:val="24"/>
          <w:szCs w:val="24"/>
          <w:highlight w:val="none"/>
        </w:rPr>
        <w:t>3.展区布局</w:t>
      </w:r>
    </w:p>
    <w:p w14:paraId="19A89B25">
      <w:pPr>
        <w:spacing w:before="0" w:after="0" w:line="500" w:lineRule="exact"/>
        <w:ind w:firstLine="480" w:firstLineChars="200"/>
        <w:jc w:val="left"/>
        <w:outlineLvl w:val="0"/>
        <w:rPr>
          <w:rFonts w:hint="eastAsia" w:ascii="宋体" w:hAnsi="宋体" w:eastAsia="宋体"/>
          <w:b w:val="0"/>
          <w:color w:val="auto"/>
          <w:sz w:val="24"/>
          <w:szCs w:val="24"/>
          <w:highlight w:val="none"/>
        </w:rPr>
      </w:pPr>
      <w:r>
        <w:rPr>
          <w:rFonts w:hint="eastAsia" w:ascii="宋体" w:hAnsi="宋体" w:eastAsia="宋体"/>
          <w:b w:val="0"/>
          <w:color w:val="auto"/>
          <w:sz w:val="24"/>
          <w:szCs w:val="24"/>
          <w:highlight w:val="none"/>
        </w:rPr>
        <w:t>设计需按照展区总体面积进行创意设计、规划，对各展区平面布局进行细化，遴选优质</w:t>
      </w:r>
      <w:r>
        <w:rPr>
          <w:rFonts w:hint="eastAsia" w:ascii="宋体" w:hAnsi="宋体" w:eastAsia="宋体"/>
          <w:b w:val="0"/>
          <w:color w:val="auto"/>
          <w:sz w:val="24"/>
          <w:szCs w:val="24"/>
          <w:highlight w:val="none"/>
          <w:lang w:val="en-US" w:eastAsia="zh-CN"/>
        </w:rPr>
        <w:t>数量必须满足采购人要求</w:t>
      </w:r>
      <w:r>
        <w:rPr>
          <w:rFonts w:hint="eastAsia" w:ascii="宋体" w:hAnsi="宋体" w:eastAsia="宋体"/>
          <w:b w:val="0"/>
          <w:color w:val="auto"/>
          <w:sz w:val="24"/>
          <w:szCs w:val="24"/>
          <w:highlight w:val="none"/>
        </w:rPr>
        <w:t>，内容突出，布局合理，参观流线清晰。</w:t>
      </w:r>
    </w:p>
    <w:p w14:paraId="3DC4A281">
      <w:pPr>
        <w:spacing w:before="0" w:after="0" w:line="500" w:lineRule="exact"/>
        <w:ind w:firstLine="480" w:firstLineChars="200"/>
        <w:jc w:val="left"/>
        <w:outlineLvl w:val="0"/>
        <w:rPr>
          <w:rFonts w:hint="eastAsia" w:ascii="宋体" w:hAnsi="宋体" w:eastAsia="宋体"/>
          <w:b w:val="0"/>
          <w:color w:val="auto"/>
          <w:sz w:val="24"/>
          <w:szCs w:val="24"/>
          <w:highlight w:val="none"/>
        </w:rPr>
      </w:pPr>
      <w:r>
        <w:rPr>
          <w:rFonts w:hint="eastAsia" w:ascii="宋体" w:hAnsi="宋体" w:eastAsia="宋体"/>
          <w:b w:val="0"/>
          <w:color w:val="auto"/>
          <w:sz w:val="24"/>
          <w:szCs w:val="24"/>
          <w:highlight w:val="none"/>
        </w:rPr>
        <w:t>4.展品展示</w:t>
      </w:r>
    </w:p>
    <w:p w14:paraId="4942818E">
      <w:pPr>
        <w:spacing w:before="0" w:after="0" w:line="500" w:lineRule="exact"/>
        <w:ind w:firstLine="480" w:firstLineChars="200"/>
        <w:jc w:val="left"/>
        <w:outlineLvl w:val="0"/>
        <w:rPr>
          <w:rFonts w:hint="default" w:ascii="宋体" w:hAnsi="宋体" w:eastAsia="宋体"/>
          <w:b w:val="0"/>
          <w:color w:val="auto"/>
          <w:sz w:val="24"/>
          <w:szCs w:val="24"/>
          <w:highlight w:val="none"/>
          <w:lang w:val="en-US" w:eastAsia="zh-CN"/>
        </w:rPr>
      </w:pPr>
      <w:r>
        <w:rPr>
          <w:rFonts w:hint="eastAsia" w:ascii="宋体" w:hAnsi="宋体" w:eastAsia="宋体"/>
          <w:b w:val="0"/>
          <w:color w:val="auto"/>
          <w:sz w:val="24"/>
          <w:szCs w:val="24"/>
          <w:highlight w:val="none"/>
        </w:rPr>
        <w:t>设计制作实物展品展台，根据展品特性和现场空间进行设计，满足现场参展单位、展品的展演需求</w:t>
      </w:r>
      <w:r>
        <w:rPr>
          <w:rFonts w:hint="eastAsia" w:ascii="宋体" w:hAnsi="宋体" w:eastAsia="宋体"/>
          <w:b w:val="0"/>
          <w:color w:val="auto"/>
          <w:sz w:val="24"/>
          <w:szCs w:val="24"/>
          <w:highlight w:val="none"/>
          <w:lang w:eastAsia="zh-CN"/>
        </w:rPr>
        <w:t>，</w:t>
      </w:r>
      <w:r>
        <w:rPr>
          <w:rFonts w:hint="eastAsia" w:ascii="宋体" w:hAnsi="宋体" w:eastAsia="宋体"/>
          <w:b w:val="0"/>
          <w:color w:val="auto"/>
          <w:sz w:val="24"/>
          <w:szCs w:val="24"/>
          <w:highlight w:val="none"/>
          <w:lang w:val="en-US" w:eastAsia="zh-CN"/>
        </w:rPr>
        <w:t>不满足的需按采购人要求无条件配合调整。</w:t>
      </w:r>
    </w:p>
    <w:p w14:paraId="67E76D91">
      <w:pPr>
        <w:spacing w:before="0" w:after="0" w:line="500" w:lineRule="exact"/>
        <w:ind w:firstLine="482" w:firstLineChars="200"/>
        <w:jc w:val="left"/>
        <w:outlineLvl w:val="0"/>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（二）</w:t>
      </w:r>
      <w:r>
        <w:rPr>
          <w:rFonts w:hint="eastAsia" w:ascii="宋体" w:hAnsi="宋体" w:eastAsia="宋体"/>
          <w:b/>
          <w:bCs/>
          <w:color w:val="auto"/>
          <w:sz w:val="24"/>
          <w:szCs w:val="24"/>
          <w:highlight w:val="none"/>
          <w:lang w:val="en-US" w:eastAsia="zh-CN"/>
        </w:rPr>
        <w:t>展教</w:t>
      </w:r>
      <w:r>
        <w:rPr>
          <w:rFonts w:hint="eastAsia" w:ascii="宋体" w:hAnsi="宋体" w:eastAsia="宋体"/>
          <w:b/>
          <w:bCs/>
          <w:color w:val="auto"/>
          <w:sz w:val="24"/>
          <w:szCs w:val="24"/>
          <w:highlight w:val="none"/>
        </w:rPr>
        <w:t>服务要求</w:t>
      </w:r>
    </w:p>
    <w:p w14:paraId="1757B270">
      <w:pPr>
        <w:spacing w:before="0" w:after="0" w:line="500" w:lineRule="exact"/>
        <w:ind w:firstLine="480" w:firstLineChars="200"/>
        <w:jc w:val="left"/>
        <w:outlineLvl w:val="0"/>
        <w:rPr>
          <w:rFonts w:hint="eastAsia" w:ascii="宋体" w:hAnsi="宋体" w:eastAsia="宋体"/>
          <w:b w:val="0"/>
          <w:color w:val="auto"/>
          <w:sz w:val="24"/>
          <w:szCs w:val="24"/>
          <w:highlight w:val="none"/>
          <w:lang w:val="en-US" w:eastAsia="zh-CN"/>
        </w:rPr>
      </w:pPr>
      <w:r>
        <w:rPr>
          <w:rFonts w:hint="eastAsia" w:ascii="宋体" w:hAnsi="宋体" w:eastAsia="宋体"/>
          <w:b w:val="0"/>
          <w:color w:val="auto"/>
          <w:sz w:val="24"/>
          <w:szCs w:val="24"/>
          <w:highlight w:val="none"/>
          <w:lang w:val="en-US" w:eastAsia="zh-CN"/>
        </w:rPr>
        <w:t>通过讲解、展教活动，对蛇年生肖展的知识做进一步的拓宽和加深。设置展教活动区，通过不同的主题活动，让观众了解到与蛇是如何生存的，以及蛇的身体结构和行进方式。</w:t>
      </w:r>
    </w:p>
    <w:p w14:paraId="0FAAD54D">
      <w:pPr>
        <w:spacing w:before="0" w:after="0" w:line="500" w:lineRule="exact"/>
        <w:ind w:firstLine="482" w:firstLineChars="200"/>
        <w:jc w:val="left"/>
        <w:outlineLvl w:val="0"/>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（三）</w:t>
      </w:r>
      <w:r>
        <w:rPr>
          <w:rFonts w:hint="eastAsia" w:ascii="宋体" w:hAnsi="宋体" w:eastAsia="宋体"/>
          <w:b/>
          <w:bCs/>
          <w:color w:val="auto"/>
          <w:sz w:val="24"/>
          <w:szCs w:val="24"/>
          <w:highlight w:val="none"/>
          <w:lang w:val="en-US" w:eastAsia="zh-CN"/>
        </w:rPr>
        <w:t>展览</w:t>
      </w:r>
      <w:r>
        <w:rPr>
          <w:rFonts w:hint="eastAsia" w:ascii="宋体" w:hAnsi="宋体" w:eastAsia="宋体"/>
          <w:b/>
          <w:bCs/>
          <w:color w:val="auto"/>
          <w:sz w:val="24"/>
          <w:szCs w:val="24"/>
          <w:highlight w:val="none"/>
        </w:rPr>
        <w:t>搭建技术要求</w:t>
      </w:r>
    </w:p>
    <w:p w14:paraId="5E9ABB9E">
      <w:pPr>
        <w:spacing w:before="0" w:after="0" w:line="500" w:lineRule="exact"/>
        <w:ind w:firstLine="480" w:firstLineChars="200"/>
        <w:jc w:val="left"/>
        <w:outlineLvl w:val="0"/>
        <w:rPr>
          <w:rFonts w:hint="eastAsia" w:ascii="宋体" w:hAnsi="宋体" w:eastAsia="宋体"/>
          <w:b w:val="0"/>
          <w:color w:val="auto"/>
          <w:sz w:val="24"/>
          <w:szCs w:val="24"/>
          <w:highlight w:val="none"/>
        </w:rPr>
      </w:pPr>
      <w:r>
        <w:rPr>
          <w:rFonts w:hint="eastAsia" w:ascii="宋体" w:hAnsi="宋体" w:eastAsia="宋体"/>
          <w:b w:val="0"/>
          <w:color w:val="auto"/>
          <w:sz w:val="24"/>
          <w:szCs w:val="24"/>
          <w:highlight w:val="none"/>
        </w:rPr>
        <w:t>1.根据上述要求，</w:t>
      </w:r>
      <w:r>
        <w:rPr>
          <w:rFonts w:hint="eastAsia" w:ascii="宋体" w:hAnsi="宋体" w:eastAsia="宋体"/>
          <w:b w:val="0"/>
          <w:color w:val="auto"/>
          <w:sz w:val="24"/>
          <w:szCs w:val="24"/>
          <w:highlight w:val="none"/>
          <w:lang w:val="en-US" w:eastAsia="zh-CN"/>
        </w:rPr>
        <w:t>展览</w:t>
      </w:r>
      <w:r>
        <w:rPr>
          <w:rFonts w:hint="eastAsia" w:ascii="宋体" w:hAnsi="宋体" w:eastAsia="宋体"/>
          <w:b w:val="0"/>
          <w:color w:val="auto"/>
          <w:sz w:val="24"/>
          <w:szCs w:val="24"/>
          <w:highlight w:val="none"/>
        </w:rPr>
        <w:t>搭建要符合采购人要求，施工过程必须遵守</w:t>
      </w:r>
      <w:r>
        <w:rPr>
          <w:rFonts w:hint="eastAsia" w:ascii="宋体" w:hAnsi="宋体" w:eastAsia="宋体"/>
          <w:b w:val="0"/>
          <w:color w:val="auto"/>
          <w:sz w:val="24"/>
          <w:szCs w:val="24"/>
          <w:highlight w:val="none"/>
          <w:lang w:val="en-US" w:eastAsia="zh-CN"/>
        </w:rPr>
        <w:t>采购人要求</w:t>
      </w:r>
      <w:r>
        <w:rPr>
          <w:rFonts w:hint="eastAsia" w:ascii="宋体" w:hAnsi="宋体" w:eastAsia="宋体"/>
          <w:b w:val="0"/>
          <w:color w:val="auto"/>
          <w:sz w:val="24"/>
          <w:szCs w:val="24"/>
          <w:highlight w:val="none"/>
        </w:rPr>
        <w:t>的各项规定，确保</w:t>
      </w:r>
      <w:r>
        <w:rPr>
          <w:rFonts w:hint="eastAsia" w:ascii="宋体" w:hAnsi="宋体" w:eastAsia="宋体"/>
          <w:b w:val="0"/>
          <w:color w:val="auto"/>
          <w:sz w:val="24"/>
          <w:szCs w:val="24"/>
          <w:highlight w:val="none"/>
          <w:lang w:val="en-US" w:eastAsia="zh-CN"/>
        </w:rPr>
        <w:t>展览</w:t>
      </w:r>
      <w:r>
        <w:rPr>
          <w:rFonts w:hint="eastAsia" w:ascii="宋体" w:hAnsi="宋体" w:eastAsia="宋体"/>
          <w:b w:val="0"/>
          <w:color w:val="auto"/>
          <w:sz w:val="24"/>
          <w:szCs w:val="24"/>
          <w:highlight w:val="none"/>
        </w:rPr>
        <w:t>搭建、使用、撤展过程中的安全，现场如采购人、公安、安监等相关管理单位提出安全问题，成交供应商必须无条件按照整改意见进行调整，直到符合安全要求为止，采购人不承担相关费用。</w:t>
      </w:r>
    </w:p>
    <w:p w14:paraId="458A215E">
      <w:pPr>
        <w:spacing w:before="0" w:after="0" w:line="500" w:lineRule="exact"/>
        <w:ind w:firstLine="480" w:firstLineChars="200"/>
        <w:jc w:val="left"/>
        <w:outlineLvl w:val="0"/>
        <w:rPr>
          <w:rFonts w:hint="eastAsia" w:ascii="宋体" w:hAnsi="宋体" w:eastAsia="宋体"/>
          <w:b w:val="0"/>
          <w:color w:val="auto"/>
          <w:sz w:val="24"/>
          <w:szCs w:val="24"/>
          <w:highlight w:val="none"/>
        </w:rPr>
      </w:pPr>
      <w:r>
        <w:rPr>
          <w:rFonts w:hint="eastAsia" w:ascii="宋体" w:hAnsi="宋体" w:eastAsia="宋体"/>
          <w:b w:val="0"/>
          <w:color w:val="auto"/>
          <w:sz w:val="24"/>
          <w:szCs w:val="24"/>
          <w:highlight w:val="none"/>
        </w:rPr>
        <w:t>2.严格按照设计方案进行备料、运输和安装，</w:t>
      </w:r>
      <w:r>
        <w:rPr>
          <w:rFonts w:hint="eastAsia" w:ascii="宋体" w:hAnsi="宋体" w:eastAsia="宋体"/>
          <w:b w:val="0"/>
          <w:color w:val="auto"/>
          <w:sz w:val="24"/>
          <w:szCs w:val="24"/>
          <w:highlight w:val="none"/>
          <w:lang w:val="en-US" w:eastAsia="zh-CN"/>
        </w:rPr>
        <w:t>布展</w:t>
      </w:r>
      <w:r>
        <w:rPr>
          <w:rFonts w:hint="eastAsia" w:ascii="宋体" w:hAnsi="宋体" w:eastAsia="宋体"/>
          <w:b w:val="0"/>
          <w:color w:val="auto"/>
          <w:sz w:val="24"/>
          <w:szCs w:val="24"/>
          <w:highlight w:val="none"/>
        </w:rPr>
        <w:t>时注意展区地面</w:t>
      </w:r>
      <w:r>
        <w:rPr>
          <w:rFonts w:hint="eastAsia" w:ascii="宋体" w:hAnsi="宋体" w:eastAsia="宋体"/>
          <w:b w:val="0"/>
          <w:color w:val="auto"/>
          <w:sz w:val="24"/>
          <w:szCs w:val="24"/>
          <w:highlight w:val="none"/>
          <w:lang w:val="en-US" w:eastAsia="zh-CN"/>
        </w:rPr>
        <w:t>保护</w:t>
      </w:r>
      <w:r>
        <w:rPr>
          <w:rFonts w:hint="eastAsia" w:ascii="宋体" w:hAnsi="宋体" w:eastAsia="宋体"/>
          <w:b w:val="0"/>
          <w:color w:val="auto"/>
          <w:sz w:val="24"/>
          <w:szCs w:val="24"/>
          <w:highlight w:val="none"/>
        </w:rPr>
        <w:t>，专业线缆的敷设和联接，展台朝向定位，</w:t>
      </w:r>
      <w:r>
        <w:rPr>
          <w:rFonts w:hint="eastAsia" w:ascii="宋体" w:hAnsi="宋体" w:eastAsia="宋体"/>
          <w:b w:val="0"/>
          <w:color w:val="auto"/>
          <w:sz w:val="24"/>
          <w:szCs w:val="24"/>
          <w:highlight w:val="none"/>
          <w:lang w:val="en-US" w:eastAsia="zh-CN"/>
        </w:rPr>
        <w:t>展览相关的展品、</w:t>
      </w:r>
      <w:r>
        <w:rPr>
          <w:rFonts w:hint="eastAsia" w:ascii="宋体" w:hAnsi="宋体" w:eastAsia="宋体"/>
          <w:b w:val="0"/>
          <w:color w:val="auto"/>
          <w:sz w:val="24"/>
          <w:szCs w:val="24"/>
          <w:highlight w:val="none"/>
        </w:rPr>
        <w:t>音响、灯光</w:t>
      </w:r>
      <w:r>
        <w:rPr>
          <w:rFonts w:hint="eastAsia" w:ascii="宋体" w:hAnsi="宋体" w:eastAsia="宋体"/>
          <w:b w:val="0"/>
          <w:color w:val="auto"/>
          <w:sz w:val="24"/>
          <w:szCs w:val="24"/>
          <w:highlight w:val="none"/>
          <w:lang w:val="en-US" w:eastAsia="zh-CN"/>
        </w:rPr>
        <w:t>等</w:t>
      </w:r>
      <w:r>
        <w:rPr>
          <w:rFonts w:hint="eastAsia" w:ascii="宋体" w:hAnsi="宋体" w:eastAsia="宋体"/>
          <w:b w:val="0"/>
          <w:color w:val="auto"/>
          <w:sz w:val="24"/>
          <w:szCs w:val="24"/>
          <w:highlight w:val="none"/>
        </w:rPr>
        <w:t>安装以及展览期间的维护服务，撤展及时对展区安全撤除。</w:t>
      </w:r>
    </w:p>
    <w:p w14:paraId="74002731">
      <w:pPr>
        <w:spacing w:before="0" w:after="0" w:line="500" w:lineRule="exact"/>
        <w:ind w:firstLine="482" w:firstLineChars="200"/>
        <w:jc w:val="left"/>
        <w:outlineLvl w:val="0"/>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（四）蛇年主题科普临展服务清单及展区展品技术要求(以下要求为最低配置要求)</w:t>
      </w:r>
    </w:p>
    <w:p w14:paraId="2D2CB60F">
      <w:pPr>
        <w:spacing w:before="0" w:after="0" w:line="500" w:lineRule="exact"/>
        <w:ind w:firstLine="482" w:firstLineChars="200"/>
        <w:jc w:val="left"/>
        <w:outlineLvl w:val="0"/>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展览服务内容清单（互动展品不少于6项）</w:t>
      </w:r>
    </w:p>
    <w:tbl>
      <w:tblPr>
        <w:tblStyle w:val="25"/>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787"/>
        <w:gridCol w:w="1773"/>
        <w:gridCol w:w="2130"/>
        <w:gridCol w:w="2287"/>
      </w:tblGrid>
      <w:tr w14:paraId="6B43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1" w:type="dxa"/>
            <w:shd w:val="clear" w:color="auto" w:fill="auto"/>
            <w:noWrap/>
            <w:vAlign w:val="center"/>
          </w:tcPr>
          <w:p w14:paraId="03533557">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序号</w:t>
            </w:r>
          </w:p>
        </w:tc>
        <w:tc>
          <w:tcPr>
            <w:tcW w:w="1787" w:type="dxa"/>
            <w:shd w:val="clear" w:color="000000" w:fill="FFFFFF"/>
            <w:vAlign w:val="center"/>
          </w:tcPr>
          <w:p w14:paraId="3F0242FA">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展览分区</w:t>
            </w:r>
          </w:p>
        </w:tc>
        <w:tc>
          <w:tcPr>
            <w:tcW w:w="1773" w:type="dxa"/>
            <w:shd w:val="clear" w:color="000000" w:fill="FFFFFF"/>
            <w:vAlign w:val="center"/>
          </w:tcPr>
          <w:p w14:paraId="3EAC1117">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展品名称</w:t>
            </w:r>
          </w:p>
        </w:tc>
        <w:tc>
          <w:tcPr>
            <w:tcW w:w="2130" w:type="dxa"/>
            <w:shd w:val="clear" w:color="000000" w:fill="FFFFFF"/>
            <w:vAlign w:val="center"/>
          </w:tcPr>
          <w:p w14:paraId="547E3CFA">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尺寸规格</w:t>
            </w:r>
          </w:p>
        </w:tc>
        <w:tc>
          <w:tcPr>
            <w:tcW w:w="2287" w:type="dxa"/>
            <w:shd w:val="clear" w:color="000000" w:fill="FFFFFF"/>
            <w:vAlign w:val="center"/>
          </w:tcPr>
          <w:p w14:paraId="4654297E">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展品描述</w:t>
            </w:r>
          </w:p>
        </w:tc>
      </w:tr>
      <w:tr w14:paraId="2C9C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041" w:type="dxa"/>
            <w:vMerge w:val="restart"/>
            <w:shd w:val="clear" w:color="auto" w:fill="auto"/>
            <w:noWrap/>
            <w:vAlign w:val="center"/>
          </w:tcPr>
          <w:p w14:paraId="7BCD5DD8">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p>
        </w:tc>
        <w:tc>
          <w:tcPr>
            <w:tcW w:w="1787" w:type="dxa"/>
            <w:vMerge w:val="restart"/>
            <w:shd w:val="clear" w:color="auto" w:fill="auto"/>
            <w:vAlign w:val="center"/>
          </w:tcPr>
          <w:p w14:paraId="1E7ADB2B">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不同寻常的演化</w:t>
            </w:r>
          </w:p>
        </w:tc>
        <w:tc>
          <w:tcPr>
            <w:tcW w:w="1773" w:type="dxa"/>
            <w:vMerge w:val="restart"/>
            <w:shd w:val="clear" w:color="auto" w:fill="auto"/>
            <w:vAlign w:val="center"/>
          </w:tcPr>
          <w:p w14:paraId="1D726C40">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艺术复原古蛇</w:t>
            </w:r>
            <w:r>
              <w:rPr>
                <w:rFonts w:hint="eastAsia" w:ascii="宋体" w:hAnsi="宋体" w:eastAsia="宋体" w:cs="宋体"/>
                <w:b w:val="0"/>
                <w:bCs w:val="0"/>
                <w:color w:val="auto"/>
                <w:kern w:val="0"/>
                <w:sz w:val="24"/>
                <w:szCs w:val="24"/>
              </w:rPr>
              <w:br w:type="textWrapping"/>
            </w:r>
            <w:r>
              <w:rPr>
                <w:rFonts w:hint="eastAsia" w:ascii="宋体" w:hAnsi="宋体" w:eastAsia="宋体" w:cs="宋体"/>
                <w:b w:val="0"/>
                <w:bCs w:val="0"/>
                <w:color w:val="auto"/>
                <w:kern w:val="0"/>
                <w:sz w:val="24"/>
                <w:szCs w:val="24"/>
              </w:rPr>
              <w:t>图文立牌</w:t>
            </w:r>
          </w:p>
        </w:tc>
        <w:tc>
          <w:tcPr>
            <w:tcW w:w="2130" w:type="dxa"/>
            <w:vMerge w:val="restart"/>
            <w:shd w:val="clear" w:color="auto" w:fill="auto"/>
            <w:vAlign w:val="center"/>
          </w:tcPr>
          <w:p w14:paraId="013B1D08">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450*1200mm</w:t>
            </w:r>
          </w:p>
        </w:tc>
        <w:tc>
          <w:tcPr>
            <w:tcW w:w="2287" w:type="dxa"/>
            <w:vMerge w:val="restart"/>
            <w:shd w:val="clear" w:color="auto" w:fill="auto"/>
            <w:vAlign w:val="center"/>
          </w:tcPr>
          <w:p w14:paraId="4025AA54">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静态展示复原古蛇</w:t>
            </w:r>
          </w:p>
        </w:tc>
      </w:tr>
      <w:tr w14:paraId="4020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1" w:type="dxa"/>
            <w:vMerge w:val="continue"/>
            <w:vAlign w:val="center"/>
          </w:tcPr>
          <w:p w14:paraId="062B1644">
            <w:pPr>
              <w:widowControl/>
              <w:jc w:val="center"/>
              <w:rPr>
                <w:rFonts w:hint="eastAsia" w:ascii="宋体" w:hAnsi="宋体" w:eastAsia="宋体" w:cs="宋体"/>
                <w:b w:val="0"/>
                <w:bCs w:val="0"/>
                <w:color w:val="auto"/>
                <w:kern w:val="0"/>
                <w:sz w:val="24"/>
                <w:szCs w:val="24"/>
              </w:rPr>
            </w:pPr>
          </w:p>
        </w:tc>
        <w:tc>
          <w:tcPr>
            <w:tcW w:w="1787" w:type="dxa"/>
            <w:vMerge w:val="continue"/>
            <w:vAlign w:val="center"/>
          </w:tcPr>
          <w:p w14:paraId="5597BB05">
            <w:pPr>
              <w:widowControl/>
              <w:jc w:val="center"/>
              <w:rPr>
                <w:rFonts w:hint="eastAsia" w:ascii="宋体" w:hAnsi="宋体" w:eastAsia="宋体" w:cs="宋体"/>
                <w:b w:val="0"/>
                <w:bCs w:val="0"/>
                <w:color w:val="auto"/>
                <w:kern w:val="0"/>
                <w:sz w:val="24"/>
                <w:szCs w:val="24"/>
              </w:rPr>
            </w:pPr>
          </w:p>
        </w:tc>
        <w:tc>
          <w:tcPr>
            <w:tcW w:w="1773" w:type="dxa"/>
            <w:vMerge w:val="continue"/>
            <w:vAlign w:val="center"/>
          </w:tcPr>
          <w:p w14:paraId="3238E47F">
            <w:pPr>
              <w:widowControl/>
              <w:jc w:val="center"/>
              <w:rPr>
                <w:rFonts w:hint="eastAsia" w:ascii="宋体" w:hAnsi="宋体" w:eastAsia="宋体" w:cs="宋体"/>
                <w:b w:val="0"/>
                <w:bCs w:val="0"/>
                <w:color w:val="auto"/>
                <w:kern w:val="0"/>
                <w:sz w:val="24"/>
                <w:szCs w:val="24"/>
              </w:rPr>
            </w:pPr>
          </w:p>
        </w:tc>
        <w:tc>
          <w:tcPr>
            <w:tcW w:w="2130" w:type="dxa"/>
            <w:vMerge w:val="continue"/>
            <w:vAlign w:val="center"/>
          </w:tcPr>
          <w:p w14:paraId="3B147194">
            <w:pPr>
              <w:widowControl/>
              <w:jc w:val="center"/>
              <w:rPr>
                <w:rFonts w:hint="eastAsia" w:ascii="宋体" w:hAnsi="宋体" w:eastAsia="宋体" w:cs="宋体"/>
                <w:b w:val="0"/>
                <w:bCs w:val="0"/>
                <w:color w:val="auto"/>
                <w:kern w:val="0"/>
                <w:sz w:val="24"/>
                <w:szCs w:val="24"/>
              </w:rPr>
            </w:pPr>
          </w:p>
        </w:tc>
        <w:tc>
          <w:tcPr>
            <w:tcW w:w="2287" w:type="dxa"/>
            <w:vMerge w:val="continue"/>
            <w:vAlign w:val="center"/>
          </w:tcPr>
          <w:p w14:paraId="2F5A0A34">
            <w:pPr>
              <w:widowControl/>
              <w:jc w:val="center"/>
              <w:rPr>
                <w:rFonts w:hint="eastAsia" w:ascii="宋体" w:hAnsi="宋体" w:eastAsia="宋体" w:cs="宋体"/>
                <w:b w:val="0"/>
                <w:bCs w:val="0"/>
                <w:color w:val="auto"/>
                <w:kern w:val="0"/>
                <w:sz w:val="24"/>
                <w:szCs w:val="24"/>
              </w:rPr>
            </w:pPr>
          </w:p>
        </w:tc>
      </w:tr>
      <w:tr w14:paraId="0681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1" w:type="dxa"/>
            <w:vMerge w:val="continue"/>
            <w:vAlign w:val="center"/>
          </w:tcPr>
          <w:p w14:paraId="34FCB77C">
            <w:pPr>
              <w:widowControl/>
              <w:jc w:val="center"/>
              <w:rPr>
                <w:rFonts w:hint="eastAsia" w:ascii="宋体" w:hAnsi="宋体" w:eastAsia="宋体" w:cs="宋体"/>
                <w:b w:val="0"/>
                <w:bCs w:val="0"/>
                <w:color w:val="auto"/>
                <w:kern w:val="0"/>
                <w:sz w:val="24"/>
                <w:szCs w:val="24"/>
              </w:rPr>
            </w:pPr>
          </w:p>
        </w:tc>
        <w:tc>
          <w:tcPr>
            <w:tcW w:w="1787" w:type="dxa"/>
            <w:vMerge w:val="continue"/>
            <w:vAlign w:val="center"/>
          </w:tcPr>
          <w:p w14:paraId="5CDEE73C">
            <w:pPr>
              <w:widowControl/>
              <w:jc w:val="center"/>
              <w:rPr>
                <w:rFonts w:hint="eastAsia" w:ascii="宋体" w:hAnsi="宋体" w:eastAsia="宋体" w:cs="宋体"/>
                <w:b w:val="0"/>
                <w:bCs w:val="0"/>
                <w:color w:val="auto"/>
                <w:kern w:val="0"/>
                <w:sz w:val="24"/>
                <w:szCs w:val="24"/>
              </w:rPr>
            </w:pPr>
          </w:p>
        </w:tc>
        <w:tc>
          <w:tcPr>
            <w:tcW w:w="1773" w:type="dxa"/>
            <w:vMerge w:val="continue"/>
            <w:vAlign w:val="center"/>
          </w:tcPr>
          <w:p w14:paraId="5ECE32D3">
            <w:pPr>
              <w:widowControl/>
              <w:jc w:val="center"/>
              <w:rPr>
                <w:rFonts w:hint="eastAsia" w:ascii="宋体" w:hAnsi="宋体" w:eastAsia="宋体" w:cs="宋体"/>
                <w:b w:val="0"/>
                <w:bCs w:val="0"/>
                <w:color w:val="auto"/>
                <w:kern w:val="0"/>
                <w:sz w:val="24"/>
                <w:szCs w:val="24"/>
              </w:rPr>
            </w:pPr>
          </w:p>
        </w:tc>
        <w:tc>
          <w:tcPr>
            <w:tcW w:w="2130" w:type="dxa"/>
            <w:vMerge w:val="continue"/>
            <w:vAlign w:val="center"/>
          </w:tcPr>
          <w:p w14:paraId="76EABE4B">
            <w:pPr>
              <w:widowControl/>
              <w:jc w:val="center"/>
              <w:rPr>
                <w:rFonts w:hint="eastAsia" w:ascii="宋体" w:hAnsi="宋体" w:eastAsia="宋体" w:cs="宋体"/>
                <w:b w:val="0"/>
                <w:bCs w:val="0"/>
                <w:color w:val="auto"/>
                <w:kern w:val="0"/>
                <w:sz w:val="24"/>
                <w:szCs w:val="24"/>
              </w:rPr>
            </w:pPr>
          </w:p>
        </w:tc>
        <w:tc>
          <w:tcPr>
            <w:tcW w:w="2287" w:type="dxa"/>
            <w:vMerge w:val="continue"/>
            <w:vAlign w:val="center"/>
          </w:tcPr>
          <w:p w14:paraId="050B4342">
            <w:pPr>
              <w:widowControl/>
              <w:jc w:val="center"/>
              <w:rPr>
                <w:rFonts w:hint="eastAsia" w:ascii="宋体" w:hAnsi="宋体" w:eastAsia="宋体" w:cs="宋体"/>
                <w:b w:val="0"/>
                <w:bCs w:val="0"/>
                <w:color w:val="auto"/>
                <w:kern w:val="0"/>
                <w:sz w:val="24"/>
                <w:szCs w:val="24"/>
              </w:rPr>
            </w:pPr>
          </w:p>
        </w:tc>
      </w:tr>
      <w:tr w14:paraId="3BF3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1" w:type="dxa"/>
            <w:shd w:val="clear" w:color="auto" w:fill="auto"/>
            <w:noWrap/>
            <w:vAlign w:val="center"/>
          </w:tcPr>
          <w:p w14:paraId="41333BF1">
            <w:pPr>
              <w:widowControl/>
              <w:jc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2</w:t>
            </w:r>
          </w:p>
        </w:tc>
        <w:tc>
          <w:tcPr>
            <w:tcW w:w="1787" w:type="dxa"/>
            <w:shd w:val="clear" w:color="auto" w:fill="auto"/>
            <w:vAlign w:val="center"/>
          </w:tcPr>
          <w:p w14:paraId="2648EDE5">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“以退为进”的演化策略</w:t>
            </w:r>
          </w:p>
        </w:tc>
        <w:tc>
          <w:tcPr>
            <w:tcW w:w="1773" w:type="dxa"/>
            <w:shd w:val="clear" w:color="auto" w:fill="auto"/>
            <w:vAlign w:val="center"/>
          </w:tcPr>
          <w:p w14:paraId="58D08D00">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翻页机</w:t>
            </w:r>
          </w:p>
        </w:tc>
        <w:tc>
          <w:tcPr>
            <w:tcW w:w="2130" w:type="dxa"/>
            <w:shd w:val="clear" w:color="auto" w:fill="auto"/>
            <w:vAlign w:val="center"/>
          </w:tcPr>
          <w:p w14:paraId="263D896D">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600*550*350mm</w:t>
            </w:r>
          </w:p>
        </w:tc>
        <w:tc>
          <w:tcPr>
            <w:tcW w:w="2287" w:type="dxa"/>
            <w:shd w:val="clear" w:color="auto" w:fill="auto"/>
            <w:vAlign w:val="center"/>
          </w:tcPr>
          <w:p w14:paraId="0C1FBBDB">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观众手动旋转把手可以逐帧播放翻页机的画面</w:t>
            </w:r>
          </w:p>
        </w:tc>
      </w:tr>
      <w:tr w14:paraId="46B7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1" w:type="dxa"/>
            <w:vMerge w:val="restart"/>
            <w:shd w:val="clear" w:color="auto" w:fill="auto"/>
            <w:noWrap/>
            <w:vAlign w:val="center"/>
          </w:tcPr>
          <w:p w14:paraId="34DF7CA5">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w:t>
            </w:r>
          </w:p>
        </w:tc>
        <w:tc>
          <w:tcPr>
            <w:tcW w:w="1787" w:type="dxa"/>
            <w:vMerge w:val="restart"/>
            <w:shd w:val="clear" w:color="auto" w:fill="auto"/>
            <w:vAlign w:val="center"/>
          </w:tcPr>
          <w:p w14:paraId="0CED421F">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至少我们曾经直线交叉过</w:t>
            </w:r>
          </w:p>
        </w:tc>
        <w:tc>
          <w:tcPr>
            <w:tcW w:w="1773" w:type="dxa"/>
            <w:vMerge w:val="restart"/>
            <w:shd w:val="clear" w:color="auto" w:fill="auto"/>
            <w:vAlign w:val="center"/>
          </w:tcPr>
          <w:p w14:paraId="5EC18564">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帝王蛇蜥活体缸</w:t>
            </w:r>
          </w:p>
        </w:tc>
        <w:tc>
          <w:tcPr>
            <w:tcW w:w="2130" w:type="dxa"/>
            <w:vMerge w:val="restart"/>
            <w:shd w:val="clear" w:color="auto" w:fill="auto"/>
            <w:vAlign w:val="center"/>
          </w:tcPr>
          <w:p w14:paraId="12C4E9A3">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912*894*450mm</w:t>
            </w:r>
          </w:p>
        </w:tc>
        <w:tc>
          <w:tcPr>
            <w:tcW w:w="2287" w:type="dxa"/>
            <w:vMerge w:val="restart"/>
            <w:shd w:val="clear" w:color="auto" w:fill="auto"/>
            <w:vAlign w:val="center"/>
          </w:tcPr>
          <w:p w14:paraId="1CD445A4">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帝王蛇蜥活体展示，活体缸配合蜥蜴剪影车贴，示意对比</w:t>
            </w:r>
          </w:p>
        </w:tc>
      </w:tr>
      <w:tr w14:paraId="2391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1" w:type="dxa"/>
            <w:vMerge w:val="continue"/>
            <w:vAlign w:val="center"/>
          </w:tcPr>
          <w:p w14:paraId="19F5ACEE">
            <w:pPr>
              <w:widowControl/>
              <w:jc w:val="center"/>
              <w:rPr>
                <w:rFonts w:hint="eastAsia" w:ascii="宋体" w:hAnsi="宋体" w:eastAsia="宋体" w:cs="宋体"/>
                <w:b w:val="0"/>
                <w:bCs w:val="0"/>
                <w:color w:val="auto"/>
                <w:kern w:val="0"/>
                <w:sz w:val="24"/>
                <w:szCs w:val="24"/>
              </w:rPr>
            </w:pPr>
          </w:p>
        </w:tc>
        <w:tc>
          <w:tcPr>
            <w:tcW w:w="1787" w:type="dxa"/>
            <w:vMerge w:val="continue"/>
            <w:vAlign w:val="center"/>
          </w:tcPr>
          <w:p w14:paraId="205AB0EE">
            <w:pPr>
              <w:widowControl/>
              <w:jc w:val="center"/>
              <w:rPr>
                <w:rFonts w:hint="eastAsia" w:ascii="宋体" w:hAnsi="宋体" w:eastAsia="宋体" w:cs="宋体"/>
                <w:b w:val="0"/>
                <w:bCs w:val="0"/>
                <w:color w:val="auto"/>
                <w:kern w:val="0"/>
                <w:sz w:val="24"/>
                <w:szCs w:val="24"/>
              </w:rPr>
            </w:pPr>
          </w:p>
        </w:tc>
        <w:tc>
          <w:tcPr>
            <w:tcW w:w="1773" w:type="dxa"/>
            <w:vMerge w:val="continue"/>
            <w:vAlign w:val="center"/>
          </w:tcPr>
          <w:p w14:paraId="17898FBA">
            <w:pPr>
              <w:widowControl/>
              <w:jc w:val="center"/>
              <w:rPr>
                <w:rFonts w:hint="eastAsia" w:ascii="宋体" w:hAnsi="宋体" w:eastAsia="宋体" w:cs="宋体"/>
                <w:b w:val="0"/>
                <w:bCs w:val="0"/>
                <w:color w:val="auto"/>
                <w:kern w:val="0"/>
                <w:sz w:val="24"/>
                <w:szCs w:val="24"/>
              </w:rPr>
            </w:pPr>
          </w:p>
        </w:tc>
        <w:tc>
          <w:tcPr>
            <w:tcW w:w="2130" w:type="dxa"/>
            <w:vMerge w:val="continue"/>
            <w:vAlign w:val="center"/>
          </w:tcPr>
          <w:p w14:paraId="1E17A0A9">
            <w:pPr>
              <w:widowControl/>
              <w:jc w:val="center"/>
              <w:rPr>
                <w:rFonts w:hint="eastAsia" w:ascii="宋体" w:hAnsi="宋体" w:eastAsia="宋体" w:cs="宋体"/>
                <w:b w:val="0"/>
                <w:bCs w:val="0"/>
                <w:color w:val="auto"/>
                <w:kern w:val="0"/>
                <w:sz w:val="24"/>
                <w:szCs w:val="24"/>
              </w:rPr>
            </w:pPr>
          </w:p>
        </w:tc>
        <w:tc>
          <w:tcPr>
            <w:tcW w:w="2287" w:type="dxa"/>
            <w:vMerge w:val="continue"/>
            <w:vAlign w:val="center"/>
          </w:tcPr>
          <w:p w14:paraId="3270F4C1">
            <w:pPr>
              <w:widowControl/>
              <w:jc w:val="center"/>
              <w:rPr>
                <w:rFonts w:hint="eastAsia" w:ascii="宋体" w:hAnsi="宋体" w:eastAsia="宋体" w:cs="宋体"/>
                <w:b w:val="0"/>
                <w:bCs w:val="0"/>
                <w:color w:val="auto"/>
                <w:kern w:val="0"/>
                <w:sz w:val="24"/>
                <w:szCs w:val="24"/>
              </w:rPr>
            </w:pPr>
          </w:p>
        </w:tc>
      </w:tr>
      <w:tr w14:paraId="122A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1" w:type="dxa"/>
            <w:vMerge w:val="continue"/>
            <w:vAlign w:val="center"/>
          </w:tcPr>
          <w:p w14:paraId="6E4BC929">
            <w:pPr>
              <w:widowControl/>
              <w:jc w:val="center"/>
              <w:rPr>
                <w:rFonts w:hint="eastAsia" w:ascii="宋体" w:hAnsi="宋体" w:eastAsia="宋体" w:cs="宋体"/>
                <w:b w:val="0"/>
                <w:bCs w:val="0"/>
                <w:color w:val="auto"/>
                <w:kern w:val="0"/>
                <w:sz w:val="24"/>
                <w:szCs w:val="24"/>
              </w:rPr>
            </w:pPr>
          </w:p>
        </w:tc>
        <w:tc>
          <w:tcPr>
            <w:tcW w:w="1787" w:type="dxa"/>
            <w:vMerge w:val="continue"/>
            <w:vAlign w:val="center"/>
          </w:tcPr>
          <w:p w14:paraId="562261CE">
            <w:pPr>
              <w:widowControl/>
              <w:jc w:val="center"/>
              <w:rPr>
                <w:rFonts w:hint="eastAsia" w:ascii="宋体" w:hAnsi="宋体" w:eastAsia="宋体" w:cs="宋体"/>
                <w:b w:val="0"/>
                <w:bCs w:val="0"/>
                <w:color w:val="auto"/>
                <w:kern w:val="0"/>
                <w:sz w:val="24"/>
                <w:szCs w:val="24"/>
              </w:rPr>
            </w:pPr>
          </w:p>
        </w:tc>
        <w:tc>
          <w:tcPr>
            <w:tcW w:w="1773" w:type="dxa"/>
            <w:vMerge w:val="continue"/>
            <w:vAlign w:val="center"/>
          </w:tcPr>
          <w:p w14:paraId="127074C6">
            <w:pPr>
              <w:widowControl/>
              <w:jc w:val="center"/>
              <w:rPr>
                <w:rFonts w:hint="eastAsia" w:ascii="宋体" w:hAnsi="宋体" w:eastAsia="宋体" w:cs="宋体"/>
                <w:b w:val="0"/>
                <w:bCs w:val="0"/>
                <w:color w:val="auto"/>
                <w:kern w:val="0"/>
                <w:sz w:val="24"/>
                <w:szCs w:val="24"/>
              </w:rPr>
            </w:pPr>
          </w:p>
        </w:tc>
        <w:tc>
          <w:tcPr>
            <w:tcW w:w="2130" w:type="dxa"/>
            <w:vMerge w:val="continue"/>
            <w:vAlign w:val="center"/>
          </w:tcPr>
          <w:p w14:paraId="771E7437">
            <w:pPr>
              <w:widowControl/>
              <w:jc w:val="center"/>
              <w:rPr>
                <w:rFonts w:hint="eastAsia" w:ascii="宋体" w:hAnsi="宋体" w:eastAsia="宋体" w:cs="宋体"/>
                <w:b w:val="0"/>
                <w:bCs w:val="0"/>
                <w:color w:val="auto"/>
                <w:kern w:val="0"/>
                <w:sz w:val="24"/>
                <w:szCs w:val="24"/>
              </w:rPr>
            </w:pPr>
          </w:p>
        </w:tc>
        <w:tc>
          <w:tcPr>
            <w:tcW w:w="2287" w:type="dxa"/>
            <w:vMerge w:val="continue"/>
            <w:vAlign w:val="center"/>
          </w:tcPr>
          <w:p w14:paraId="3F4F1B01">
            <w:pPr>
              <w:widowControl/>
              <w:jc w:val="center"/>
              <w:rPr>
                <w:rFonts w:hint="eastAsia" w:ascii="宋体" w:hAnsi="宋体" w:eastAsia="宋体" w:cs="宋体"/>
                <w:b w:val="0"/>
                <w:bCs w:val="0"/>
                <w:color w:val="auto"/>
                <w:kern w:val="0"/>
                <w:sz w:val="24"/>
                <w:szCs w:val="24"/>
              </w:rPr>
            </w:pPr>
          </w:p>
        </w:tc>
      </w:tr>
      <w:tr w14:paraId="036C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1" w:type="dxa"/>
            <w:vMerge w:val="restart"/>
            <w:shd w:val="clear" w:color="auto" w:fill="auto"/>
            <w:noWrap/>
            <w:vAlign w:val="center"/>
          </w:tcPr>
          <w:p w14:paraId="46EE8FE1">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w:t>
            </w:r>
          </w:p>
        </w:tc>
        <w:tc>
          <w:tcPr>
            <w:tcW w:w="1787" w:type="dxa"/>
            <w:vMerge w:val="restart"/>
            <w:shd w:val="clear" w:color="auto" w:fill="auto"/>
            <w:vAlign w:val="center"/>
          </w:tcPr>
          <w:p w14:paraId="1250AA0F">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不走正道的前进</w:t>
            </w:r>
          </w:p>
        </w:tc>
        <w:tc>
          <w:tcPr>
            <w:tcW w:w="1773" w:type="dxa"/>
            <w:shd w:val="clear" w:color="auto" w:fill="auto"/>
            <w:vAlign w:val="center"/>
          </w:tcPr>
          <w:p w14:paraId="2B91A7FE">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竹叶青蛇、红尾鼠蛇标本框</w:t>
            </w:r>
          </w:p>
        </w:tc>
        <w:tc>
          <w:tcPr>
            <w:tcW w:w="2130" w:type="dxa"/>
            <w:shd w:val="clear" w:color="auto" w:fill="auto"/>
            <w:vAlign w:val="center"/>
          </w:tcPr>
          <w:p w14:paraId="344631C3">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200*241*80mm</w:t>
            </w:r>
          </w:p>
        </w:tc>
        <w:tc>
          <w:tcPr>
            <w:tcW w:w="2287" w:type="dxa"/>
            <w:vMerge w:val="restart"/>
            <w:shd w:val="clear" w:color="auto" w:fill="auto"/>
            <w:vAlign w:val="center"/>
          </w:tcPr>
          <w:p w14:paraId="216C26B3">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静态展示，不同蛇的标本展示</w:t>
            </w:r>
          </w:p>
        </w:tc>
      </w:tr>
      <w:tr w14:paraId="6939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41" w:type="dxa"/>
            <w:vMerge w:val="continue"/>
            <w:vAlign w:val="center"/>
          </w:tcPr>
          <w:p w14:paraId="5228B370">
            <w:pPr>
              <w:widowControl/>
              <w:jc w:val="center"/>
              <w:rPr>
                <w:rFonts w:hint="eastAsia" w:ascii="宋体" w:hAnsi="宋体" w:eastAsia="宋体" w:cs="宋体"/>
                <w:b w:val="0"/>
                <w:bCs w:val="0"/>
                <w:color w:val="auto"/>
                <w:kern w:val="0"/>
                <w:sz w:val="24"/>
                <w:szCs w:val="24"/>
              </w:rPr>
            </w:pPr>
          </w:p>
        </w:tc>
        <w:tc>
          <w:tcPr>
            <w:tcW w:w="1787" w:type="dxa"/>
            <w:vMerge w:val="continue"/>
            <w:vAlign w:val="center"/>
          </w:tcPr>
          <w:p w14:paraId="1CD6E33D">
            <w:pPr>
              <w:widowControl/>
              <w:jc w:val="center"/>
              <w:rPr>
                <w:rFonts w:hint="eastAsia" w:ascii="宋体" w:hAnsi="宋体" w:eastAsia="宋体" w:cs="宋体"/>
                <w:b w:val="0"/>
                <w:bCs w:val="0"/>
                <w:color w:val="auto"/>
                <w:kern w:val="0"/>
                <w:sz w:val="24"/>
                <w:szCs w:val="24"/>
              </w:rPr>
            </w:pPr>
          </w:p>
        </w:tc>
        <w:tc>
          <w:tcPr>
            <w:tcW w:w="1773" w:type="dxa"/>
            <w:shd w:val="clear" w:color="auto" w:fill="auto"/>
            <w:vAlign w:val="center"/>
          </w:tcPr>
          <w:p w14:paraId="635226C2">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响尾蛇标本框</w:t>
            </w:r>
          </w:p>
        </w:tc>
        <w:tc>
          <w:tcPr>
            <w:tcW w:w="2130" w:type="dxa"/>
            <w:shd w:val="clear" w:color="auto" w:fill="auto"/>
            <w:vAlign w:val="center"/>
          </w:tcPr>
          <w:p w14:paraId="1EABB4AA">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500*400*200mm</w:t>
            </w:r>
          </w:p>
        </w:tc>
        <w:tc>
          <w:tcPr>
            <w:tcW w:w="2287" w:type="dxa"/>
            <w:vMerge w:val="continue"/>
            <w:vAlign w:val="center"/>
          </w:tcPr>
          <w:p w14:paraId="6285E58B">
            <w:pPr>
              <w:widowControl/>
              <w:jc w:val="center"/>
              <w:rPr>
                <w:rFonts w:hint="eastAsia" w:ascii="宋体" w:hAnsi="宋体" w:eastAsia="宋体" w:cs="宋体"/>
                <w:b w:val="0"/>
                <w:bCs w:val="0"/>
                <w:color w:val="auto"/>
                <w:kern w:val="0"/>
                <w:sz w:val="24"/>
                <w:szCs w:val="24"/>
              </w:rPr>
            </w:pPr>
          </w:p>
        </w:tc>
      </w:tr>
      <w:tr w14:paraId="37E0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41" w:type="dxa"/>
            <w:vMerge w:val="continue"/>
            <w:vAlign w:val="center"/>
          </w:tcPr>
          <w:p w14:paraId="7405A596">
            <w:pPr>
              <w:widowControl/>
              <w:jc w:val="center"/>
              <w:rPr>
                <w:rFonts w:hint="eastAsia" w:ascii="宋体" w:hAnsi="宋体" w:eastAsia="宋体" w:cs="宋体"/>
                <w:b w:val="0"/>
                <w:bCs w:val="0"/>
                <w:color w:val="auto"/>
                <w:kern w:val="0"/>
                <w:sz w:val="24"/>
                <w:szCs w:val="24"/>
              </w:rPr>
            </w:pPr>
          </w:p>
        </w:tc>
        <w:tc>
          <w:tcPr>
            <w:tcW w:w="1787" w:type="dxa"/>
            <w:vMerge w:val="continue"/>
            <w:vAlign w:val="center"/>
          </w:tcPr>
          <w:p w14:paraId="10E348A5">
            <w:pPr>
              <w:widowControl/>
              <w:jc w:val="center"/>
              <w:rPr>
                <w:rFonts w:hint="eastAsia" w:ascii="宋体" w:hAnsi="宋体" w:eastAsia="宋体" w:cs="宋体"/>
                <w:b w:val="0"/>
                <w:bCs w:val="0"/>
                <w:color w:val="auto"/>
                <w:kern w:val="0"/>
                <w:sz w:val="24"/>
                <w:szCs w:val="24"/>
              </w:rPr>
            </w:pPr>
          </w:p>
        </w:tc>
        <w:tc>
          <w:tcPr>
            <w:tcW w:w="1773" w:type="dxa"/>
            <w:shd w:val="clear" w:color="auto" w:fill="auto"/>
            <w:vAlign w:val="center"/>
          </w:tcPr>
          <w:p w14:paraId="4D4B86DE">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网纹蟒标本框</w:t>
            </w:r>
          </w:p>
        </w:tc>
        <w:tc>
          <w:tcPr>
            <w:tcW w:w="2130" w:type="dxa"/>
            <w:shd w:val="clear" w:color="auto" w:fill="auto"/>
            <w:vAlign w:val="center"/>
          </w:tcPr>
          <w:p w14:paraId="4E4F84A0">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550*712*110mm</w:t>
            </w:r>
          </w:p>
        </w:tc>
        <w:tc>
          <w:tcPr>
            <w:tcW w:w="2287" w:type="dxa"/>
            <w:vMerge w:val="continue"/>
            <w:vAlign w:val="center"/>
          </w:tcPr>
          <w:p w14:paraId="72F2B071">
            <w:pPr>
              <w:widowControl/>
              <w:jc w:val="center"/>
              <w:rPr>
                <w:rFonts w:hint="eastAsia" w:ascii="宋体" w:hAnsi="宋体" w:eastAsia="宋体" w:cs="宋体"/>
                <w:b w:val="0"/>
                <w:bCs w:val="0"/>
                <w:color w:val="auto"/>
                <w:kern w:val="0"/>
                <w:sz w:val="24"/>
                <w:szCs w:val="24"/>
              </w:rPr>
            </w:pPr>
          </w:p>
        </w:tc>
      </w:tr>
      <w:tr w14:paraId="035D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1" w:type="dxa"/>
            <w:vMerge w:val="continue"/>
            <w:vAlign w:val="center"/>
          </w:tcPr>
          <w:p w14:paraId="4C81CF12">
            <w:pPr>
              <w:widowControl/>
              <w:jc w:val="center"/>
              <w:rPr>
                <w:rFonts w:hint="eastAsia" w:ascii="宋体" w:hAnsi="宋体" w:eastAsia="宋体" w:cs="宋体"/>
                <w:b w:val="0"/>
                <w:bCs w:val="0"/>
                <w:color w:val="auto"/>
                <w:kern w:val="0"/>
                <w:sz w:val="24"/>
                <w:szCs w:val="24"/>
              </w:rPr>
            </w:pPr>
          </w:p>
        </w:tc>
        <w:tc>
          <w:tcPr>
            <w:tcW w:w="1787" w:type="dxa"/>
            <w:vMerge w:val="continue"/>
            <w:vAlign w:val="center"/>
          </w:tcPr>
          <w:p w14:paraId="5AF17A06">
            <w:pPr>
              <w:widowControl/>
              <w:jc w:val="center"/>
              <w:rPr>
                <w:rFonts w:hint="eastAsia" w:ascii="宋体" w:hAnsi="宋体" w:eastAsia="宋体" w:cs="宋体"/>
                <w:b w:val="0"/>
                <w:bCs w:val="0"/>
                <w:color w:val="auto"/>
                <w:kern w:val="0"/>
                <w:sz w:val="24"/>
                <w:szCs w:val="24"/>
              </w:rPr>
            </w:pPr>
          </w:p>
        </w:tc>
        <w:tc>
          <w:tcPr>
            <w:tcW w:w="1773" w:type="dxa"/>
            <w:shd w:val="clear" w:color="auto" w:fill="auto"/>
            <w:vAlign w:val="center"/>
          </w:tcPr>
          <w:p w14:paraId="566C0089">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天堂金花蛇的飞行光珊画展示</w:t>
            </w:r>
          </w:p>
        </w:tc>
        <w:tc>
          <w:tcPr>
            <w:tcW w:w="2130" w:type="dxa"/>
            <w:shd w:val="clear" w:color="auto" w:fill="auto"/>
            <w:vAlign w:val="center"/>
          </w:tcPr>
          <w:p w14:paraId="250040F0">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1400*570mm</w:t>
            </w:r>
          </w:p>
        </w:tc>
        <w:tc>
          <w:tcPr>
            <w:tcW w:w="2287" w:type="dxa"/>
            <w:shd w:val="clear" w:color="auto" w:fill="auto"/>
            <w:vAlign w:val="center"/>
          </w:tcPr>
          <w:p w14:paraId="49D65421">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不同角度可以看到蛇飞行的动态姿态</w:t>
            </w:r>
          </w:p>
        </w:tc>
      </w:tr>
      <w:tr w14:paraId="6EEF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1" w:type="dxa"/>
            <w:vMerge w:val="continue"/>
            <w:vAlign w:val="center"/>
          </w:tcPr>
          <w:p w14:paraId="0AF4F171">
            <w:pPr>
              <w:widowControl/>
              <w:jc w:val="center"/>
              <w:rPr>
                <w:rFonts w:hint="eastAsia" w:ascii="宋体" w:hAnsi="宋体" w:eastAsia="宋体" w:cs="宋体"/>
                <w:b w:val="0"/>
                <w:bCs w:val="0"/>
                <w:color w:val="auto"/>
                <w:kern w:val="0"/>
                <w:sz w:val="24"/>
                <w:szCs w:val="24"/>
              </w:rPr>
            </w:pPr>
          </w:p>
        </w:tc>
        <w:tc>
          <w:tcPr>
            <w:tcW w:w="1787" w:type="dxa"/>
            <w:vMerge w:val="continue"/>
            <w:vAlign w:val="center"/>
          </w:tcPr>
          <w:p w14:paraId="53FE37A3">
            <w:pPr>
              <w:widowControl/>
              <w:jc w:val="center"/>
              <w:rPr>
                <w:rFonts w:hint="eastAsia" w:ascii="宋体" w:hAnsi="宋体" w:eastAsia="宋体" w:cs="宋体"/>
                <w:b w:val="0"/>
                <w:bCs w:val="0"/>
                <w:color w:val="auto"/>
                <w:kern w:val="0"/>
                <w:sz w:val="24"/>
                <w:szCs w:val="24"/>
              </w:rPr>
            </w:pPr>
          </w:p>
        </w:tc>
        <w:tc>
          <w:tcPr>
            <w:tcW w:w="1773" w:type="dxa"/>
            <w:shd w:val="clear" w:color="auto" w:fill="auto"/>
            <w:vAlign w:val="center"/>
          </w:tcPr>
          <w:p w14:paraId="7903B58C">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传动装置和滑块轨道结合展示</w:t>
            </w:r>
          </w:p>
        </w:tc>
        <w:tc>
          <w:tcPr>
            <w:tcW w:w="2130" w:type="dxa"/>
            <w:shd w:val="clear" w:color="auto" w:fill="auto"/>
            <w:vAlign w:val="center"/>
          </w:tcPr>
          <w:p w14:paraId="5C050644">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1300*1200*300mm</w:t>
            </w:r>
          </w:p>
        </w:tc>
        <w:tc>
          <w:tcPr>
            <w:tcW w:w="2287" w:type="dxa"/>
            <w:shd w:val="clear" w:color="auto" w:fill="auto"/>
            <w:vAlign w:val="center"/>
          </w:tcPr>
          <w:p w14:paraId="10BA52AB">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转动轮盘，观察蛇的活动轨迹</w:t>
            </w:r>
          </w:p>
        </w:tc>
      </w:tr>
      <w:tr w14:paraId="0764A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41" w:type="dxa"/>
            <w:shd w:val="clear" w:color="auto" w:fill="auto"/>
            <w:noWrap/>
            <w:vAlign w:val="center"/>
          </w:tcPr>
          <w:p w14:paraId="042E0676">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5</w:t>
            </w:r>
          </w:p>
        </w:tc>
        <w:tc>
          <w:tcPr>
            <w:tcW w:w="1787" w:type="dxa"/>
            <w:shd w:val="clear" w:color="auto" w:fill="auto"/>
            <w:vAlign w:val="center"/>
          </w:tcPr>
          <w:p w14:paraId="06DE380C">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不务正业的器官</w:t>
            </w:r>
          </w:p>
        </w:tc>
        <w:tc>
          <w:tcPr>
            <w:tcW w:w="1773" w:type="dxa"/>
            <w:shd w:val="clear" w:color="auto" w:fill="auto"/>
            <w:vAlign w:val="center"/>
          </w:tcPr>
          <w:p w14:paraId="6AE04414">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蛇的器官互动装置</w:t>
            </w:r>
          </w:p>
        </w:tc>
        <w:tc>
          <w:tcPr>
            <w:tcW w:w="2130" w:type="dxa"/>
            <w:shd w:val="clear" w:color="auto" w:fill="auto"/>
            <w:vAlign w:val="center"/>
          </w:tcPr>
          <w:p w14:paraId="64DDDAFB">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2530*2300*300mm</w:t>
            </w:r>
          </w:p>
        </w:tc>
        <w:tc>
          <w:tcPr>
            <w:tcW w:w="2287" w:type="dxa"/>
            <w:shd w:val="clear" w:color="auto" w:fill="auto"/>
            <w:vAlign w:val="center"/>
          </w:tcPr>
          <w:p w14:paraId="46BBEC08">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可触摸式鳞片、硅胶胃的触摸、蛇骨的展示</w:t>
            </w:r>
          </w:p>
        </w:tc>
      </w:tr>
      <w:tr w14:paraId="0680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1" w:type="dxa"/>
            <w:vMerge w:val="restart"/>
            <w:shd w:val="clear" w:color="auto" w:fill="auto"/>
            <w:noWrap/>
            <w:vAlign w:val="center"/>
          </w:tcPr>
          <w:p w14:paraId="72F6460E">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6</w:t>
            </w:r>
          </w:p>
        </w:tc>
        <w:tc>
          <w:tcPr>
            <w:tcW w:w="1787" w:type="dxa"/>
            <w:vMerge w:val="restart"/>
            <w:shd w:val="clear" w:color="auto" w:fill="auto"/>
            <w:vAlign w:val="center"/>
          </w:tcPr>
          <w:p w14:paraId="7FDCDA67">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“跨界营业”的感觉器官</w:t>
            </w:r>
          </w:p>
        </w:tc>
        <w:tc>
          <w:tcPr>
            <w:tcW w:w="1773" w:type="dxa"/>
            <w:shd w:val="clear" w:color="auto" w:fill="auto"/>
            <w:vAlign w:val="center"/>
          </w:tcPr>
          <w:p w14:paraId="52EA78DE">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蛇的颊窝-视觉的红热感应屏幕</w:t>
            </w:r>
          </w:p>
        </w:tc>
        <w:tc>
          <w:tcPr>
            <w:tcW w:w="2130" w:type="dxa"/>
            <w:shd w:val="clear" w:color="auto" w:fill="auto"/>
            <w:vAlign w:val="center"/>
          </w:tcPr>
          <w:p w14:paraId="4FBEA9F9">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500*500*500mm</w:t>
            </w:r>
          </w:p>
        </w:tc>
        <w:tc>
          <w:tcPr>
            <w:tcW w:w="2287" w:type="dxa"/>
            <w:shd w:val="clear" w:color="auto" w:fill="auto"/>
            <w:vAlign w:val="center"/>
          </w:tcPr>
          <w:p w14:paraId="1CDED064">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以红外线的视觉模拟蛇的眼睛看世界</w:t>
            </w:r>
          </w:p>
        </w:tc>
      </w:tr>
      <w:tr w14:paraId="635E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041" w:type="dxa"/>
            <w:vMerge w:val="continue"/>
            <w:vAlign w:val="center"/>
          </w:tcPr>
          <w:p w14:paraId="2ECB960B">
            <w:pPr>
              <w:widowControl/>
              <w:jc w:val="center"/>
              <w:rPr>
                <w:rFonts w:hint="eastAsia" w:ascii="宋体" w:hAnsi="宋体" w:eastAsia="宋体" w:cs="宋体"/>
                <w:b w:val="0"/>
                <w:bCs w:val="0"/>
                <w:color w:val="auto"/>
                <w:kern w:val="0"/>
                <w:sz w:val="24"/>
                <w:szCs w:val="24"/>
              </w:rPr>
            </w:pPr>
          </w:p>
        </w:tc>
        <w:tc>
          <w:tcPr>
            <w:tcW w:w="1787" w:type="dxa"/>
            <w:vMerge w:val="continue"/>
            <w:vAlign w:val="center"/>
          </w:tcPr>
          <w:p w14:paraId="0F988BA6">
            <w:pPr>
              <w:widowControl/>
              <w:jc w:val="center"/>
              <w:rPr>
                <w:rFonts w:hint="eastAsia" w:ascii="宋体" w:hAnsi="宋体" w:eastAsia="宋体" w:cs="宋体"/>
                <w:b w:val="0"/>
                <w:bCs w:val="0"/>
                <w:color w:val="auto"/>
                <w:kern w:val="0"/>
                <w:sz w:val="24"/>
                <w:szCs w:val="24"/>
              </w:rPr>
            </w:pPr>
          </w:p>
        </w:tc>
        <w:tc>
          <w:tcPr>
            <w:tcW w:w="1773" w:type="dxa"/>
            <w:shd w:val="clear" w:color="auto" w:fill="auto"/>
            <w:vAlign w:val="center"/>
          </w:tcPr>
          <w:p w14:paraId="657D4D6A">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蛇骨骼标本</w:t>
            </w:r>
          </w:p>
        </w:tc>
        <w:tc>
          <w:tcPr>
            <w:tcW w:w="2130" w:type="dxa"/>
            <w:shd w:val="clear" w:color="auto" w:fill="auto"/>
            <w:vAlign w:val="center"/>
          </w:tcPr>
          <w:p w14:paraId="4EB997D4">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2305*800*200mm</w:t>
            </w:r>
          </w:p>
        </w:tc>
        <w:tc>
          <w:tcPr>
            <w:tcW w:w="2287" w:type="dxa"/>
            <w:shd w:val="clear" w:color="auto" w:fill="auto"/>
            <w:vAlign w:val="center"/>
          </w:tcPr>
          <w:p w14:paraId="744DD318">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静态展示，亚克力板上对应位置标注内耳相应科普内容</w:t>
            </w:r>
          </w:p>
        </w:tc>
      </w:tr>
      <w:tr w14:paraId="260E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41" w:type="dxa"/>
            <w:shd w:val="clear" w:color="auto" w:fill="auto"/>
            <w:noWrap/>
            <w:vAlign w:val="center"/>
          </w:tcPr>
          <w:p w14:paraId="0CCC5710">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7</w:t>
            </w:r>
          </w:p>
        </w:tc>
        <w:tc>
          <w:tcPr>
            <w:tcW w:w="1787" w:type="dxa"/>
            <w:shd w:val="clear" w:color="auto" w:fill="auto"/>
            <w:vAlign w:val="center"/>
          </w:tcPr>
          <w:p w14:paraId="6282D740">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不太正经的生存之道</w:t>
            </w:r>
          </w:p>
        </w:tc>
        <w:tc>
          <w:tcPr>
            <w:tcW w:w="1773" w:type="dxa"/>
            <w:shd w:val="clear" w:color="auto" w:fill="auto"/>
            <w:vAlign w:val="center"/>
          </w:tcPr>
          <w:p w14:paraId="41C28488">
            <w:pPr>
              <w:widowControl/>
              <w:jc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rPr>
              <w:t>活体蛇展示</w:t>
            </w:r>
            <w:r>
              <w:rPr>
                <w:rFonts w:hint="eastAsia" w:ascii="宋体" w:hAnsi="宋体" w:eastAsia="宋体" w:cs="宋体"/>
                <w:b w:val="0"/>
                <w:bCs w:val="0"/>
                <w:color w:val="auto"/>
                <w:kern w:val="0"/>
                <w:sz w:val="24"/>
                <w:szCs w:val="24"/>
                <w:lang w:eastAsia="zh-CN"/>
              </w:rPr>
              <w:t>不少于</w:t>
            </w:r>
            <w:r>
              <w:rPr>
                <w:rFonts w:hint="eastAsia" w:ascii="宋体" w:hAnsi="宋体" w:eastAsia="宋体" w:cs="宋体"/>
                <w:b w:val="0"/>
                <w:bCs w:val="0"/>
                <w:color w:val="auto"/>
                <w:kern w:val="0"/>
                <w:sz w:val="24"/>
                <w:szCs w:val="24"/>
                <w:lang w:val="en-US" w:eastAsia="zh-CN"/>
              </w:rPr>
              <w:t>4条（</w:t>
            </w:r>
            <w:r>
              <w:rPr>
                <w:rFonts w:hint="eastAsia" w:ascii="宋体" w:hAnsi="宋体" w:eastAsia="宋体" w:cs="宋体"/>
                <w:b w:val="0"/>
                <w:bCs w:val="0"/>
                <w:color w:val="auto"/>
                <w:kern w:val="0"/>
                <w:sz w:val="24"/>
                <w:szCs w:val="24"/>
              </w:rPr>
              <w:t>帝王蛇蜥</w:t>
            </w:r>
            <w:r>
              <w:rPr>
                <w:rFonts w:hint="eastAsia" w:ascii="宋体" w:hAnsi="宋体" w:eastAsia="宋体" w:cs="宋体"/>
                <w:b w:val="0"/>
                <w:bCs w:val="0"/>
                <w:color w:val="auto"/>
                <w:kern w:val="0"/>
                <w:sz w:val="24"/>
                <w:szCs w:val="24"/>
                <w:lang w:eastAsia="zh-CN"/>
              </w:rPr>
              <w:t>除外）</w:t>
            </w:r>
          </w:p>
        </w:tc>
        <w:tc>
          <w:tcPr>
            <w:tcW w:w="2130" w:type="dxa"/>
            <w:shd w:val="clear" w:color="auto" w:fill="auto"/>
            <w:vAlign w:val="center"/>
          </w:tcPr>
          <w:p w14:paraId="5AA8F23F">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590*1180*440mm</w:t>
            </w:r>
          </w:p>
        </w:tc>
        <w:tc>
          <w:tcPr>
            <w:tcW w:w="2287" w:type="dxa"/>
            <w:shd w:val="clear" w:color="auto" w:fill="auto"/>
            <w:vAlign w:val="center"/>
          </w:tcPr>
          <w:p w14:paraId="4DC2AAB0">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展示蛇的活体加造景</w:t>
            </w:r>
          </w:p>
        </w:tc>
      </w:tr>
    </w:tbl>
    <w:p w14:paraId="3265FB04">
      <w:pPr>
        <w:widowControl/>
        <w:adjustRightInd w:val="0"/>
        <w:spacing w:line="480" w:lineRule="exact"/>
        <w:ind w:firstLine="482" w:firstLineChars="200"/>
        <w:jc w:val="left"/>
        <w:textAlignment w:val="baseline"/>
        <w:rPr>
          <w:rFonts w:ascii="宋体" w:hAnsi="宋体" w:eastAsia="宋体"/>
          <w:b/>
          <w:color w:val="auto"/>
          <w:sz w:val="24"/>
          <w:szCs w:val="18"/>
        </w:rPr>
      </w:pPr>
      <w:r>
        <w:rPr>
          <w:rFonts w:hint="eastAsia" w:ascii="宋体" w:hAnsi="宋体" w:eastAsia="宋体"/>
          <w:b/>
          <w:color w:val="auto"/>
          <w:sz w:val="24"/>
          <w:szCs w:val="18"/>
        </w:rPr>
        <w:t>（</w:t>
      </w:r>
      <w:r>
        <w:rPr>
          <w:rFonts w:hint="eastAsia" w:ascii="宋体" w:hAnsi="宋体" w:eastAsia="宋体"/>
          <w:b/>
          <w:color w:val="auto"/>
          <w:sz w:val="24"/>
          <w:szCs w:val="18"/>
          <w:lang w:eastAsia="zh-CN"/>
        </w:rPr>
        <w:t>五</w:t>
      </w:r>
      <w:r>
        <w:rPr>
          <w:rFonts w:hint="eastAsia" w:ascii="宋体" w:hAnsi="宋体" w:eastAsia="宋体"/>
          <w:b/>
          <w:color w:val="auto"/>
          <w:sz w:val="24"/>
          <w:szCs w:val="18"/>
        </w:rPr>
        <w:t>）、报价要求</w:t>
      </w:r>
      <w:bookmarkEnd w:id="65"/>
      <w:bookmarkEnd w:id="66"/>
    </w:p>
    <w:p w14:paraId="5A418988">
      <w:pPr>
        <w:spacing w:line="360" w:lineRule="auto"/>
        <w:ind w:firstLine="480" w:firstLineChars="200"/>
        <w:outlineLvl w:val="1"/>
        <w:rPr>
          <w:rFonts w:hint="eastAsia" w:ascii="宋体" w:hAnsi="宋体" w:eastAsia="宋体" w:cs="宋体"/>
          <w:color w:val="auto"/>
          <w:sz w:val="24"/>
          <w:szCs w:val="24"/>
        </w:rPr>
      </w:pPr>
      <w:bookmarkStart w:id="67" w:name="_Toc175294452"/>
      <w:bookmarkStart w:id="68" w:name="_Toc175294521"/>
      <w:r>
        <w:rPr>
          <w:rFonts w:hint="eastAsia" w:ascii="宋体" w:hAnsi="宋体" w:eastAsia="宋体" w:cs="宋体"/>
          <w:color w:val="auto"/>
          <w:sz w:val="24"/>
          <w:szCs w:val="24"/>
        </w:rPr>
        <w:t>按照上述采购需求中所有内容进行投标总报价,投标总报价为一次性包干报价,供应商报价不得超过最高限价,报价包括但不限于以下内容:</w:t>
      </w:r>
    </w:p>
    <w:p w14:paraId="00E74E85">
      <w:pPr>
        <w:spacing w:line="360" w:lineRule="auto"/>
        <w:ind w:firstLine="480" w:firstLineChars="200"/>
        <w:outlineLvl w:val="1"/>
        <w:rPr>
          <w:rFonts w:hint="eastAsia" w:ascii="宋体" w:hAnsi="宋体" w:eastAsia="宋体" w:cs="宋体"/>
          <w:color w:val="auto"/>
          <w:sz w:val="24"/>
          <w:szCs w:val="24"/>
        </w:rPr>
      </w:pPr>
      <w:r>
        <w:rPr>
          <w:rFonts w:hint="eastAsia" w:ascii="宋体" w:hAnsi="宋体" w:eastAsia="宋体" w:cs="宋体"/>
          <w:color w:val="auto"/>
          <w:sz w:val="24"/>
          <w:szCs w:val="24"/>
        </w:rPr>
        <w:t>1.整体空间设计布展、制作施工布展费、图文资料费、展品设备租赁、展品及各项物料运输费、人员综合服务。</w:t>
      </w:r>
    </w:p>
    <w:p w14:paraId="215ADDD0">
      <w:pPr>
        <w:spacing w:line="360" w:lineRule="auto"/>
        <w:ind w:firstLine="480" w:firstLineChars="200"/>
        <w:outlineLvl w:val="1"/>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2.现场保障服务费用(包括展品安全保障、</w:t>
      </w:r>
      <w:r>
        <w:rPr>
          <w:rFonts w:hint="eastAsia" w:ascii="宋体" w:hAnsi="宋体" w:eastAsia="宋体" w:cs="宋体"/>
          <w:color w:val="auto"/>
          <w:sz w:val="24"/>
          <w:szCs w:val="24"/>
          <w:lang w:eastAsia="zh-CN"/>
        </w:rPr>
        <w:t>人员安全保障、</w:t>
      </w:r>
      <w:r>
        <w:rPr>
          <w:rFonts w:hint="eastAsia" w:ascii="宋体" w:hAnsi="宋体" w:eastAsia="宋体" w:cs="宋体"/>
          <w:color w:val="auto"/>
          <w:sz w:val="24"/>
          <w:szCs w:val="24"/>
        </w:rPr>
        <w:t>租赁货物正常使用的维护保障等)</w:t>
      </w:r>
      <w:r>
        <w:rPr>
          <w:rFonts w:hint="eastAsia" w:ascii="宋体" w:hAnsi="宋体" w:eastAsia="宋体" w:cs="宋体"/>
          <w:color w:val="auto"/>
          <w:sz w:val="24"/>
          <w:szCs w:val="24"/>
          <w:lang w:eastAsia="zh-CN"/>
        </w:rPr>
        <w:t>。</w:t>
      </w:r>
    </w:p>
    <w:p w14:paraId="13AEB754">
      <w:pPr>
        <w:spacing w:line="360" w:lineRule="auto"/>
        <w:ind w:firstLine="480" w:firstLineChars="200"/>
        <w:outlineLvl w:val="1"/>
        <w:rPr>
          <w:rFonts w:hint="eastAsia" w:ascii="宋体" w:hAnsi="宋体" w:eastAsia="宋体" w:cs="宋体"/>
          <w:color w:val="auto"/>
          <w:sz w:val="24"/>
          <w:szCs w:val="24"/>
        </w:rPr>
      </w:pPr>
      <w:r>
        <w:rPr>
          <w:rFonts w:hint="eastAsia" w:ascii="宋体" w:hAnsi="宋体" w:eastAsia="宋体" w:cs="宋体"/>
          <w:color w:val="auto"/>
          <w:sz w:val="24"/>
          <w:szCs w:val="24"/>
        </w:rPr>
        <w:t>3.报价还应包括版权解决费用、法务咨询费用、邮递费用、劳务费用、相关税费以及其他相关的各类费用,供应商须将上述各项费用包含在最终报价中。</w:t>
      </w:r>
    </w:p>
    <w:p w14:paraId="0045A51E">
      <w:pPr>
        <w:spacing w:line="360" w:lineRule="auto"/>
        <w:ind w:firstLine="480" w:firstLineChars="200"/>
        <w:outlineLvl w:val="1"/>
        <w:rPr>
          <w:rFonts w:hint="eastAsia" w:ascii="宋体" w:hAnsi="宋体" w:eastAsia="宋体" w:cs="宋体"/>
          <w:color w:val="auto"/>
          <w:sz w:val="24"/>
          <w:szCs w:val="24"/>
        </w:rPr>
      </w:pPr>
      <w:r>
        <w:rPr>
          <w:rFonts w:hint="eastAsia" w:ascii="宋体" w:hAnsi="宋体" w:eastAsia="宋体" w:cs="宋体"/>
          <w:color w:val="auto"/>
          <w:sz w:val="24"/>
          <w:szCs w:val="24"/>
        </w:rPr>
        <w:t>注:成交供应商必须确保整体通过采购人及有关主管部门验收;供应商应自行勘察项目现场,投标总报价包含完成本项目服务的所有费用,采购人不再另行支付任何费用。如供应商因未及时勘察现场而导致的报价缺项漏项废标、或成交后无法完工,供应商自行承担一切后果。</w:t>
      </w:r>
    </w:p>
    <w:p w14:paraId="7B90E80E">
      <w:pPr>
        <w:spacing w:line="360" w:lineRule="auto"/>
        <w:ind w:firstLine="482" w:firstLineChars="200"/>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（六）</w:t>
      </w:r>
      <w:r>
        <w:rPr>
          <w:rFonts w:hint="eastAsia" w:ascii="宋体" w:hAnsi="宋体" w:eastAsia="宋体" w:cs="宋体"/>
          <w:b/>
          <w:bCs/>
          <w:color w:val="auto"/>
          <w:sz w:val="24"/>
          <w:szCs w:val="24"/>
        </w:rPr>
        <w:t>、其他要求</w:t>
      </w:r>
    </w:p>
    <w:p w14:paraId="79751BCB">
      <w:pPr>
        <w:spacing w:line="360" w:lineRule="auto"/>
        <w:ind w:firstLine="480" w:firstLineChars="200"/>
        <w:outlineLvl w:val="1"/>
        <w:rPr>
          <w:rFonts w:hint="eastAsia" w:ascii="宋体" w:hAnsi="宋体" w:eastAsia="宋体" w:cs="宋体"/>
          <w:color w:val="auto"/>
          <w:sz w:val="24"/>
          <w:szCs w:val="24"/>
        </w:rPr>
      </w:pPr>
      <w:r>
        <w:rPr>
          <w:rFonts w:hint="eastAsia" w:ascii="宋体" w:hAnsi="宋体" w:eastAsia="宋体" w:cs="宋体"/>
          <w:color w:val="auto"/>
          <w:sz w:val="24"/>
          <w:szCs w:val="24"/>
        </w:rPr>
        <w:t>中标供应商须承诺按照采购人要求对展览策划设计方案进行修改完善直至满足采购需求为</w:t>
      </w:r>
      <w:r>
        <w:rPr>
          <w:rFonts w:hint="eastAsia" w:ascii="宋体" w:hAnsi="宋体" w:eastAsia="宋体" w:cs="宋体"/>
          <w:color w:val="auto"/>
          <w:sz w:val="24"/>
          <w:szCs w:val="24"/>
          <w:lang w:eastAsia="zh-CN"/>
        </w:rPr>
        <w:t>：</w:t>
      </w:r>
    </w:p>
    <w:p w14:paraId="349DC71B">
      <w:pPr>
        <w:spacing w:line="360" w:lineRule="auto"/>
        <w:ind w:firstLine="480" w:firstLineChars="200"/>
        <w:outlineLvl w:val="1"/>
        <w:rPr>
          <w:rFonts w:hint="eastAsia" w:ascii="宋体" w:hAnsi="宋体" w:eastAsia="宋体" w:cs="宋体"/>
          <w:color w:val="auto"/>
          <w:sz w:val="24"/>
          <w:szCs w:val="24"/>
        </w:rPr>
      </w:pPr>
      <w:r>
        <w:rPr>
          <w:rFonts w:hint="eastAsia" w:ascii="宋体" w:hAnsi="宋体" w:eastAsia="宋体" w:cs="宋体"/>
          <w:color w:val="auto"/>
          <w:sz w:val="24"/>
          <w:szCs w:val="24"/>
        </w:rPr>
        <w:t>1.展览中涉及的各项物料、文字材料、视频等需经采购人审定后方可实施。如中标供应商在对接过程中,因各种因素达不到采购人要求,采购人有权终止合作并报监管部门依规处理。在项目实施过程中,如有方案调整,供应商须无条件严格按照采购人需求进行修改。采购人交付场地后,供应商在规定时间内完成整体设计布展工作,如不能满足,视为违约,采购人将依法依规进行处理,所造成损失由供应商自行承担。</w:t>
      </w:r>
    </w:p>
    <w:p w14:paraId="00DF9E07">
      <w:pPr>
        <w:spacing w:line="360" w:lineRule="auto"/>
        <w:ind w:firstLine="480" w:firstLineChars="200"/>
        <w:outlineLvl w:val="1"/>
        <w:rPr>
          <w:rFonts w:hint="eastAsia" w:ascii="宋体" w:hAnsi="宋体" w:eastAsia="宋体" w:cs="宋体"/>
          <w:color w:val="auto"/>
          <w:sz w:val="24"/>
          <w:szCs w:val="24"/>
        </w:rPr>
      </w:pPr>
      <w:r>
        <w:rPr>
          <w:rFonts w:hint="eastAsia" w:ascii="宋体" w:hAnsi="宋体" w:eastAsia="宋体" w:cs="宋体"/>
          <w:color w:val="auto"/>
          <w:sz w:val="24"/>
          <w:szCs w:val="24"/>
        </w:rPr>
        <w:t>2.安全性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须严格遵守国家、地方、行业规定,安全实施项目,供应商须注意自身和他人安全,如因供应商行为导致采购人、供应商或第三方人身和财产损失,供应商自行承担全部赔偿责任。给采购人造成损失的,须据实赔偿。提供符合国家、地方、行业标准的货物以及稳定、成熟、可靠、可行的设计方案,拟定完善的应急方案。供应商必须保证用电不间断安全性以及音响、灯光等的不间断安全性。供应商应充分考虑活动实施过程中关键节点的安全问题,对关键货物进行冗余及备份,保证整个项目安全、顺利实施。</w:t>
      </w:r>
    </w:p>
    <w:p w14:paraId="4DD7C19F">
      <w:pPr>
        <w:pStyle w:val="2"/>
        <w:rPr>
          <w:rFonts w:hint="eastAsia" w:ascii="宋体" w:hAnsi="宋体" w:eastAsia="宋体" w:cs="宋体"/>
          <w:color w:val="auto"/>
          <w:sz w:val="24"/>
          <w:szCs w:val="24"/>
        </w:rPr>
      </w:pPr>
      <w:r>
        <w:rPr>
          <w:rFonts w:hint="eastAsia" w:ascii="宋体" w:hAnsi="宋体" w:eastAsia="宋体" w:cs="宋体"/>
          <w:color w:val="auto"/>
          <w:sz w:val="24"/>
          <w:szCs w:val="24"/>
        </w:rPr>
        <w:t>3.实用性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项目实施须始终贯彻适合应用、注重实效的方针,坚持实用、经济的原则。立足采购要求,统筹规划,合理配置,提高性价比。</w:t>
      </w:r>
    </w:p>
    <w:p w14:paraId="315081AA">
      <w:pPr>
        <w:pStyle w:val="2"/>
        <w:rPr>
          <w:rFonts w:hint="eastAsia" w:ascii="宋体" w:hAnsi="宋体" w:eastAsia="宋体" w:cs="宋体"/>
          <w:color w:val="auto"/>
          <w:sz w:val="24"/>
          <w:szCs w:val="24"/>
        </w:rPr>
      </w:pPr>
      <w:r>
        <w:rPr>
          <w:rFonts w:hint="eastAsia" w:ascii="宋体" w:hAnsi="宋体" w:eastAsia="宋体" w:cs="宋体"/>
          <w:color w:val="auto"/>
          <w:sz w:val="24"/>
          <w:szCs w:val="24"/>
        </w:rPr>
        <w:t>4.环保性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供应商所使用的相关材料、产品应为市场主流,使用无异味的环保材料,保证现场</w:t>
      </w:r>
    </w:p>
    <w:bookmarkEnd w:id="60"/>
    <w:bookmarkEnd w:id="67"/>
    <w:bookmarkEnd w:id="68"/>
    <w:p w14:paraId="1107E402">
      <w:pPr>
        <w:widowControl/>
        <w:jc w:val="left"/>
        <w:rPr>
          <w:rFonts w:ascii="宋体" w:hAnsi="宋体" w:eastAsia="宋体"/>
          <w:b/>
          <w:color w:val="auto"/>
          <w:sz w:val="28"/>
        </w:rPr>
      </w:pPr>
      <w:bookmarkStart w:id="69" w:name="_Toc175294522"/>
      <w:r>
        <w:rPr>
          <w:rFonts w:ascii="宋体" w:hAnsi="宋体" w:eastAsia="宋体"/>
          <w:b/>
          <w:color w:val="auto"/>
          <w:sz w:val="28"/>
        </w:rPr>
        <w:br w:type="page"/>
      </w:r>
    </w:p>
    <w:p w14:paraId="1E7AF3F7">
      <w:pPr>
        <w:spacing w:line="360" w:lineRule="auto"/>
        <w:jc w:val="center"/>
        <w:outlineLvl w:val="0"/>
        <w:rPr>
          <w:rFonts w:ascii="宋体" w:hAnsi="宋体" w:eastAsia="宋体"/>
          <w:b/>
          <w:sz w:val="28"/>
        </w:rPr>
      </w:pPr>
      <w:r>
        <w:rPr>
          <w:rFonts w:hint="eastAsia" w:ascii="宋体" w:hAnsi="宋体" w:eastAsia="宋体"/>
          <w:b/>
          <w:sz w:val="28"/>
        </w:rPr>
        <w:t>第四章  评审方法和标准</w:t>
      </w:r>
      <w:bookmarkEnd w:id="69"/>
    </w:p>
    <w:p w14:paraId="202D148D">
      <w:pPr>
        <w:spacing w:line="360" w:lineRule="auto"/>
        <w:ind w:firstLine="437"/>
        <w:outlineLvl w:val="1"/>
        <w:rPr>
          <w:rFonts w:ascii="宋体" w:hAnsi="宋体" w:eastAsia="宋体"/>
          <w:b/>
          <w:sz w:val="24"/>
        </w:rPr>
      </w:pPr>
      <w:bookmarkStart w:id="70" w:name="_Toc12199"/>
      <w:bookmarkStart w:id="71" w:name="_Toc21211"/>
      <w:bookmarkStart w:id="72" w:name="_Toc175294523"/>
      <w:bookmarkStart w:id="73" w:name="_Toc175294453"/>
      <w:r>
        <w:rPr>
          <w:rFonts w:hint="eastAsia" w:ascii="宋体" w:hAnsi="宋体" w:eastAsia="宋体"/>
          <w:b/>
          <w:sz w:val="24"/>
        </w:rPr>
        <w:t>一、总则</w:t>
      </w:r>
      <w:bookmarkEnd w:id="70"/>
      <w:bookmarkEnd w:id="71"/>
      <w:bookmarkEnd w:id="72"/>
      <w:bookmarkEnd w:id="73"/>
    </w:p>
    <w:p w14:paraId="15A5D84D">
      <w:pPr>
        <w:spacing w:line="360" w:lineRule="auto"/>
        <w:ind w:firstLine="435"/>
        <w:rPr>
          <w:rFonts w:ascii="宋体" w:hAnsi="宋体" w:eastAsia="宋体"/>
          <w:sz w:val="24"/>
        </w:rPr>
      </w:pPr>
      <w:r>
        <w:rPr>
          <w:rFonts w:hint="eastAsia" w:ascii="宋体" w:hAnsi="宋体" w:eastAsia="宋体"/>
          <w:sz w:val="24"/>
        </w:rPr>
        <w:t>本项目将按照磋商文件第二章 供应商须知的相关要求</w:t>
      </w:r>
      <w:r>
        <w:rPr>
          <w:rFonts w:ascii="宋体" w:hAnsi="宋体" w:eastAsia="宋体"/>
          <w:sz w:val="24"/>
        </w:rPr>
        <w:t>及本章的规定</w:t>
      </w:r>
      <w:r>
        <w:rPr>
          <w:rFonts w:hint="eastAsia" w:ascii="宋体" w:hAnsi="宋体" w:eastAsia="宋体"/>
          <w:sz w:val="24"/>
        </w:rPr>
        <w:t>评审</w:t>
      </w:r>
      <w:r>
        <w:rPr>
          <w:rFonts w:ascii="宋体" w:hAnsi="宋体" w:eastAsia="宋体"/>
          <w:sz w:val="24"/>
        </w:rPr>
        <w:t>。</w:t>
      </w:r>
    </w:p>
    <w:p w14:paraId="419925D1">
      <w:pPr>
        <w:spacing w:line="360" w:lineRule="auto"/>
        <w:ind w:firstLine="437"/>
        <w:outlineLvl w:val="1"/>
        <w:rPr>
          <w:rFonts w:ascii="宋体" w:hAnsi="宋体" w:eastAsia="宋体"/>
          <w:b/>
          <w:sz w:val="24"/>
        </w:rPr>
      </w:pPr>
      <w:bookmarkStart w:id="74" w:name="_Toc175294454"/>
      <w:bookmarkStart w:id="75" w:name="_Toc175294524"/>
      <w:bookmarkStart w:id="76" w:name="_Toc13039"/>
      <w:bookmarkStart w:id="77" w:name="_Toc16885"/>
      <w:r>
        <w:rPr>
          <w:rFonts w:hint="eastAsia" w:ascii="宋体" w:hAnsi="宋体" w:eastAsia="宋体"/>
          <w:b/>
          <w:sz w:val="24"/>
        </w:rPr>
        <w:t>二、评审方法</w:t>
      </w:r>
      <w:bookmarkEnd w:id="74"/>
      <w:bookmarkEnd w:id="75"/>
      <w:bookmarkEnd w:id="76"/>
      <w:bookmarkEnd w:id="77"/>
    </w:p>
    <w:p w14:paraId="0E15EDC8">
      <w:pPr>
        <w:spacing w:line="360" w:lineRule="auto"/>
        <w:ind w:firstLine="435"/>
        <w:outlineLvl w:val="2"/>
        <w:rPr>
          <w:rFonts w:ascii="宋体" w:hAnsi="宋体" w:eastAsia="宋体"/>
          <w:sz w:val="24"/>
        </w:rPr>
      </w:pPr>
      <w:r>
        <w:rPr>
          <w:rFonts w:hint="eastAsia" w:ascii="宋体" w:hAnsi="宋体" w:eastAsia="宋体"/>
          <w:sz w:val="24"/>
        </w:rPr>
        <w:t>2.1初审</w:t>
      </w:r>
    </w:p>
    <w:p w14:paraId="2A674C58">
      <w:pPr>
        <w:spacing w:line="360" w:lineRule="auto"/>
        <w:ind w:firstLine="435"/>
        <w:rPr>
          <w:rFonts w:ascii="宋体" w:hAnsi="宋体" w:eastAsia="宋体"/>
          <w:sz w:val="24"/>
        </w:rPr>
      </w:pPr>
      <w:r>
        <w:rPr>
          <w:rFonts w:hint="eastAsia" w:ascii="宋体" w:hAnsi="宋体" w:eastAsia="宋体"/>
          <w:sz w:val="24"/>
        </w:rPr>
        <w:t>磋商小组对供应商的响应文件进行初审，以确定其是否满足磋商文件的实质性要求。初审表如下：</w:t>
      </w:r>
    </w:p>
    <w:tbl>
      <w:tblPr>
        <w:tblStyle w:val="25"/>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781"/>
        <w:gridCol w:w="4917"/>
        <w:gridCol w:w="2044"/>
      </w:tblGrid>
      <w:tr w14:paraId="0027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2120EBA1">
            <w:pPr>
              <w:adjustRightInd w:val="0"/>
              <w:snapToGrid w:val="0"/>
              <w:spacing w:line="360" w:lineRule="auto"/>
              <w:ind w:right="-10"/>
              <w:jc w:val="center"/>
              <w:rPr>
                <w:rFonts w:ascii="宋体" w:hAnsi="宋体" w:eastAsia="宋体"/>
                <w:sz w:val="24"/>
              </w:rPr>
            </w:pPr>
            <w:r>
              <w:rPr>
                <w:rFonts w:hint="eastAsia" w:ascii="宋体" w:hAnsi="宋体" w:eastAsia="宋体"/>
                <w:b/>
                <w:sz w:val="24"/>
                <w:szCs w:val="22"/>
              </w:rPr>
              <w:t>初审表</w:t>
            </w:r>
          </w:p>
        </w:tc>
      </w:tr>
      <w:tr w14:paraId="6DE7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76" w:type="pct"/>
            <w:tcBorders>
              <w:bottom w:val="single" w:color="auto" w:sz="4" w:space="0"/>
            </w:tcBorders>
            <w:vAlign w:val="center"/>
          </w:tcPr>
          <w:p w14:paraId="7FD73BDD">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942" w:type="pct"/>
            <w:tcBorders>
              <w:bottom w:val="single" w:color="auto" w:sz="4" w:space="0"/>
            </w:tcBorders>
            <w:vAlign w:val="center"/>
          </w:tcPr>
          <w:p w14:paraId="6BFB2FFE">
            <w:pPr>
              <w:pStyle w:val="56"/>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rPr>
            </w:pPr>
            <w:r>
              <w:rPr>
                <w:rFonts w:hint="eastAsia" w:ascii="宋体" w:hAnsi="宋体" w:eastAsia="宋体"/>
                <w:kern w:val="2"/>
                <w:szCs w:val="24"/>
              </w:rPr>
              <w:t>审查指标</w:t>
            </w:r>
          </w:p>
        </w:tc>
        <w:tc>
          <w:tcPr>
            <w:tcW w:w="2601" w:type="pct"/>
            <w:tcBorders>
              <w:bottom w:val="single" w:color="auto" w:sz="4" w:space="0"/>
            </w:tcBorders>
            <w:vAlign w:val="center"/>
          </w:tcPr>
          <w:p w14:paraId="556EC6BA">
            <w:pPr>
              <w:adjustRightInd w:val="0"/>
              <w:snapToGrid w:val="0"/>
              <w:spacing w:line="360" w:lineRule="auto"/>
              <w:ind w:right="-10"/>
              <w:jc w:val="center"/>
              <w:rPr>
                <w:rFonts w:ascii="宋体" w:hAnsi="宋体" w:eastAsia="宋体"/>
                <w:sz w:val="24"/>
              </w:rPr>
            </w:pPr>
            <w:r>
              <w:rPr>
                <w:rFonts w:hint="eastAsia" w:ascii="宋体" w:hAnsi="宋体" w:eastAsia="宋体"/>
                <w:sz w:val="24"/>
              </w:rPr>
              <w:t>审查标准</w:t>
            </w:r>
          </w:p>
        </w:tc>
        <w:tc>
          <w:tcPr>
            <w:tcW w:w="1079" w:type="pct"/>
            <w:tcBorders>
              <w:bottom w:val="single" w:color="auto" w:sz="4" w:space="0"/>
            </w:tcBorders>
            <w:vAlign w:val="center"/>
          </w:tcPr>
          <w:p w14:paraId="0C814EC2">
            <w:pPr>
              <w:adjustRightInd w:val="0"/>
              <w:snapToGrid w:val="0"/>
              <w:spacing w:line="360" w:lineRule="auto"/>
              <w:ind w:right="-10"/>
              <w:jc w:val="center"/>
              <w:rPr>
                <w:rFonts w:ascii="宋体" w:hAnsi="宋体" w:eastAsia="宋体"/>
                <w:sz w:val="24"/>
              </w:rPr>
            </w:pPr>
            <w:r>
              <w:rPr>
                <w:rFonts w:hint="eastAsia" w:ascii="宋体" w:hAnsi="宋体" w:eastAsia="宋体"/>
                <w:sz w:val="24"/>
              </w:rPr>
              <w:t>格式要求</w:t>
            </w:r>
          </w:p>
        </w:tc>
      </w:tr>
      <w:tr w14:paraId="1289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6" w:type="pct"/>
            <w:tcBorders>
              <w:bottom w:val="single" w:color="auto" w:sz="4" w:space="0"/>
            </w:tcBorders>
            <w:vAlign w:val="center"/>
          </w:tcPr>
          <w:p w14:paraId="58671725">
            <w:pPr>
              <w:adjustRightInd w:val="0"/>
              <w:snapToGrid w:val="0"/>
              <w:spacing w:line="360" w:lineRule="auto"/>
              <w:ind w:right="-10"/>
              <w:jc w:val="center"/>
              <w:rPr>
                <w:rFonts w:ascii="宋体" w:hAnsi="宋体" w:eastAsia="宋体"/>
                <w:sz w:val="24"/>
              </w:rPr>
            </w:pPr>
            <w:r>
              <w:rPr>
                <w:rFonts w:hint="eastAsia" w:ascii="宋体" w:hAnsi="宋体" w:eastAsia="宋体"/>
                <w:sz w:val="24"/>
              </w:rPr>
              <w:t>1</w:t>
            </w:r>
          </w:p>
        </w:tc>
        <w:tc>
          <w:tcPr>
            <w:tcW w:w="942" w:type="pct"/>
            <w:tcBorders>
              <w:bottom w:val="single" w:color="auto" w:sz="4" w:space="0"/>
            </w:tcBorders>
            <w:vAlign w:val="center"/>
          </w:tcPr>
          <w:p w14:paraId="50D567A8">
            <w:pPr>
              <w:spacing w:after="50" w:line="360" w:lineRule="auto"/>
              <w:ind w:right="-10"/>
              <w:jc w:val="center"/>
              <w:rPr>
                <w:rFonts w:ascii="宋体" w:hAnsi="宋体" w:eastAsia="宋体"/>
                <w:sz w:val="24"/>
                <w:szCs w:val="28"/>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2601" w:type="pct"/>
            <w:tcBorders>
              <w:bottom w:val="single" w:color="auto" w:sz="4" w:space="0"/>
            </w:tcBorders>
            <w:vAlign w:val="center"/>
          </w:tcPr>
          <w:p w14:paraId="5AD4860A">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（1）供应商</w:t>
            </w:r>
            <w:r>
              <w:rPr>
                <w:rFonts w:ascii="宋体" w:hAnsi="宋体" w:eastAsia="宋体" w:cs="宋体"/>
                <w:sz w:val="24"/>
                <w:szCs w:val="24"/>
              </w:rPr>
              <w:t>为企业（包括合伙企业）的，应</w:t>
            </w:r>
            <w:r>
              <w:rPr>
                <w:rFonts w:hint="eastAsia" w:ascii="宋体" w:hAnsi="宋体" w:eastAsia="宋体" w:cs="宋体"/>
                <w:sz w:val="24"/>
                <w:szCs w:val="24"/>
              </w:rPr>
              <w:t>提</w:t>
            </w:r>
            <w:r>
              <w:rPr>
                <w:rFonts w:ascii="宋体" w:hAnsi="宋体" w:eastAsia="宋体" w:cs="宋体"/>
                <w:sz w:val="24"/>
                <w:szCs w:val="24"/>
              </w:rPr>
              <w:t>供有效的营业执照；</w:t>
            </w:r>
          </w:p>
          <w:p w14:paraId="05F8C0DE">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（2）供应商</w:t>
            </w:r>
            <w:r>
              <w:rPr>
                <w:rFonts w:ascii="宋体" w:hAnsi="宋体" w:eastAsia="宋体" w:cs="宋体"/>
                <w:sz w:val="24"/>
                <w:szCs w:val="24"/>
              </w:rPr>
              <w:t>为事业单位的，应</w:t>
            </w:r>
            <w:r>
              <w:rPr>
                <w:rFonts w:hint="eastAsia" w:ascii="宋体" w:hAnsi="宋体" w:eastAsia="宋体" w:cs="宋体"/>
                <w:sz w:val="24"/>
                <w:szCs w:val="24"/>
              </w:rPr>
              <w:t>提</w:t>
            </w:r>
            <w:r>
              <w:rPr>
                <w:rFonts w:ascii="宋体" w:hAnsi="宋体" w:eastAsia="宋体" w:cs="宋体"/>
                <w:sz w:val="24"/>
                <w:szCs w:val="24"/>
              </w:rPr>
              <w:t>供有效的事业单位法人证书；</w:t>
            </w:r>
          </w:p>
          <w:p w14:paraId="291DB981">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（3）供应商</w:t>
            </w:r>
            <w:r>
              <w:rPr>
                <w:rFonts w:ascii="宋体" w:hAnsi="宋体" w:eastAsia="宋体" w:cs="宋体"/>
                <w:sz w:val="24"/>
                <w:szCs w:val="24"/>
              </w:rPr>
              <w:t>是非企业机构的，应</w:t>
            </w:r>
            <w:r>
              <w:rPr>
                <w:rFonts w:hint="eastAsia" w:ascii="宋体" w:hAnsi="宋体" w:eastAsia="宋体" w:cs="宋体"/>
                <w:sz w:val="24"/>
                <w:szCs w:val="24"/>
              </w:rPr>
              <w:t>提</w:t>
            </w:r>
            <w:r>
              <w:rPr>
                <w:rFonts w:ascii="宋体" w:hAnsi="宋体" w:eastAsia="宋体" w:cs="宋体"/>
                <w:sz w:val="24"/>
                <w:szCs w:val="24"/>
              </w:rPr>
              <w:t>供有效的执业许可证</w:t>
            </w:r>
            <w:r>
              <w:rPr>
                <w:rFonts w:hint="eastAsia" w:ascii="宋体" w:hAnsi="宋体" w:eastAsia="宋体" w:cs="宋体"/>
                <w:sz w:val="24"/>
                <w:szCs w:val="24"/>
              </w:rPr>
              <w:t>或</w:t>
            </w:r>
            <w:r>
              <w:rPr>
                <w:rFonts w:ascii="宋体" w:hAnsi="宋体" w:eastAsia="宋体" w:cs="宋体"/>
                <w:sz w:val="24"/>
                <w:szCs w:val="24"/>
              </w:rPr>
              <w:t>登记证书等证明文件；</w:t>
            </w:r>
          </w:p>
          <w:p w14:paraId="5A7E3CF3">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（4）供应商</w:t>
            </w:r>
            <w:r>
              <w:rPr>
                <w:rFonts w:ascii="宋体" w:hAnsi="宋体" w:eastAsia="宋体" w:cs="宋体"/>
                <w:sz w:val="24"/>
                <w:szCs w:val="24"/>
              </w:rPr>
              <w:t>是个体工商户的，应</w:t>
            </w:r>
            <w:r>
              <w:rPr>
                <w:rFonts w:hint="eastAsia" w:ascii="宋体" w:hAnsi="宋体" w:eastAsia="宋体" w:cs="宋体"/>
                <w:sz w:val="24"/>
                <w:szCs w:val="24"/>
              </w:rPr>
              <w:t>提</w:t>
            </w:r>
            <w:r>
              <w:rPr>
                <w:rFonts w:ascii="宋体" w:hAnsi="宋体" w:eastAsia="宋体" w:cs="宋体"/>
                <w:sz w:val="24"/>
                <w:szCs w:val="24"/>
              </w:rPr>
              <w:t>供有效的个体工商户营业执照；</w:t>
            </w:r>
          </w:p>
          <w:p w14:paraId="2000B7C3">
            <w:pPr>
              <w:spacing w:after="50" w:line="360" w:lineRule="auto"/>
              <w:ind w:right="-10"/>
              <w:jc w:val="left"/>
              <w:rPr>
                <w:rFonts w:ascii="宋体" w:hAnsi="宋体" w:eastAsia="宋体"/>
                <w:sz w:val="24"/>
                <w:szCs w:val="28"/>
              </w:rPr>
            </w:pPr>
            <w:r>
              <w:rPr>
                <w:rFonts w:hint="eastAsia" w:ascii="宋体" w:hAnsi="宋体" w:eastAsia="宋体" w:cs="宋体"/>
                <w:sz w:val="24"/>
                <w:szCs w:val="24"/>
              </w:rPr>
              <w:t>（5）供应商</w:t>
            </w:r>
            <w:r>
              <w:rPr>
                <w:rFonts w:ascii="宋体" w:hAnsi="宋体" w:eastAsia="宋体" w:cs="宋体"/>
                <w:sz w:val="24"/>
                <w:szCs w:val="24"/>
              </w:rPr>
              <w:t>是自然人的，应</w:t>
            </w:r>
            <w:r>
              <w:rPr>
                <w:rFonts w:hint="eastAsia" w:ascii="宋体" w:hAnsi="宋体" w:eastAsia="宋体" w:cs="宋体"/>
                <w:sz w:val="24"/>
                <w:szCs w:val="24"/>
              </w:rPr>
              <w:t>提</w:t>
            </w:r>
            <w:r>
              <w:rPr>
                <w:rFonts w:ascii="宋体" w:hAnsi="宋体" w:eastAsia="宋体" w:cs="宋体"/>
                <w:sz w:val="24"/>
                <w:szCs w:val="24"/>
              </w:rPr>
              <w:t>供有效的自然人身份证明。</w:t>
            </w:r>
          </w:p>
        </w:tc>
        <w:tc>
          <w:tcPr>
            <w:tcW w:w="1079" w:type="pct"/>
            <w:vAlign w:val="center"/>
          </w:tcPr>
          <w:p w14:paraId="7AE487AB">
            <w:pPr>
              <w:spacing w:line="360" w:lineRule="auto"/>
              <w:jc w:val="left"/>
              <w:rPr>
                <w:rFonts w:ascii="宋体" w:hAnsi="宋体" w:eastAsia="宋体"/>
                <w:sz w:val="24"/>
              </w:rPr>
            </w:pPr>
            <w:r>
              <w:rPr>
                <w:rFonts w:hint="eastAsia" w:ascii="宋体" w:hAnsi="宋体" w:eastAsia="宋体" w:cs="宋体"/>
                <w:sz w:val="24"/>
                <w:szCs w:val="24"/>
              </w:rPr>
              <w:t>提供原件复印件加盖公章，应完整的体现出材料全部内容。</w:t>
            </w:r>
          </w:p>
        </w:tc>
      </w:tr>
      <w:tr w14:paraId="20D9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376" w:type="pct"/>
            <w:tcBorders>
              <w:bottom w:val="single" w:color="auto" w:sz="4" w:space="0"/>
            </w:tcBorders>
            <w:vAlign w:val="center"/>
          </w:tcPr>
          <w:p w14:paraId="31250D35">
            <w:pPr>
              <w:adjustRightInd w:val="0"/>
              <w:snapToGrid w:val="0"/>
              <w:spacing w:line="360" w:lineRule="auto"/>
              <w:ind w:right="-10"/>
              <w:jc w:val="center"/>
              <w:rPr>
                <w:rFonts w:ascii="宋体" w:hAnsi="宋体" w:eastAsia="宋体"/>
                <w:sz w:val="24"/>
              </w:rPr>
            </w:pPr>
            <w:r>
              <w:rPr>
                <w:rFonts w:hint="eastAsia" w:ascii="宋体" w:hAnsi="宋体" w:eastAsia="宋体"/>
                <w:sz w:val="24"/>
              </w:rPr>
              <w:t>2</w:t>
            </w:r>
          </w:p>
        </w:tc>
        <w:tc>
          <w:tcPr>
            <w:tcW w:w="942" w:type="pct"/>
            <w:tcBorders>
              <w:bottom w:val="single" w:color="auto" w:sz="4" w:space="0"/>
            </w:tcBorders>
            <w:vAlign w:val="center"/>
          </w:tcPr>
          <w:p w14:paraId="23C1B483">
            <w:pPr>
              <w:spacing w:after="50" w:line="360" w:lineRule="auto"/>
              <w:ind w:right="-10"/>
              <w:jc w:val="center"/>
              <w:rPr>
                <w:rFonts w:ascii="宋体" w:hAnsi="宋体" w:eastAsia="宋体"/>
                <w:sz w:val="24"/>
                <w:szCs w:val="28"/>
              </w:rPr>
            </w:pPr>
            <w:r>
              <w:rPr>
                <w:rFonts w:hint="eastAsia" w:ascii="宋体" w:hAnsi="宋体" w:eastAsia="宋体"/>
                <w:sz w:val="24"/>
                <w:szCs w:val="18"/>
              </w:rPr>
              <w:t>供应商资格声明书</w:t>
            </w:r>
          </w:p>
        </w:tc>
        <w:tc>
          <w:tcPr>
            <w:tcW w:w="2601" w:type="pct"/>
            <w:tcBorders>
              <w:bottom w:val="single" w:color="auto" w:sz="4" w:space="0"/>
            </w:tcBorders>
            <w:vAlign w:val="center"/>
          </w:tcPr>
          <w:p w14:paraId="5FD4DFCB">
            <w:pPr>
              <w:spacing w:after="50" w:line="360" w:lineRule="auto"/>
              <w:ind w:right="-10"/>
              <w:jc w:val="left"/>
              <w:rPr>
                <w:rFonts w:ascii="宋体" w:hAnsi="宋体" w:eastAsia="宋体"/>
                <w:sz w:val="24"/>
                <w:szCs w:val="28"/>
              </w:rPr>
            </w:pPr>
            <w:r>
              <w:rPr>
                <w:rFonts w:hint="eastAsia" w:ascii="宋体" w:hAnsi="宋体" w:eastAsia="宋体" w:cs="宋体"/>
                <w:sz w:val="24"/>
                <w:szCs w:val="24"/>
              </w:rPr>
              <w:t>提</w:t>
            </w:r>
            <w:r>
              <w:rPr>
                <w:rFonts w:ascii="宋体" w:hAnsi="宋体" w:eastAsia="宋体" w:cs="宋体"/>
                <w:sz w:val="24"/>
                <w:szCs w:val="24"/>
              </w:rPr>
              <w:t>供符合</w:t>
            </w:r>
            <w:r>
              <w:rPr>
                <w:rFonts w:hint="eastAsia" w:ascii="宋体" w:hAnsi="宋体" w:eastAsia="宋体" w:cs="宋体"/>
                <w:sz w:val="24"/>
                <w:szCs w:val="24"/>
              </w:rPr>
              <w:t>磋商</w:t>
            </w:r>
            <w:r>
              <w:rPr>
                <w:rFonts w:ascii="宋体" w:hAnsi="宋体" w:eastAsia="宋体" w:cs="宋体"/>
                <w:sz w:val="24"/>
                <w:szCs w:val="24"/>
              </w:rPr>
              <w:t>文件要求的《</w:t>
            </w:r>
            <w:r>
              <w:rPr>
                <w:rFonts w:hint="eastAsia" w:ascii="宋体" w:hAnsi="宋体" w:eastAsia="宋体" w:cs="宋体"/>
                <w:sz w:val="24"/>
                <w:szCs w:val="24"/>
              </w:rPr>
              <w:t>供应商</w:t>
            </w:r>
            <w:r>
              <w:rPr>
                <w:rFonts w:ascii="宋体" w:hAnsi="宋体" w:eastAsia="宋体" w:cs="宋体"/>
                <w:sz w:val="24"/>
                <w:szCs w:val="24"/>
              </w:rPr>
              <w:t>资格声明书》</w:t>
            </w:r>
            <w:r>
              <w:rPr>
                <w:rFonts w:hint="eastAsia" w:ascii="宋体" w:hAnsi="宋体" w:eastAsia="宋体" w:cs="宋体"/>
                <w:sz w:val="24"/>
                <w:szCs w:val="24"/>
              </w:rPr>
              <w:t>。</w:t>
            </w:r>
          </w:p>
        </w:tc>
        <w:tc>
          <w:tcPr>
            <w:tcW w:w="1079" w:type="pct"/>
            <w:vAlign w:val="center"/>
          </w:tcPr>
          <w:p w14:paraId="17E180D4">
            <w:pPr>
              <w:spacing w:line="360" w:lineRule="auto"/>
              <w:jc w:val="left"/>
              <w:rPr>
                <w:rFonts w:ascii="宋体" w:hAnsi="宋体" w:eastAsia="宋体" w:cs="宋体"/>
                <w:sz w:val="24"/>
                <w:szCs w:val="24"/>
              </w:rPr>
            </w:pPr>
            <w:r>
              <w:rPr>
                <w:rFonts w:hint="eastAsia" w:ascii="宋体" w:hAnsi="宋体" w:eastAsia="宋体"/>
                <w:sz w:val="24"/>
              </w:rPr>
              <w:t>详见第六章响应文件格式。</w:t>
            </w:r>
          </w:p>
        </w:tc>
      </w:tr>
      <w:tr w14:paraId="630C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37662A01">
            <w:pPr>
              <w:adjustRightInd w:val="0"/>
              <w:snapToGrid w:val="0"/>
              <w:spacing w:line="360" w:lineRule="auto"/>
              <w:ind w:right="-10"/>
              <w:jc w:val="center"/>
              <w:rPr>
                <w:rFonts w:ascii="宋体" w:hAnsi="宋体" w:eastAsia="宋体"/>
                <w:sz w:val="24"/>
              </w:rPr>
            </w:pPr>
            <w:r>
              <w:rPr>
                <w:rFonts w:hint="eastAsia" w:ascii="宋体" w:hAnsi="宋体" w:eastAsia="宋体"/>
                <w:sz w:val="24"/>
              </w:rPr>
              <w:t>3</w:t>
            </w:r>
          </w:p>
        </w:tc>
        <w:tc>
          <w:tcPr>
            <w:tcW w:w="942" w:type="pct"/>
            <w:tcBorders>
              <w:bottom w:val="single" w:color="auto" w:sz="4" w:space="0"/>
            </w:tcBorders>
            <w:vAlign w:val="center"/>
          </w:tcPr>
          <w:p w14:paraId="5F1DEB86">
            <w:pPr>
              <w:spacing w:after="50" w:line="360" w:lineRule="auto"/>
              <w:ind w:right="-10"/>
              <w:jc w:val="center"/>
              <w:rPr>
                <w:rFonts w:ascii="宋体" w:hAnsi="宋体" w:eastAsia="宋体"/>
                <w:sz w:val="24"/>
                <w:szCs w:val="28"/>
              </w:rPr>
            </w:pPr>
            <w:r>
              <w:rPr>
                <w:rFonts w:hint="eastAsia" w:ascii="宋体" w:hAnsi="宋体" w:eastAsia="宋体"/>
                <w:sz w:val="24"/>
                <w:szCs w:val="18"/>
              </w:rPr>
              <w:t>供应商</w:t>
            </w:r>
            <w:r>
              <w:rPr>
                <w:rFonts w:hint="eastAsia" w:ascii="宋体" w:hAnsi="宋体" w:eastAsia="宋体" w:cs="宋体"/>
                <w:sz w:val="24"/>
                <w:szCs w:val="24"/>
              </w:rPr>
              <w:t>信用记录</w:t>
            </w:r>
          </w:p>
        </w:tc>
        <w:tc>
          <w:tcPr>
            <w:tcW w:w="2601" w:type="pct"/>
            <w:tcBorders>
              <w:bottom w:val="single" w:color="auto" w:sz="4" w:space="0"/>
            </w:tcBorders>
            <w:vAlign w:val="center"/>
          </w:tcPr>
          <w:p w14:paraId="76A7386B">
            <w:pPr>
              <w:spacing w:after="50" w:line="360" w:lineRule="auto"/>
              <w:ind w:right="-10"/>
              <w:jc w:val="left"/>
              <w:rPr>
                <w:rFonts w:ascii="宋体" w:hAnsi="宋体" w:eastAsia="宋体"/>
              </w:rPr>
            </w:pPr>
            <w:r>
              <w:rPr>
                <w:rFonts w:hint="eastAsia" w:ascii="宋体" w:hAnsi="宋体" w:eastAsia="宋体" w:cs="宋体"/>
                <w:sz w:val="24"/>
                <w:szCs w:val="24"/>
              </w:rPr>
              <w:t>供应商</w:t>
            </w:r>
            <w:r>
              <w:rPr>
                <w:rFonts w:hint="eastAsia" w:ascii="宋体" w:hAnsi="宋体" w:eastAsia="宋体" w:cs="宋体"/>
                <w:sz w:val="24"/>
                <w:szCs w:val="24"/>
                <w:lang w:val="zh-CN"/>
              </w:rPr>
              <w:t>不得存在</w:t>
            </w:r>
            <w:r>
              <w:rPr>
                <w:rFonts w:hint="eastAsia" w:ascii="宋体" w:hAnsi="宋体" w:eastAsia="宋体" w:cs="宋体"/>
                <w:sz w:val="24"/>
                <w:szCs w:val="24"/>
              </w:rPr>
              <w:t>供应商</w:t>
            </w:r>
            <w:r>
              <w:rPr>
                <w:rFonts w:hint="eastAsia" w:ascii="宋体" w:hAnsi="宋体" w:eastAsia="宋体" w:cs="宋体"/>
                <w:sz w:val="24"/>
                <w:szCs w:val="24"/>
                <w:lang w:val="zh-CN"/>
              </w:rPr>
              <w:t>须知正文第1</w:t>
            </w:r>
            <w:r>
              <w:rPr>
                <w:rFonts w:hint="eastAsia" w:ascii="宋体" w:hAnsi="宋体" w:eastAsia="宋体" w:cs="宋体"/>
                <w:sz w:val="24"/>
                <w:szCs w:val="24"/>
              </w:rPr>
              <w:t>4</w:t>
            </w:r>
            <w:r>
              <w:rPr>
                <w:rFonts w:hint="eastAsia" w:ascii="宋体" w:hAnsi="宋体" w:eastAsia="宋体" w:cs="宋体"/>
                <w:sz w:val="24"/>
                <w:szCs w:val="24"/>
                <w:lang w:val="zh-CN"/>
              </w:rPr>
              <w:t>.</w:t>
            </w:r>
            <w:r>
              <w:rPr>
                <w:rFonts w:hint="eastAsia" w:ascii="宋体" w:hAnsi="宋体" w:eastAsia="宋体" w:cs="宋体"/>
                <w:sz w:val="24"/>
                <w:szCs w:val="24"/>
              </w:rPr>
              <w:t>3条中</w:t>
            </w:r>
            <w:r>
              <w:rPr>
                <w:rFonts w:hint="eastAsia" w:ascii="宋体" w:hAnsi="宋体" w:eastAsia="宋体"/>
                <w:sz w:val="24"/>
                <w:szCs w:val="28"/>
              </w:rPr>
              <w:t>的</w:t>
            </w:r>
            <w:r>
              <w:rPr>
                <w:rFonts w:hint="eastAsia" w:ascii="宋体" w:hAnsi="宋体" w:eastAsia="宋体"/>
                <w:sz w:val="24"/>
                <w:szCs w:val="18"/>
              </w:rPr>
              <w:t>不良信用记录情形</w:t>
            </w:r>
          </w:p>
        </w:tc>
        <w:tc>
          <w:tcPr>
            <w:tcW w:w="1079" w:type="pct"/>
            <w:tcBorders>
              <w:bottom w:val="single" w:color="auto" w:sz="4" w:space="0"/>
            </w:tcBorders>
            <w:vAlign w:val="center"/>
          </w:tcPr>
          <w:p w14:paraId="4BCBAD76">
            <w:pPr>
              <w:spacing w:line="360" w:lineRule="auto"/>
              <w:jc w:val="left"/>
              <w:rPr>
                <w:rFonts w:ascii="宋体" w:hAnsi="宋体" w:eastAsia="宋体"/>
              </w:rPr>
            </w:pPr>
            <w:r>
              <w:rPr>
                <w:rFonts w:hint="eastAsia" w:ascii="宋体" w:hAnsi="宋体" w:eastAsia="宋体" w:cs="宋体"/>
                <w:sz w:val="24"/>
                <w:szCs w:val="24"/>
              </w:rPr>
              <w:t>无须供应商提供，由采购人或采购代理机构查询。</w:t>
            </w:r>
          </w:p>
        </w:tc>
      </w:tr>
      <w:tr w14:paraId="22C3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0A5DC041">
            <w:pPr>
              <w:adjustRightInd w:val="0"/>
              <w:snapToGrid w:val="0"/>
              <w:spacing w:line="360" w:lineRule="auto"/>
              <w:ind w:right="-10"/>
              <w:jc w:val="center"/>
              <w:rPr>
                <w:rFonts w:ascii="宋体" w:hAnsi="宋体" w:eastAsia="宋体"/>
                <w:sz w:val="24"/>
              </w:rPr>
            </w:pPr>
            <w:r>
              <w:rPr>
                <w:rFonts w:hint="eastAsia" w:ascii="宋体" w:hAnsi="宋体" w:eastAsia="宋体"/>
                <w:sz w:val="24"/>
              </w:rPr>
              <w:t>4</w:t>
            </w:r>
          </w:p>
        </w:tc>
        <w:tc>
          <w:tcPr>
            <w:tcW w:w="942" w:type="pct"/>
            <w:tcBorders>
              <w:bottom w:val="single" w:color="auto" w:sz="4" w:space="0"/>
            </w:tcBorders>
            <w:vAlign w:val="center"/>
          </w:tcPr>
          <w:p w14:paraId="44C0AD95">
            <w:pPr>
              <w:spacing w:after="50" w:line="360" w:lineRule="auto"/>
              <w:ind w:right="-10"/>
              <w:jc w:val="center"/>
              <w:rPr>
                <w:rFonts w:ascii="宋体" w:hAnsi="宋体" w:eastAsia="宋体" w:cs="宋体"/>
                <w:sz w:val="24"/>
                <w:szCs w:val="24"/>
              </w:rPr>
            </w:pPr>
            <w:r>
              <w:rPr>
                <w:rFonts w:hint="eastAsia" w:ascii="宋体" w:hAnsi="宋体" w:eastAsia="宋体" w:cs="宋体"/>
                <w:sz w:val="24"/>
                <w:szCs w:val="24"/>
              </w:rPr>
              <w:t>中小企业证明文件</w:t>
            </w:r>
          </w:p>
        </w:tc>
        <w:tc>
          <w:tcPr>
            <w:tcW w:w="2601" w:type="pct"/>
            <w:tcBorders>
              <w:bottom w:val="single" w:color="auto" w:sz="4" w:space="0"/>
            </w:tcBorders>
          </w:tcPr>
          <w:p w14:paraId="3ECF0321">
            <w:pPr>
              <w:spacing w:after="50" w:line="360" w:lineRule="auto"/>
              <w:ind w:right="-10"/>
              <w:jc w:val="left"/>
              <w:rPr>
                <w:rFonts w:ascii="宋体" w:hAnsi="宋体" w:eastAsia="宋体"/>
                <w:sz w:val="24"/>
                <w:szCs w:val="28"/>
              </w:rPr>
            </w:pPr>
            <w:r>
              <w:rPr>
                <w:rFonts w:hint="eastAsia" w:ascii="宋体" w:hAnsi="宋体" w:eastAsia="宋体"/>
                <w:sz w:val="24"/>
                <w:szCs w:val="28"/>
              </w:rPr>
              <w:t>符合申请人的资格要求中落实政府采购政</w:t>
            </w:r>
          </w:p>
          <w:p w14:paraId="69BA54B2">
            <w:pPr>
              <w:spacing w:after="50" w:line="360" w:lineRule="auto"/>
              <w:ind w:right="-10"/>
              <w:jc w:val="left"/>
              <w:rPr>
                <w:rFonts w:ascii="宋体" w:hAnsi="宋体" w:eastAsia="宋体"/>
                <w:sz w:val="24"/>
                <w:szCs w:val="28"/>
              </w:rPr>
            </w:pPr>
            <w:r>
              <w:rPr>
                <w:rFonts w:hint="eastAsia" w:ascii="宋体" w:hAnsi="宋体" w:eastAsia="宋体"/>
                <w:sz w:val="24"/>
                <w:szCs w:val="28"/>
              </w:rPr>
              <w:t>策需满足的资格要求：</w:t>
            </w:r>
          </w:p>
          <w:p w14:paraId="2BD1FA9A">
            <w:pPr>
              <w:spacing w:after="50" w:line="360" w:lineRule="auto"/>
              <w:ind w:right="-10"/>
              <w:jc w:val="left"/>
              <w:rPr>
                <w:rFonts w:ascii="宋体" w:hAnsi="宋体" w:eastAsia="宋体"/>
                <w:sz w:val="24"/>
                <w:szCs w:val="28"/>
              </w:rPr>
            </w:pPr>
            <w:r>
              <w:rPr>
                <w:rFonts w:hint="eastAsia" w:ascii="宋体" w:hAnsi="宋体" w:eastAsia="宋体"/>
                <w:sz w:val="24"/>
                <w:szCs w:val="28"/>
              </w:rPr>
              <w:t>（1）专门面向中小企业采购的，供应商应</w:t>
            </w:r>
          </w:p>
          <w:p w14:paraId="6C618B80">
            <w:pPr>
              <w:spacing w:after="50" w:line="360" w:lineRule="auto"/>
              <w:ind w:right="-10"/>
              <w:jc w:val="left"/>
              <w:rPr>
                <w:rFonts w:ascii="宋体" w:hAnsi="宋体" w:eastAsia="宋体"/>
                <w:sz w:val="24"/>
                <w:szCs w:val="28"/>
              </w:rPr>
            </w:pPr>
            <w:r>
              <w:rPr>
                <w:rFonts w:hint="eastAsia" w:ascii="宋体" w:hAnsi="宋体" w:eastAsia="宋体"/>
                <w:sz w:val="24"/>
                <w:szCs w:val="28"/>
              </w:rPr>
              <w:t>提供《中小企业声明函》或《残疾人福利</w:t>
            </w:r>
          </w:p>
          <w:p w14:paraId="12E98CA4">
            <w:pPr>
              <w:spacing w:after="50" w:line="360" w:lineRule="auto"/>
              <w:ind w:right="-10"/>
              <w:jc w:val="left"/>
              <w:rPr>
                <w:rFonts w:ascii="宋体" w:hAnsi="宋体" w:eastAsia="宋体"/>
                <w:sz w:val="24"/>
                <w:szCs w:val="28"/>
              </w:rPr>
            </w:pPr>
            <w:r>
              <w:rPr>
                <w:rFonts w:hint="eastAsia" w:ascii="宋体" w:hAnsi="宋体" w:eastAsia="宋体"/>
                <w:sz w:val="24"/>
                <w:szCs w:val="28"/>
              </w:rPr>
              <w:t>性单位声明函》或由省级以上监狱管理局、</w:t>
            </w:r>
          </w:p>
          <w:p w14:paraId="3F38B535">
            <w:pPr>
              <w:spacing w:after="50" w:line="360" w:lineRule="auto"/>
              <w:ind w:right="-10"/>
              <w:jc w:val="left"/>
              <w:rPr>
                <w:rFonts w:ascii="宋体" w:hAnsi="宋体" w:eastAsia="宋体"/>
                <w:sz w:val="24"/>
                <w:szCs w:val="28"/>
              </w:rPr>
            </w:pPr>
            <w:r>
              <w:rPr>
                <w:rFonts w:hint="eastAsia" w:ascii="宋体" w:hAnsi="宋体" w:eastAsia="宋体"/>
                <w:sz w:val="24"/>
                <w:szCs w:val="28"/>
              </w:rPr>
              <w:t>戒毒管理局（含新疆生产建设兵团）出具</w:t>
            </w:r>
          </w:p>
          <w:p w14:paraId="22125F6F">
            <w:pPr>
              <w:spacing w:after="50" w:line="360" w:lineRule="auto"/>
              <w:ind w:right="-10"/>
              <w:jc w:val="left"/>
              <w:rPr>
                <w:rFonts w:ascii="宋体" w:hAnsi="宋体" w:eastAsia="宋体" w:cs="宋体"/>
                <w:sz w:val="24"/>
                <w:szCs w:val="24"/>
                <w:lang w:eastAsia="en-US"/>
              </w:rPr>
            </w:pPr>
            <w:r>
              <w:rPr>
                <w:rFonts w:hint="eastAsia" w:ascii="宋体" w:hAnsi="宋体" w:eastAsia="宋体"/>
                <w:sz w:val="24"/>
                <w:szCs w:val="28"/>
              </w:rPr>
              <w:t>的属于监狱企业的证明文件。</w:t>
            </w:r>
          </w:p>
        </w:tc>
        <w:tc>
          <w:tcPr>
            <w:tcW w:w="1079" w:type="pct"/>
            <w:tcBorders>
              <w:bottom w:val="single" w:color="auto" w:sz="4" w:space="0"/>
            </w:tcBorders>
            <w:vAlign w:val="center"/>
          </w:tcPr>
          <w:p w14:paraId="64E9D171">
            <w:pPr>
              <w:spacing w:after="50" w:line="360" w:lineRule="auto"/>
              <w:ind w:right="-10"/>
              <w:jc w:val="center"/>
              <w:rPr>
                <w:rFonts w:ascii="宋体" w:hAnsi="宋体" w:eastAsia="宋体" w:cs="宋体"/>
                <w:sz w:val="24"/>
                <w:szCs w:val="24"/>
              </w:rPr>
            </w:pPr>
            <w:r>
              <w:rPr>
                <w:rFonts w:hint="eastAsia" w:ascii="宋体" w:hAnsi="宋体" w:eastAsia="宋体"/>
                <w:sz w:val="24"/>
              </w:rPr>
              <w:t>详见第六章响应文件格式。</w:t>
            </w:r>
          </w:p>
        </w:tc>
      </w:tr>
      <w:tr w14:paraId="3D82D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376" w:type="pct"/>
            <w:tcBorders>
              <w:bottom w:val="single" w:color="auto" w:sz="4" w:space="0"/>
            </w:tcBorders>
            <w:vAlign w:val="center"/>
          </w:tcPr>
          <w:p w14:paraId="723C6614">
            <w:pPr>
              <w:adjustRightInd w:val="0"/>
              <w:snapToGrid w:val="0"/>
              <w:spacing w:line="360" w:lineRule="auto"/>
              <w:ind w:right="-10"/>
              <w:jc w:val="center"/>
              <w:rPr>
                <w:rFonts w:ascii="宋体" w:hAnsi="宋体" w:eastAsia="宋体"/>
                <w:sz w:val="24"/>
              </w:rPr>
            </w:pPr>
            <w:r>
              <w:rPr>
                <w:rFonts w:hint="eastAsia" w:ascii="宋体" w:hAnsi="宋体" w:eastAsia="宋体"/>
                <w:sz w:val="24"/>
              </w:rPr>
              <w:t>5</w:t>
            </w:r>
          </w:p>
        </w:tc>
        <w:tc>
          <w:tcPr>
            <w:tcW w:w="942" w:type="pct"/>
            <w:tcBorders>
              <w:bottom w:val="single" w:color="auto" w:sz="4" w:space="0"/>
            </w:tcBorders>
            <w:vAlign w:val="center"/>
          </w:tcPr>
          <w:p w14:paraId="1519E41A">
            <w:pPr>
              <w:spacing w:after="50" w:line="360" w:lineRule="auto"/>
              <w:ind w:right="-10"/>
              <w:rPr>
                <w:rFonts w:ascii="宋体" w:hAnsi="宋体" w:eastAsia="宋体"/>
                <w:sz w:val="24"/>
              </w:rPr>
            </w:pPr>
            <w:r>
              <w:rPr>
                <w:rFonts w:ascii="宋体" w:hAnsi="宋体" w:eastAsia="宋体" w:cs="宋体"/>
                <w:spacing w:val="10"/>
                <w:sz w:val="24"/>
                <w:szCs w:val="24"/>
              </w:rPr>
              <w:t>其它落实政府采</w:t>
            </w:r>
            <w:r>
              <w:rPr>
                <w:rFonts w:ascii="宋体" w:hAnsi="宋体" w:eastAsia="宋体" w:cs="宋体"/>
                <w:spacing w:val="11"/>
                <w:sz w:val="24"/>
                <w:szCs w:val="24"/>
              </w:rPr>
              <w:t>购政策的资格要</w:t>
            </w:r>
            <w:r>
              <w:rPr>
                <w:rFonts w:ascii="宋体" w:hAnsi="宋体" w:eastAsia="宋体" w:cs="宋体"/>
                <w:sz w:val="24"/>
                <w:szCs w:val="24"/>
              </w:rPr>
              <w:t>求</w:t>
            </w:r>
          </w:p>
        </w:tc>
        <w:tc>
          <w:tcPr>
            <w:tcW w:w="2601" w:type="pct"/>
            <w:tcBorders>
              <w:bottom w:val="single" w:color="auto" w:sz="4" w:space="0"/>
            </w:tcBorders>
            <w:vAlign w:val="center"/>
          </w:tcPr>
          <w:p w14:paraId="1EB87887">
            <w:pPr>
              <w:spacing w:after="50" w:line="360" w:lineRule="auto"/>
              <w:ind w:right="-10"/>
              <w:rPr>
                <w:rFonts w:ascii="宋体" w:hAnsi="宋体" w:eastAsia="宋体" w:cs="宋体"/>
                <w:sz w:val="24"/>
                <w:szCs w:val="24"/>
              </w:rPr>
            </w:pPr>
            <w:r>
              <w:rPr>
                <w:rFonts w:ascii="宋体" w:hAnsi="宋体" w:eastAsia="宋体" w:cs="宋体"/>
                <w:spacing w:val="-2"/>
                <w:sz w:val="24"/>
                <w:szCs w:val="24"/>
              </w:rPr>
              <w:t>如有，见第一章《</w:t>
            </w:r>
            <w:r>
              <w:rPr>
                <w:rFonts w:hint="eastAsia" w:ascii="宋体" w:hAnsi="宋体" w:eastAsia="宋体" w:cs="宋体"/>
                <w:spacing w:val="-2"/>
                <w:sz w:val="24"/>
                <w:szCs w:val="24"/>
              </w:rPr>
              <w:t>磋商</w:t>
            </w:r>
            <w:r>
              <w:rPr>
                <w:rFonts w:ascii="宋体" w:hAnsi="宋体" w:eastAsia="宋体" w:cs="宋体"/>
                <w:spacing w:val="-2"/>
                <w:sz w:val="24"/>
                <w:szCs w:val="24"/>
              </w:rPr>
              <w:t>邀请》</w:t>
            </w:r>
          </w:p>
        </w:tc>
        <w:tc>
          <w:tcPr>
            <w:tcW w:w="1079" w:type="pct"/>
            <w:tcBorders>
              <w:bottom w:val="single" w:color="auto" w:sz="4" w:space="0"/>
            </w:tcBorders>
            <w:vAlign w:val="center"/>
          </w:tcPr>
          <w:p w14:paraId="48B4DC3E">
            <w:pPr>
              <w:spacing w:after="50" w:line="360" w:lineRule="auto"/>
              <w:ind w:right="-10"/>
              <w:rPr>
                <w:rFonts w:ascii="宋体" w:hAnsi="宋体" w:eastAsia="宋体" w:cs="宋体"/>
                <w:sz w:val="24"/>
                <w:szCs w:val="24"/>
              </w:rPr>
            </w:pPr>
            <w:r>
              <w:rPr>
                <w:rFonts w:hint="eastAsia" w:ascii="宋体" w:hAnsi="宋体" w:eastAsia="宋体"/>
                <w:sz w:val="24"/>
              </w:rPr>
              <w:t>提供材料</w:t>
            </w:r>
            <w:r>
              <w:rPr>
                <w:rFonts w:hint="eastAsia" w:ascii="宋体" w:hAnsi="宋体" w:eastAsia="宋体"/>
                <w:sz w:val="24"/>
                <w:lang w:eastAsia="zh-CN"/>
              </w:rPr>
              <w:t>复印件</w:t>
            </w:r>
            <w:r>
              <w:rPr>
                <w:rFonts w:hint="eastAsia" w:ascii="宋体" w:hAnsi="宋体" w:eastAsia="宋体"/>
                <w:sz w:val="24"/>
              </w:rPr>
              <w:t>或电子证照，应完整的体现出材料或电子证照全部内容。</w:t>
            </w:r>
          </w:p>
        </w:tc>
      </w:tr>
      <w:tr w14:paraId="6095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14:paraId="7AC190CA">
            <w:pPr>
              <w:adjustRightInd w:val="0"/>
              <w:snapToGrid w:val="0"/>
              <w:spacing w:line="360" w:lineRule="auto"/>
              <w:ind w:right="-10"/>
              <w:jc w:val="center"/>
              <w:rPr>
                <w:rFonts w:ascii="宋体" w:hAnsi="宋体" w:eastAsia="宋体"/>
                <w:sz w:val="24"/>
              </w:rPr>
            </w:pPr>
            <w:r>
              <w:rPr>
                <w:rFonts w:hint="eastAsia" w:ascii="宋体" w:hAnsi="宋体" w:eastAsia="宋体"/>
                <w:sz w:val="24"/>
              </w:rPr>
              <w:t>6</w:t>
            </w:r>
          </w:p>
        </w:tc>
        <w:tc>
          <w:tcPr>
            <w:tcW w:w="942" w:type="pct"/>
            <w:vAlign w:val="center"/>
          </w:tcPr>
          <w:p w14:paraId="01828FA7">
            <w:pPr>
              <w:spacing w:after="50" w:line="360" w:lineRule="auto"/>
              <w:ind w:right="-10"/>
              <w:jc w:val="center"/>
              <w:rPr>
                <w:rFonts w:ascii="宋体" w:hAnsi="宋体" w:eastAsia="宋体"/>
                <w:sz w:val="24"/>
                <w:szCs w:val="28"/>
              </w:rPr>
            </w:pPr>
            <w:r>
              <w:rPr>
                <w:rFonts w:hint="eastAsia" w:ascii="宋体" w:hAnsi="宋体" w:eastAsia="宋体"/>
                <w:sz w:val="24"/>
                <w:szCs w:val="28"/>
              </w:rPr>
              <w:t>磋商响应函</w:t>
            </w:r>
          </w:p>
        </w:tc>
        <w:tc>
          <w:tcPr>
            <w:tcW w:w="2601" w:type="pct"/>
            <w:vAlign w:val="center"/>
          </w:tcPr>
          <w:p w14:paraId="25EC30C7">
            <w:pPr>
              <w:spacing w:after="50" w:line="360" w:lineRule="auto"/>
              <w:ind w:right="-10"/>
              <w:jc w:val="center"/>
              <w:rPr>
                <w:rFonts w:ascii="宋体" w:hAnsi="宋体" w:eastAsia="宋体"/>
                <w:sz w:val="24"/>
                <w:szCs w:val="28"/>
              </w:rPr>
            </w:pPr>
            <w:r>
              <w:rPr>
                <w:rFonts w:hint="eastAsia" w:ascii="宋体" w:hAnsi="宋体" w:eastAsia="宋体"/>
                <w:sz w:val="24"/>
                <w:szCs w:val="28"/>
              </w:rPr>
              <w:t>格式、填写要求符合磋商文件规定并加盖供应商公章</w:t>
            </w:r>
          </w:p>
        </w:tc>
        <w:tc>
          <w:tcPr>
            <w:tcW w:w="1079" w:type="pct"/>
            <w:vAlign w:val="center"/>
          </w:tcPr>
          <w:p w14:paraId="09AEC668">
            <w:pPr>
              <w:adjustRightInd w:val="0"/>
              <w:snapToGrid w:val="0"/>
              <w:spacing w:line="360" w:lineRule="auto"/>
              <w:ind w:right="-10"/>
              <w:jc w:val="center"/>
              <w:rPr>
                <w:rFonts w:ascii="宋体" w:hAnsi="宋体" w:eastAsia="宋体"/>
                <w:sz w:val="24"/>
              </w:rPr>
            </w:pPr>
            <w:r>
              <w:rPr>
                <w:rFonts w:hint="eastAsia" w:ascii="宋体" w:hAnsi="宋体" w:eastAsia="宋体"/>
                <w:sz w:val="24"/>
              </w:rPr>
              <w:t>详见第六章响应文件格式。</w:t>
            </w:r>
          </w:p>
        </w:tc>
      </w:tr>
      <w:tr w14:paraId="7E9D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jc w:val="center"/>
        </w:trPr>
        <w:tc>
          <w:tcPr>
            <w:tcW w:w="376" w:type="pct"/>
            <w:vAlign w:val="center"/>
          </w:tcPr>
          <w:p w14:paraId="78C1EFC8">
            <w:pPr>
              <w:adjustRightInd w:val="0"/>
              <w:snapToGrid w:val="0"/>
              <w:spacing w:line="360" w:lineRule="auto"/>
              <w:ind w:right="-10"/>
              <w:jc w:val="center"/>
              <w:rPr>
                <w:rFonts w:ascii="宋体" w:hAnsi="宋体" w:eastAsia="宋体"/>
                <w:sz w:val="24"/>
              </w:rPr>
            </w:pPr>
            <w:r>
              <w:rPr>
                <w:rFonts w:hint="eastAsia" w:ascii="宋体" w:hAnsi="宋体" w:eastAsia="宋体"/>
                <w:sz w:val="24"/>
              </w:rPr>
              <w:t>7</w:t>
            </w:r>
          </w:p>
        </w:tc>
        <w:tc>
          <w:tcPr>
            <w:tcW w:w="942" w:type="pct"/>
            <w:vAlign w:val="center"/>
          </w:tcPr>
          <w:p w14:paraId="2DB404E2">
            <w:pPr>
              <w:spacing w:after="50" w:line="360" w:lineRule="auto"/>
              <w:ind w:right="-10"/>
              <w:jc w:val="center"/>
              <w:rPr>
                <w:rFonts w:ascii="宋体" w:hAnsi="宋体" w:eastAsia="宋体" w:cs="宋体"/>
                <w:spacing w:val="10"/>
                <w:sz w:val="24"/>
                <w:szCs w:val="24"/>
              </w:rPr>
            </w:pPr>
            <w:r>
              <w:rPr>
                <w:rFonts w:hint="eastAsia" w:ascii="宋体" w:hAnsi="宋体" w:eastAsia="宋体"/>
                <w:sz w:val="24"/>
                <w:szCs w:val="28"/>
              </w:rPr>
              <w:t>授权书</w:t>
            </w:r>
          </w:p>
        </w:tc>
        <w:tc>
          <w:tcPr>
            <w:tcW w:w="2601" w:type="pct"/>
            <w:vAlign w:val="center"/>
          </w:tcPr>
          <w:p w14:paraId="6F71C2CD">
            <w:pPr>
              <w:spacing w:after="50" w:line="360" w:lineRule="auto"/>
              <w:ind w:right="-10"/>
              <w:jc w:val="center"/>
              <w:rPr>
                <w:rFonts w:ascii="宋体" w:hAnsi="宋体" w:eastAsia="宋体" w:cs="宋体"/>
                <w:spacing w:val="10"/>
                <w:sz w:val="24"/>
                <w:szCs w:val="24"/>
              </w:rPr>
            </w:pPr>
            <w:r>
              <w:rPr>
                <w:rFonts w:hint="eastAsia" w:ascii="宋体" w:hAnsi="宋体" w:eastAsia="宋体"/>
                <w:sz w:val="24"/>
                <w:szCs w:val="28"/>
              </w:rPr>
              <w:t>格式、填写要求符合</w:t>
            </w:r>
            <w:r>
              <w:rPr>
                <w:rFonts w:hint="eastAsia" w:ascii="宋体" w:hAnsi="宋体" w:eastAsia="宋体" w:cs="宋体"/>
                <w:spacing w:val="10"/>
                <w:sz w:val="24"/>
                <w:szCs w:val="24"/>
              </w:rPr>
              <w:t>磋商</w:t>
            </w:r>
            <w:r>
              <w:rPr>
                <w:rFonts w:hint="eastAsia" w:ascii="宋体" w:hAnsi="宋体" w:eastAsia="宋体"/>
                <w:sz w:val="24"/>
                <w:szCs w:val="28"/>
              </w:rPr>
              <w:t>文件规定并加盖</w:t>
            </w:r>
            <w:r>
              <w:rPr>
                <w:rFonts w:hint="eastAsia" w:ascii="宋体" w:hAnsi="宋体" w:eastAsia="宋体"/>
                <w:sz w:val="24"/>
              </w:rPr>
              <w:t>供应商公章</w:t>
            </w:r>
          </w:p>
        </w:tc>
        <w:tc>
          <w:tcPr>
            <w:tcW w:w="1079" w:type="pct"/>
            <w:vAlign w:val="center"/>
          </w:tcPr>
          <w:p w14:paraId="48451C3F">
            <w:pPr>
              <w:adjustRightInd w:val="0"/>
              <w:snapToGrid w:val="0"/>
              <w:spacing w:line="360" w:lineRule="auto"/>
              <w:ind w:right="-10"/>
              <w:jc w:val="left"/>
              <w:rPr>
                <w:rFonts w:ascii="宋体" w:hAnsi="宋体" w:eastAsia="宋体" w:cs="宋体"/>
                <w:sz w:val="24"/>
                <w:szCs w:val="24"/>
              </w:rPr>
            </w:pPr>
            <w:r>
              <w:rPr>
                <w:rFonts w:hint="eastAsia" w:ascii="宋体" w:hAnsi="宋体" w:eastAsia="宋体"/>
                <w:sz w:val="24"/>
              </w:rPr>
              <w:t>法定代表人参加磋商的无需此件，提供身份证明即可。详见第六章响应文件格式。</w:t>
            </w:r>
          </w:p>
        </w:tc>
      </w:tr>
      <w:tr w14:paraId="6359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76" w:type="pct"/>
            <w:vAlign w:val="center"/>
          </w:tcPr>
          <w:p w14:paraId="1460E030">
            <w:pPr>
              <w:adjustRightInd w:val="0"/>
              <w:snapToGrid w:val="0"/>
              <w:spacing w:line="360" w:lineRule="auto"/>
              <w:ind w:right="-10"/>
              <w:jc w:val="center"/>
              <w:rPr>
                <w:rFonts w:ascii="宋体" w:hAnsi="宋体" w:eastAsia="宋体"/>
                <w:sz w:val="24"/>
              </w:rPr>
            </w:pPr>
            <w:r>
              <w:rPr>
                <w:rFonts w:hint="eastAsia" w:ascii="宋体" w:hAnsi="宋体" w:eastAsia="宋体"/>
                <w:sz w:val="24"/>
              </w:rPr>
              <w:t>8</w:t>
            </w:r>
          </w:p>
        </w:tc>
        <w:tc>
          <w:tcPr>
            <w:tcW w:w="942" w:type="pct"/>
            <w:vAlign w:val="center"/>
          </w:tcPr>
          <w:p w14:paraId="7B25489F">
            <w:pPr>
              <w:spacing w:after="50" w:line="360" w:lineRule="auto"/>
              <w:ind w:right="-10"/>
              <w:jc w:val="center"/>
              <w:rPr>
                <w:rFonts w:ascii="宋体" w:hAnsi="宋体" w:eastAsia="宋体" w:cs="宋体"/>
                <w:spacing w:val="10"/>
                <w:sz w:val="24"/>
                <w:szCs w:val="24"/>
              </w:rPr>
            </w:pPr>
            <w:r>
              <w:rPr>
                <w:rFonts w:hint="eastAsia" w:ascii="宋体" w:hAnsi="宋体" w:eastAsia="宋体"/>
                <w:sz w:val="24"/>
                <w:szCs w:val="28"/>
              </w:rPr>
              <w:t>磋商报价</w:t>
            </w:r>
          </w:p>
        </w:tc>
        <w:tc>
          <w:tcPr>
            <w:tcW w:w="2601" w:type="pct"/>
            <w:vAlign w:val="center"/>
          </w:tcPr>
          <w:p w14:paraId="4744AAE8">
            <w:pPr>
              <w:spacing w:after="50" w:line="360" w:lineRule="auto"/>
              <w:ind w:right="-10"/>
              <w:jc w:val="center"/>
              <w:rPr>
                <w:rFonts w:ascii="宋体" w:hAnsi="宋体" w:eastAsia="宋体" w:cs="宋体"/>
                <w:spacing w:val="10"/>
                <w:sz w:val="24"/>
                <w:szCs w:val="24"/>
              </w:rPr>
            </w:pPr>
            <w:r>
              <w:rPr>
                <w:rFonts w:hint="eastAsia" w:ascii="宋体" w:hAnsi="宋体" w:eastAsia="宋体"/>
                <w:sz w:val="24"/>
                <w:szCs w:val="28"/>
              </w:rPr>
              <w:t>符合</w:t>
            </w:r>
            <w:r>
              <w:rPr>
                <w:rFonts w:hint="eastAsia" w:ascii="宋体" w:hAnsi="宋体" w:eastAsia="宋体" w:cs="宋体"/>
                <w:spacing w:val="10"/>
                <w:sz w:val="24"/>
                <w:szCs w:val="24"/>
              </w:rPr>
              <w:t>磋商</w:t>
            </w:r>
            <w:r>
              <w:rPr>
                <w:rFonts w:hint="eastAsia" w:ascii="宋体" w:hAnsi="宋体" w:eastAsia="宋体"/>
                <w:sz w:val="24"/>
              </w:rPr>
              <w:t>文件供应商须知正文要求</w:t>
            </w:r>
          </w:p>
        </w:tc>
        <w:tc>
          <w:tcPr>
            <w:tcW w:w="1079" w:type="pct"/>
            <w:vAlign w:val="center"/>
          </w:tcPr>
          <w:p w14:paraId="52CA1BFE">
            <w:pPr>
              <w:adjustRightInd w:val="0"/>
              <w:snapToGrid w:val="0"/>
              <w:spacing w:line="360" w:lineRule="auto"/>
              <w:ind w:right="-10"/>
              <w:jc w:val="center"/>
              <w:rPr>
                <w:rFonts w:ascii="宋体" w:hAnsi="宋体" w:eastAsia="宋体" w:cs="宋体"/>
                <w:sz w:val="24"/>
                <w:szCs w:val="24"/>
              </w:rPr>
            </w:pPr>
            <w:r>
              <w:rPr>
                <w:rFonts w:hint="eastAsia" w:ascii="宋体" w:hAnsi="宋体" w:eastAsia="宋体"/>
                <w:sz w:val="24"/>
              </w:rPr>
              <w:t>详见第六章响应文件格式。</w:t>
            </w:r>
          </w:p>
        </w:tc>
      </w:tr>
      <w:tr w14:paraId="7D16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14:paraId="541C6232">
            <w:pPr>
              <w:adjustRightInd w:val="0"/>
              <w:snapToGrid w:val="0"/>
              <w:spacing w:line="360" w:lineRule="auto"/>
              <w:ind w:right="-10"/>
              <w:jc w:val="center"/>
              <w:rPr>
                <w:rFonts w:ascii="宋体" w:hAnsi="宋体" w:eastAsia="宋体"/>
                <w:sz w:val="24"/>
              </w:rPr>
            </w:pPr>
            <w:r>
              <w:rPr>
                <w:rFonts w:hint="eastAsia" w:ascii="宋体" w:hAnsi="宋体" w:eastAsia="宋体"/>
                <w:sz w:val="24"/>
              </w:rPr>
              <w:t>9</w:t>
            </w:r>
          </w:p>
        </w:tc>
        <w:tc>
          <w:tcPr>
            <w:tcW w:w="942" w:type="pct"/>
            <w:vAlign w:val="center"/>
          </w:tcPr>
          <w:p w14:paraId="6E51A6C8">
            <w:pPr>
              <w:spacing w:after="50" w:line="360" w:lineRule="auto"/>
              <w:ind w:right="-10"/>
              <w:jc w:val="center"/>
              <w:rPr>
                <w:rFonts w:ascii="宋体" w:hAnsi="宋体" w:eastAsia="宋体" w:cs="宋体"/>
                <w:spacing w:val="10"/>
                <w:sz w:val="24"/>
                <w:szCs w:val="24"/>
              </w:rPr>
            </w:pPr>
            <w:r>
              <w:rPr>
                <w:rFonts w:hint="eastAsia" w:ascii="宋体" w:hAnsi="宋体" w:eastAsia="宋体"/>
                <w:sz w:val="24"/>
                <w:szCs w:val="28"/>
              </w:rPr>
              <w:t>其他要求</w:t>
            </w:r>
          </w:p>
        </w:tc>
        <w:tc>
          <w:tcPr>
            <w:tcW w:w="2601" w:type="pct"/>
            <w:vAlign w:val="center"/>
          </w:tcPr>
          <w:p w14:paraId="6798DCF8">
            <w:pPr>
              <w:spacing w:after="50" w:line="360" w:lineRule="auto"/>
              <w:ind w:right="-10"/>
              <w:jc w:val="center"/>
              <w:rPr>
                <w:rFonts w:ascii="宋体" w:hAnsi="宋体" w:eastAsia="宋体" w:cs="宋体"/>
                <w:spacing w:val="10"/>
                <w:sz w:val="24"/>
                <w:szCs w:val="24"/>
              </w:rPr>
            </w:pPr>
            <w:r>
              <w:rPr>
                <w:rFonts w:hint="eastAsia" w:ascii="宋体" w:hAnsi="宋体" w:eastAsia="宋体"/>
                <w:sz w:val="24"/>
                <w:szCs w:val="28"/>
              </w:rPr>
              <w:t>符合法律、行政法规规定的其他条件或磋商文件列明的其他实质性要求</w:t>
            </w:r>
          </w:p>
        </w:tc>
        <w:tc>
          <w:tcPr>
            <w:tcW w:w="1079" w:type="pct"/>
            <w:vAlign w:val="center"/>
          </w:tcPr>
          <w:p w14:paraId="1887E0B3">
            <w:pPr>
              <w:adjustRightInd w:val="0"/>
              <w:snapToGrid w:val="0"/>
              <w:spacing w:line="360" w:lineRule="auto"/>
              <w:ind w:right="-10"/>
              <w:jc w:val="center"/>
              <w:rPr>
                <w:rFonts w:ascii="宋体" w:hAnsi="宋体" w:eastAsia="宋体" w:cs="宋体"/>
                <w:sz w:val="24"/>
                <w:szCs w:val="24"/>
              </w:rPr>
            </w:pPr>
          </w:p>
        </w:tc>
      </w:tr>
    </w:tbl>
    <w:p w14:paraId="04934F57">
      <w:pPr>
        <w:spacing w:line="360" w:lineRule="auto"/>
        <w:ind w:firstLine="435"/>
        <w:rPr>
          <w:rFonts w:ascii="宋体" w:hAnsi="宋体" w:eastAsia="宋体"/>
          <w:sz w:val="24"/>
        </w:rPr>
      </w:pPr>
      <w:r>
        <w:rPr>
          <w:rFonts w:hint="eastAsia" w:ascii="宋体" w:hAnsi="宋体" w:eastAsia="宋体"/>
          <w:b/>
          <w:bCs/>
          <w:sz w:val="24"/>
        </w:rPr>
        <w:t>初审指标通过标准：</w:t>
      </w:r>
      <w:r>
        <w:rPr>
          <w:rFonts w:hint="eastAsia" w:ascii="宋体" w:hAnsi="宋体" w:eastAsia="宋体"/>
          <w:sz w:val="24"/>
        </w:rPr>
        <w:t>供应商必须通过初审表中的全部评审指标。</w:t>
      </w:r>
    </w:p>
    <w:p w14:paraId="44FC9EE3">
      <w:pPr>
        <w:spacing w:line="360" w:lineRule="auto"/>
        <w:ind w:firstLine="435"/>
        <w:outlineLvl w:val="2"/>
        <w:rPr>
          <w:rFonts w:ascii="宋体" w:hAnsi="宋体" w:eastAsia="宋体"/>
          <w:b/>
          <w:sz w:val="24"/>
        </w:rPr>
      </w:pPr>
      <w:r>
        <w:rPr>
          <w:rFonts w:hint="eastAsia" w:ascii="宋体" w:hAnsi="宋体" w:eastAsia="宋体"/>
          <w:b/>
          <w:sz w:val="24"/>
        </w:rPr>
        <w:t>2.2综合评分</w:t>
      </w:r>
    </w:p>
    <w:p w14:paraId="24C7950D">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w:t>
      </w:r>
      <w:r>
        <w:rPr>
          <w:rFonts w:hint="eastAsia" w:ascii="宋体" w:hAnsi="宋体" w:eastAsia="宋体"/>
          <w:sz w:val="24"/>
        </w:rPr>
        <w:t>2</w:t>
      </w:r>
      <w:r>
        <w:rPr>
          <w:rFonts w:ascii="宋体" w:hAnsi="宋体" w:eastAsia="宋体"/>
          <w:sz w:val="24"/>
        </w:rPr>
        <w:t>.1</w:t>
      </w:r>
      <w:r>
        <w:rPr>
          <w:rFonts w:hint="eastAsia" w:ascii="宋体" w:hAnsi="宋体" w:eastAsia="宋体"/>
          <w:sz w:val="24"/>
        </w:rPr>
        <w:t>磋商小组按照下表对进入综合评分的所有供应商的响应文件进行综合评分。</w:t>
      </w:r>
    </w:p>
    <w:p w14:paraId="6F82C711">
      <w:pPr>
        <w:spacing w:line="360" w:lineRule="auto"/>
        <w:ind w:firstLine="435"/>
        <w:rPr>
          <w:rFonts w:ascii="宋体" w:hAnsi="宋体" w:eastAsia="宋体"/>
        </w:rPr>
      </w:pPr>
      <w:r>
        <w:rPr>
          <w:rFonts w:hint="eastAsia" w:ascii="宋体" w:hAnsi="宋体" w:eastAsia="宋体"/>
          <w:sz w:val="24"/>
        </w:rPr>
        <w:t>2</w:t>
      </w:r>
      <w:r>
        <w:rPr>
          <w:rFonts w:ascii="宋体" w:hAnsi="宋体" w:eastAsia="宋体"/>
          <w:sz w:val="24"/>
        </w:rPr>
        <w:t>.</w:t>
      </w:r>
      <w:r>
        <w:rPr>
          <w:rFonts w:hint="eastAsia" w:ascii="宋体" w:hAnsi="宋体" w:eastAsia="宋体"/>
          <w:sz w:val="24"/>
        </w:rPr>
        <w:t>2</w:t>
      </w:r>
      <w:r>
        <w:rPr>
          <w:rFonts w:ascii="宋体" w:hAnsi="宋体" w:eastAsia="宋体"/>
          <w:sz w:val="24"/>
        </w:rPr>
        <w:t>.2</w:t>
      </w:r>
      <w:r>
        <w:rPr>
          <w:rFonts w:hint="eastAsia" w:ascii="宋体" w:hAnsi="宋体" w:eastAsia="宋体"/>
          <w:sz w:val="24"/>
        </w:rPr>
        <w:t>本项目综合评分满分为1</w:t>
      </w:r>
      <w:r>
        <w:rPr>
          <w:rFonts w:ascii="宋体" w:hAnsi="宋体" w:eastAsia="宋体"/>
          <w:sz w:val="24"/>
        </w:rPr>
        <w:t>00</w:t>
      </w:r>
      <w:r>
        <w:rPr>
          <w:rFonts w:hint="eastAsia" w:ascii="宋体" w:hAnsi="宋体" w:eastAsia="宋体"/>
          <w:sz w:val="24"/>
        </w:rPr>
        <w:t>分，其中：技术资信分值占总分值的权重为</w:t>
      </w:r>
      <w:r>
        <w:rPr>
          <w:rFonts w:hint="eastAsia" w:ascii="宋体" w:hAnsi="宋体" w:eastAsia="宋体"/>
          <w:sz w:val="24"/>
          <w:u w:val="single"/>
          <w:lang w:val="en-US" w:eastAsia="zh-CN"/>
        </w:rPr>
        <w:t>72</w:t>
      </w:r>
      <w:r>
        <w:rPr>
          <w:rFonts w:ascii="宋体" w:hAnsi="宋体" w:eastAsia="宋体"/>
          <w:sz w:val="24"/>
          <w:u w:val="single"/>
        </w:rPr>
        <w:t xml:space="preserve"> </w:t>
      </w:r>
      <w:r>
        <w:rPr>
          <w:rFonts w:ascii="宋体" w:hAnsi="宋体" w:eastAsia="宋体"/>
          <w:sz w:val="24"/>
        </w:rPr>
        <w:t>%，价格分值占总分值的权重为</w:t>
      </w:r>
      <w:r>
        <w:rPr>
          <w:rFonts w:ascii="宋体" w:hAnsi="宋体" w:eastAsia="宋体"/>
          <w:sz w:val="24"/>
          <w:u w:val="single"/>
        </w:rPr>
        <w:t xml:space="preserve"> </w:t>
      </w:r>
      <w:r>
        <w:rPr>
          <w:rFonts w:hint="eastAsia" w:ascii="宋体" w:hAnsi="宋体" w:eastAsia="宋体"/>
          <w:sz w:val="24"/>
          <w:u w:val="single"/>
          <w:lang w:val="en-US" w:eastAsia="zh-CN"/>
        </w:rPr>
        <w:t>28</w:t>
      </w:r>
      <w:r>
        <w:rPr>
          <w:rFonts w:ascii="宋体" w:hAnsi="宋体" w:eastAsia="宋体"/>
          <w:sz w:val="24"/>
          <w:u w:val="single"/>
        </w:rPr>
        <w:t xml:space="preserve">  </w:t>
      </w:r>
      <w:r>
        <w:rPr>
          <w:rFonts w:ascii="宋体" w:hAnsi="宋体" w:eastAsia="宋体"/>
          <w:sz w:val="24"/>
        </w:rPr>
        <w:t>%。具体评分细则如下：</w:t>
      </w:r>
    </w:p>
    <w:tbl>
      <w:tblPr>
        <w:tblStyle w:val="25"/>
        <w:tblW w:w="55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1856"/>
        <w:gridCol w:w="5191"/>
        <w:gridCol w:w="1576"/>
      </w:tblGrid>
      <w:tr w14:paraId="2B8C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76" w:type="pct"/>
            <w:tcBorders>
              <w:top w:val="single" w:color="auto" w:sz="4" w:space="0"/>
              <w:left w:val="single" w:color="auto" w:sz="4" w:space="0"/>
              <w:bottom w:val="single" w:color="auto" w:sz="4" w:space="0"/>
              <w:right w:val="single" w:color="auto" w:sz="4" w:space="0"/>
            </w:tcBorders>
            <w:vAlign w:val="center"/>
          </w:tcPr>
          <w:p w14:paraId="3B508E25">
            <w:pPr>
              <w:spacing w:line="360" w:lineRule="auto"/>
              <w:jc w:val="center"/>
              <w:rPr>
                <w:rFonts w:ascii="宋体" w:hAnsi="宋体" w:eastAsia="宋体"/>
                <w:b/>
                <w:bCs/>
                <w:sz w:val="24"/>
                <w:szCs w:val="24"/>
                <w:highlight w:val="none"/>
              </w:rPr>
            </w:pPr>
            <w:r>
              <w:rPr>
                <w:rFonts w:hint="eastAsia" w:ascii="宋体" w:hAnsi="宋体" w:eastAsia="宋体"/>
                <w:b/>
                <w:bCs/>
                <w:sz w:val="24"/>
                <w:szCs w:val="24"/>
                <w:highlight w:val="none"/>
              </w:rPr>
              <w:t>类别</w:t>
            </w:r>
          </w:p>
        </w:tc>
        <w:tc>
          <w:tcPr>
            <w:tcW w:w="909" w:type="pct"/>
            <w:tcBorders>
              <w:top w:val="single" w:color="auto" w:sz="4" w:space="0"/>
              <w:left w:val="single" w:color="auto" w:sz="4" w:space="0"/>
              <w:bottom w:val="single" w:color="auto" w:sz="4" w:space="0"/>
              <w:right w:val="single" w:color="auto" w:sz="4" w:space="0"/>
            </w:tcBorders>
            <w:vAlign w:val="center"/>
          </w:tcPr>
          <w:p w14:paraId="2E68EDC1">
            <w:pPr>
              <w:spacing w:line="360" w:lineRule="auto"/>
              <w:jc w:val="center"/>
              <w:rPr>
                <w:rFonts w:ascii="宋体" w:hAnsi="宋体" w:eastAsia="宋体"/>
                <w:b/>
                <w:bCs/>
                <w:sz w:val="24"/>
                <w:szCs w:val="24"/>
                <w:highlight w:val="none"/>
              </w:rPr>
            </w:pPr>
            <w:r>
              <w:rPr>
                <w:rFonts w:hint="eastAsia" w:ascii="宋体" w:hAnsi="宋体" w:eastAsia="宋体"/>
                <w:b/>
                <w:bCs/>
                <w:sz w:val="24"/>
                <w:szCs w:val="24"/>
                <w:highlight w:val="none"/>
              </w:rPr>
              <w:t>评分内容</w:t>
            </w:r>
          </w:p>
        </w:tc>
        <w:tc>
          <w:tcPr>
            <w:tcW w:w="2542" w:type="pct"/>
            <w:tcBorders>
              <w:top w:val="single" w:color="auto" w:sz="4" w:space="0"/>
              <w:left w:val="single" w:color="auto" w:sz="4" w:space="0"/>
              <w:bottom w:val="single" w:color="auto" w:sz="4" w:space="0"/>
              <w:right w:val="single" w:color="auto" w:sz="4" w:space="0"/>
            </w:tcBorders>
            <w:vAlign w:val="center"/>
          </w:tcPr>
          <w:p w14:paraId="44EBB333">
            <w:pPr>
              <w:spacing w:line="360" w:lineRule="auto"/>
              <w:jc w:val="center"/>
              <w:rPr>
                <w:rFonts w:ascii="宋体" w:hAnsi="宋体" w:eastAsia="宋体"/>
                <w:b/>
                <w:bCs/>
                <w:sz w:val="24"/>
                <w:szCs w:val="24"/>
                <w:highlight w:val="none"/>
              </w:rPr>
            </w:pPr>
            <w:r>
              <w:rPr>
                <w:rFonts w:hint="eastAsia" w:ascii="宋体" w:hAnsi="宋体" w:eastAsia="宋体"/>
                <w:b/>
                <w:bCs/>
                <w:sz w:val="24"/>
                <w:szCs w:val="24"/>
                <w:highlight w:val="none"/>
              </w:rPr>
              <w:t>评分标准</w:t>
            </w:r>
          </w:p>
        </w:tc>
        <w:tc>
          <w:tcPr>
            <w:tcW w:w="771" w:type="pct"/>
            <w:tcBorders>
              <w:top w:val="single" w:color="auto" w:sz="4" w:space="0"/>
              <w:left w:val="single" w:color="auto" w:sz="4" w:space="0"/>
              <w:bottom w:val="single" w:color="auto" w:sz="4" w:space="0"/>
              <w:right w:val="single" w:color="auto" w:sz="4" w:space="0"/>
            </w:tcBorders>
            <w:vAlign w:val="center"/>
          </w:tcPr>
          <w:p w14:paraId="25F78B66">
            <w:pPr>
              <w:spacing w:line="360" w:lineRule="auto"/>
              <w:jc w:val="center"/>
              <w:rPr>
                <w:rFonts w:ascii="宋体" w:hAnsi="宋体" w:eastAsia="宋体"/>
                <w:b/>
                <w:bCs/>
                <w:sz w:val="24"/>
                <w:szCs w:val="24"/>
                <w:highlight w:val="none"/>
              </w:rPr>
            </w:pPr>
            <w:r>
              <w:rPr>
                <w:rFonts w:hint="eastAsia" w:ascii="宋体" w:hAnsi="宋体" w:eastAsia="宋体"/>
                <w:b/>
                <w:bCs/>
                <w:sz w:val="24"/>
                <w:szCs w:val="24"/>
                <w:highlight w:val="none"/>
              </w:rPr>
              <w:t>分值范围</w:t>
            </w:r>
          </w:p>
        </w:tc>
      </w:tr>
      <w:tr w14:paraId="1BFB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76" w:type="pct"/>
            <w:vMerge w:val="restart"/>
            <w:tcBorders>
              <w:top w:val="single" w:color="auto" w:sz="4" w:space="0"/>
              <w:left w:val="single" w:color="auto" w:sz="4" w:space="0"/>
              <w:right w:val="single" w:color="auto" w:sz="4" w:space="0"/>
            </w:tcBorders>
            <w:vAlign w:val="center"/>
          </w:tcPr>
          <w:p w14:paraId="0B9D45D9">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技术资信分</w:t>
            </w:r>
          </w:p>
          <w:p w14:paraId="0B3FE9FB">
            <w:pPr>
              <w:spacing w:line="360" w:lineRule="auto"/>
              <w:jc w:val="center"/>
              <w:rPr>
                <w:rFonts w:hint="eastAsia" w:ascii="宋体" w:hAnsi="宋体" w:eastAsia="宋体"/>
                <w:b/>
                <w:bCs/>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u w:val="single"/>
                <w:lang w:val="en-US" w:eastAsia="zh-CN"/>
              </w:rPr>
              <w:t>72</w:t>
            </w:r>
            <w:r>
              <w:rPr>
                <w:rFonts w:hint="eastAsia" w:ascii="宋体" w:hAnsi="宋体" w:eastAsia="宋体"/>
                <w:sz w:val="24"/>
                <w:szCs w:val="24"/>
                <w:highlight w:val="none"/>
              </w:rPr>
              <w:t>分）</w:t>
            </w:r>
          </w:p>
        </w:tc>
        <w:tc>
          <w:tcPr>
            <w:tcW w:w="4223" w:type="pct"/>
            <w:gridSpan w:val="3"/>
            <w:tcBorders>
              <w:top w:val="single" w:color="auto" w:sz="4" w:space="0"/>
              <w:left w:val="single" w:color="auto" w:sz="4" w:space="0"/>
              <w:bottom w:val="single" w:color="auto" w:sz="4" w:space="0"/>
              <w:right w:val="single" w:color="auto" w:sz="4" w:space="0"/>
            </w:tcBorders>
            <w:vAlign w:val="center"/>
          </w:tcPr>
          <w:p w14:paraId="66F1D782">
            <w:pPr>
              <w:spacing w:line="360" w:lineRule="auto"/>
              <w:jc w:val="center"/>
              <w:rPr>
                <w:rFonts w:hint="eastAsia" w:ascii="宋体" w:hAnsi="宋体" w:eastAsia="宋体"/>
                <w:b/>
                <w:bCs/>
                <w:sz w:val="24"/>
                <w:szCs w:val="24"/>
                <w:highlight w:val="none"/>
              </w:rPr>
            </w:pPr>
            <w:r>
              <w:rPr>
                <w:rFonts w:hint="eastAsia" w:ascii="宋体" w:hAnsi="宋体" w:eastAsia="宋体"/>
                <w:b/>
                <w:bCs/>
                <w:sz w:val="24"/>
                <w:szCs w:val="24"/>
                <w:highlight w:val="none"/>
              </w:rPr>
              <w:t>资格评分</w:t>
            </w:r>
          </w:p>
        </w:tc>
      </w:tr>
      <w:tr w14:paraId="7792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left w:val="single" w:color="auto" w:sz="4" w:space="0"/>
              <w:right w:val="single" w:color="auto" w:sz="4" w:space="0"/>
            </w:tcBorders>
            <w:vAlign w:val="center"/>
          </w:tcPr>
          <w:p w14:paraId="4C6C547B">
            <w:pPr>
              <w:spacing w:line="360" w:lineRule="auto"/>
              <w:jc w:val="center"/>
              <w:rPr>
                <w:rFonts w:ascii="宋体" w:hAnsi="宋体" w:eastAsia="宋体"/>
                <w:b/>
                <w:bCs/>
                <w:sz w:val="24"/>
                <w:szCs w:val="24"/>
                <w:highlight w:val="none"/>
              </w:rPr>
            </w:pPr>
          </w:p>
        </w:tc>
        <w:tc>
          <w:tcPr>
            <w:tcW w:w="909" w:type="pct"/>
            <w:tcBorders>
              <w:top w:val="single" w:color="auto" w:sz="4" w:space="0"/>
              <w:left w:val="single" w:color="auto" w:sz="4" w:space="0"/>
              <w:bottom w:val="single" w:color="auto" w:sz="4" w:space="0"/>
              <w:right w:val="single" w:color="auto" w:sz="4" w:space="0"/>
            </w:tcBorders>
            <w:vAlign w:val="center"/>
          </w:tcPr>
          <w:p w14:paraId="5D7BE3F1">
            <w:pPr>
              <w:spacing w:line="360" w:lineRule="auto"/>
              <w:jc w:val="center"/>
              <w:rPr>
                <w:rFonts w:ascii="宋体" w:hAnsi="宋体" w:eastAsia="宋体"/>
                <w:bCs/>
                <w:sz w:val="24"/>
                <w:szCs w:val="24"/>
                <w:highlight w:val="none"/>
              </w:rPr>
            </w:pPr>
            <w:r>
              <w:rPr>
                <w:rFonts w:hint="eastAsia" w:ascii="宋体" w:hAnsi="宋体" w:eastAsia="宋体" w:cs="宋体"/>
                <w:sz w:val="24"/>
                <w:szCs w:val="24"/>
                <w:highlight w:val="none"/>
                <w:lang w:eastAsia="zh-CN"/>
              </w:rPr>
              <w:t>企业</w:t>
            </w:r>
            <w:r>
              <w:rPr>
                <w:rFonts w:hint="eastAsia" w:ascii="宋体" w:hAnsi="宋体" w:eastAsia="宋体" w:cs="宋体"/>
                <w:sz w:val="24"/>
                <w:szCs w:val="24"/>
                <w:highlight w:val="none"/>
              </w:rPr>
              <w:t>业绩</w:t>
            </w:r>
          </w:p>
        </w:tc>
        <w:tc>
          <w:tcPr>
            <w:tcW w:w="2542" w:type="pct"/>
            <w:tcBorders>
              <w:top w:val="single" w:color="auto" w:sz="4" w:space="0"/>
              <w:left w:val="single" w:color="auto" w:sz="4" w:space="0"/>
              <w:bottom w:val="single" w:color="auto" w:sz="4" w:space="0"/>
              <w:right w:val="single" w:color="auto" w:sz="4" w:space="0"/>
            </w:tcBorders>
            <w:vAlign w:val="center"/>
          </w:tcPr>
          <w:p w14:paraId="22F76BA1">
            <w:pPr>
              <w:widowControl/>
              <w:wordWrap w:val="0"/>
              <w:spacing w:line="360" w:lineRule="auto"/>
              <w:textAlignment w:val="baseline"/>
              <w:rPr>
                <w:rFonts w:hint="eastAsia" w:ascii="宋体" w:hAnsi="宋体" w:eastAsia="宋体"/>
                <w:bCs/>
                <w:sz w:val="24"/>
                <w:szCs w:val="24"/>
                <w:highlight w:val="none"/>
              </w:rPr>
            </w:pPr>
            <w:r>
              <w:rPr>
                <w:rFonts w:hint="eastAsia" w:ascii="宋体" w:hAnsi="宋体" w:eastAsia="宋体"/>
                <w:bCs/>
                <w:sz w:val="24"/>
                <w:szCs w:val="24"/>
                <w:highlight w:val="none"/>
                <w:lang w:val="en-US" w:eastAsia="zh-CN"/>
              </w:rPr>
              <w:t>自2019年1月1日以来，供应商具有</w:t>
            </w:r>
            <w:r>
              <w:rPr>
                <w:rFonts w:hint="eastAsia" w:ascii="宋体" w:hAnsi="宋体" w:eastAsia="宋体"/>
                <w:bCs/>
                <w:sz w:val="24"/>
                <w:szCs w:val="24"/>
                <w:highlight w:val="none"/>
              </w:rPr>
              <w:t>类似项目</w:t>
            </w:r>
            <w:r>
              <w:rPr>
                <w:rFonts w:hint="eastAsia" w:ascii="宋体" w:hAnsi="宋体" w:eastAsia="宋体"/>
                <w:bCs/>
                <w:sz w:val="24"/>
                <w:szCs w:val="24"/>
                <w:highlight w:val="none"/>
                <w:lang w:eastAsia="zh-CN"/>
              </w:rPr>
              <w:t>业绩</w:t>
            </w:r>
            <w:r>
              <w:rPr>
                <w:rFonts w:hint="eastAsia" w:ascii="宋体" w:hAnsi="宋体" w:eastAsia="宋体"/>
                <w:bCs/>
                <w:sz w:val="24"/>
                <w:szCs w:val="24"/>
                <w:highlight w:val="none"/>
              </w:rPr>
              <w:t>，</w:t>
            </w:r>
            <w:r>
              <w:rPr>
                <w:rFonts w:hint="eastAsia" w:ascii="宋体" w:hAnsi="宋体" w:eastAsia="宋体"/>
                <w:bCs/>
                <w:sz w:val="24"/>
                <w:szCs w:val="24"/>
                <w:highlight w:val="none"/>
                <w:lang w:val="en-US" w:eastAsia="zh-CN"/>
              </w:rPr>
              <w:t>每提供 1 个得 2.5 分，最高得 5分。</w:t>
            </w:r>
          </w:p>
          <w:p w14:paraId="6FF9550F">
            <w:pPr>
              <w:widowControl/>
              <w:wordWrap w:val="0"/>
              <w:spacing w:line="360" w:lineRule="auto"/>
              <w:textAlignment w:val="baseline"/>
              <w:rPr>
                <w:rFonts w:hint="eastAsia" w:ascii="宋体" w:hAnsi="宋体" w:eastAsia="宋体"/>
                <w:bCs/>
                <w:sz w:val="24"/>
                <w:szCs w:val="24"/>
                <w:highlight w:val="none"/>
              </w:rPr>
            </w:pPr>
            <w:r>
              <w:rPr>
                <w:rFonts w:hint="eastAsia" w:ascii="宋体" w:hAnsi="宋体" w:eastAsia="宋体"/>
                <w:bCs/>
                <w:sz w:val="24"/>
                <w:szCs w:val="24"/>
                <w:highlight w:val="none"/>
              </w:rPr>
              <w:t>注：（1）响应文件中需提供合同扫描件（合同中需反映出上述业绩项目内容、合同签订时间、签字盖章页）。业绩时间以合同签订时间为准，若以上证明材料无法体现项目内容等关键评审因素的，须同时提供采购人（合同甲方）出具的证明材料。</w:t>
            </w:r>
          </w:p>
          <w:p w14:paraId="01B15030">
            <w:pPr>
              <w:widowControl/>
              <w:wordWrap w:val="0"/>
              <w:spacing w:line="360" w:lineRule="auto"/>
              <w:textAlignment w:val="baseline"/>
              <w:rPr>
                <w:rFonts w:ascii="宋体" w:hAnsi="宋体" w:eastAsia="宋体"/>
                <w:bCs/>
                <w:sz w:val="24"/>
                <w:szCs w:val="24"/>
                <w:highlight w:val="none"/>
              </w:rPr>
            </w:pPr>
            <w:r>
              <w:rPr>
                <w:rFonts w:hint="eastAsia" w:ascii="宋体" w:hAnsi="宋体" w:eastAsia="宋体"/>
                <w:bCs/>
                <w:sz w:val="24"/>
                <w:szCs w:val="24"/>
                <w:highlight w:val="none"/>
              </w:rPr>
              <w:t>（2）提供的项目业绩只计算评标分值对应的项目数量，按照排列顺序从首个业绩开始评审至对应数量，超出部分不进行评审。对应数量内业绩不符合招标文件要求不再补充评审超出部分业绩。如：提供 2 个业绩即得满分的，按照投标文件排序评审第一、第二项业绩，其余超出部分不再评审。</w:t>
            </w:r>
          </w:p>
        </w:tc>
        <w:tc>
          <w:tcPr>
            <w:tcW w:w="771" w:type="pct"/>
            <w:tcBorders>
              <w:top w:val="single" w:color="auto" w:sz="4" w:space="0"/>
              <w:left w:val="single" w:color="auto" w:sz="4" w:space="0"/>
              <w:bottom w:val="single" w:color="auto" w:sz="4" w:space="0"/>
              <w:right w:val="single" w:color="auto" w:sz="4" w:space="0"/>
            </w:tcBorders>
            <w:vAlign w:val="center"/>
          </w:tcPr>
          <w:p w14:paraId="5831AA34">
            <w:pPr>
              <w:widowControl/>
              <w:wordWrap w:val="0"/>
              <w:spacing w:line="360" w:lineRule="auto"/>
              <w:jc w:val="center"/>
              <w:textAlignment w:val="baseline"/>
              <w:rPr>
                <w:rFonts w:ascii="宋体" w:hAnsi="宋体" w:eastAsia="宋体"/>
                <w:b/>
                <w:bCs/>
                <w:sz w:val="24"/>
                <w:szCs w:val="24"/>
                <w:highlight w:val="none"/>
              </w:rPr>
            </w:pPr>
            <w:r>
              <w:rPr>
                <w:rFonts w:ascii="宋体" w:hAnsi="宋体" w:eastAsia="宋体" w:cs="宋体"/>
                <w:kern w:val="0"/>
                <w:sz w:val="24"/>
                <w:szCs w:val="24"/>
                <w:highlight w:val="none"/>
                <w:u w:color="000000"/>
              </w:rPr>
              <w:t>0-</w:t>
            </w:r>
            <w:r>
              <w:rPr>
                <w:rFonts w:hint="eastAsia" w:ascii="宋体" w:hAnsi="宋体" w:eastAsia="宋体" w:cs="宋体"/>
                <w:kern w:val="0"/>
                <w:sz w:val="24"/>
                <w:szCs w:val="24"/>
                <w:highlight w:val="none"/>
                <w:u w:color="000000"/>
                <w:lang w:val="en-US" w:eastAsia="zh-CN"/>
              </w:rPr>
              <w:t>5</w:t>
            </w:r>
            <w:r>
              <w:rPr>
                <w:rFonts w:hint="eastAsia" w:ascii="宋体" w:hAnsi="宋体" w:eastAsia="宋体" w:cs="宋体"/>
                <w:kern w:val="0"/>
                <w:sz w:val="24"/>
                <w:szCs w:val="24"/>
                <w:highlight w:val="none"/>
                <w:u w:color="000000"/>
              </w:rPr>
              <w:t>分</w:t>
            </w:r>
          </w:p>
        </w:tc>
      </w:tr>
      <w:tr w14:paraId="48B5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8" w:hRule="atLeast"/>
          <w:jc w:val="center"/>
        </w:trPr>
        <w:tc>
          <w:tcPr>
            <w:tcW w:w="776" w:type="pct"/>
            <w:vMerge w:val="continue"/>
            <w:tcBorders>
              <w:left w:val="single" w:color="auto" w:sz="4" w:space="0"/>
              <w:right w:val="single" w:color="auto" w:sz="4" w:space="0"/>
            </w:tcBorders>
            <w:vAlign w:val="center"/>
          </w:tcPr>
          <w:p w14:paraId="1D7A269B">
            <w:pPr>
              <w:spacing w:line="360" w:lineRule="auto"/>
              <w:ind w:firstLine="435"/>
              <w:jc w:val="center"/>
              <w:rPr>
                <w:rFonts w:ascii="宋体" w:hAnsi="宋体" w:eastAsia="宋体"/>
                <w:b/>
                <w:bCs/>
                <w:sz w:val="24"/>
                <w:szCs w:val="24"/>
                <w:highlight w:val="none"/>
              </w:rPr>
            </w:pPr>
          </w:p>
        </w:tc>
        <w:tc>
          <w:tcPr>
            <w:tcW w:w="909" w:type="pct"/>
            <w:tcBorders>
              <w:top w:val="single" w:color="auto" w:sz="4" w:space="0"/>
              <w:left w:val="single" w:color="auto" w:sz="4" w:space="0"/>
              <w:bottom w:val="single" w:color="auto" w:sz="4" w:space="0"/>
              <w:right w:val="single" w:color="auto" w:sz="4" w:space="0"/>
            </w:tcBorders>
            <w:vAlign w:val="center"/>
          </w:tcPr>
          <w:p w14:paraId="4C63CEE1">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项目团队</w:t>
            </w:r>
          </w:p>
        </w:tc>
        <w:tc>
          <w:tcPr>
            <w:tcW w:w="2542" w:type="pct"/>
            <w:tcBorders>
              <w:top w:val="single" w:color="auto" w:sz="4" w:space="0"/>
              <w:left w:val="single" w:color="auto" w:sz="4" w:space="0"/>
              <w:bottom w:val="single" w:color="auto" w:sz="4" w:space="0"/>
              <w:right w:val="single" w:color="auto" w:sz="4" w:space="0"/>
            </w:tcBorders>
            <w:vAlign w:val="center"/>
          </w:tcPr>
          <w:p w14:paraId="50A2E547">
            <w:pPr>
              <w:widowControl/>
              <w:wordWrap w:val="0"/>
              <w:spacing w:line="360" w:lineRule="auto"/>
              <w:textAlignment w:val="baseline"/>
              <w:rPr>
                <w:rFonts w:hint="eastAsia" w:ascii="宋体" w:hAnsi="宋体" w:eastAsia="宋体" w:cs="宋体"/>
                <w:kern w:val="0"/>
                <w:sz w:val="24"/>
                <w:szCs w:val="24"/>
                <w:highlight w:val="none"/>
                <w:u w:color="000000"/>
                <w:lang w:val="en-US" w:eastAsia="zh-CN"/>
              </w:rPr>
            </w:pPr>
            <w:r>
              <w:rPr>
                <w:rFonts w:hint="eastAsia" w:ascii="宋体" w:hAnsi="宋体" w:eastAsia="宋体" w:cs="宋体"/>
                <w:kern w:val="0"/>
                <w:sz w:val="24"/>
                <w:szCs w:val="24"/>
                <w:highlight w:val="none"/>
                <w:u w:color="000000"/>
                <w:lang w:eastAsia="zh-CN"/>
              </w:rPr>
              <w:t>（</w:t>
            </w:r>
            <w:r>
              <w:rPr>
                <w:rFonts w:hint="eastAsia" w:ascii="宋体" w:hAnsi="宋体" w:eastAsia="宋体" w:cs="宋体"/>
                <w:kern w:val="0"/>
                <w:sz w:val="24"/>
                <w:szCs w:val="24"/>
                <w:highlight w:val="none"/>
                <w:u w:color="000000"/>
                <w:lang w:val="en-US" w:eastAsia="zh-CN"/>
              </w:rPr>
              <w:t>1）拟为本项目配备的</w:t>
            </w:r>
            <w:r>
              <w:rPr>
                <w:rFonts w:hint="eastAsia" w:ascii="宋体" w:hAnsi="宋体" w:eastAsia="宋体" w:cs="宋体"/>
                <w:kern w:val="0"/>
                <w:sz w:val="24"/>
                <w:szCs w:val="24"/>
                <w:highlight w:val="none"/>
                <w:u w:color="000000"/>
              </w:rPr>
              <w:t>负责环境氛围布展设计人员具备工艺美术师（中级及以上）证书的得2分</w:t>
            </w:r>
            <w:r>
              <w:rPr>
                <w:rFonts w:hint="eastAsia" w:ascii="宋体" w:hAnsi="宋体" w:eastAsia="宋体" w:cs="宋体"/>
                <w:kern w:val="0"/>
                <w:sz w:val="24"/>
                <w:szCs w:val="24"/>
                <w:highlight w:val="none"/>
                <w:u w:color="000000"/>
                <w:lang w:eastAsia="zh-CN"/>
              </w:rPr>
              <w:t>；</w:t>
            </w:r>
            <w:r>
              <w:rPr>
                <w:rFonts w:hint="eastAsia" w:ascii="宋体" w:hAnsi="宋体" w:eastAsia="宋体" w:cs="宋体"/>
                <w:kern w:val="0"/>
                <w:sz w:val="24"/>
                <w:szCs w:val="24"/>
                <w:highlight w:val="none"/>
                <w:u w:color="000000"/>
                <w:lang w:val="en-US" w:eastAsia="zh-CN"/>
              </w:rPr>
              <w:t>本条最高得2分。</w:t>
            </w:r>
          </w:p>
          <w:p w14:paraId="3EB0FD04">
            <w:pPr>
              <w:widowControl/>
              <w:wordWrap w:val="0"/>
              <w:spacing w:line="360" w:lineRule="auto"/>
              <w:textAlignment w:val="baseline"/>
              <w:rPr>
                <w:rFonts w:hint="eastAsia" w:ascii="宋体" w:hAnsi="宋体" w:eastAsia="宋体" w:cs="宋体"/>
                <w:kern w:val="0"/>
                <w:sz w:val="24"/>
                <w:szCs w:val="24"/>
                <w:highlight w:val="none"/>
                <w:u w:color="000000"/>
                <w:lang w:eastAsia="zh-CN"/>
              </w:rPr>
            </w:pPr>
            <w:r>
              <w:rPr>
                <w:rFonts w:hint="eastAsia" w:ascii="宋体" w:hAnsi="宋体" w:eastAsia="宋体" w:cs="宋体"/>
                <w:kern w:val="0"/>
                <w:sz w:val="24"/>
                <w:szCs w:val="24"/>
                <w:highlight w:val="none"/>
                <w:u w:color="000000"/>
                <w:lang w:eastAsia="zh-CN"/>
              </w:rPr>
              <w:t>（</w:t>
            </w:r>
            <w:r>
              <w:rPr>
                <w:rFonts w:hint="eastAsia" w:ascii="宋体" w:hAnsi="宋体" w:eastAsia="宋体" w:cs="宋体"/>
                <w:kern w:val="0"/>
                <w:sz w:val="24"/>
                <w:szCs w:val="24"/>
                <w:highlight w:val="none"/>
                <w:u w:color="000000"/>
                <w:lang w:val="en-US" w:eastAsia="zh-CN"/>
              </w:rPr>
              <w:t>2</w:t>
            </w:r>
            <w:r>
              <w:rPr>
                <w:rFonts w:hint="eastAsia" w:ascii="宋体" w:hAnsi="宋体" w:eastAsia="宋体" w:cs="宋体"/>
                <w:kern w:val="0"/>
                <w:sz w:val="24"/>
                <w:szCs w:val="24"/>
                <w:highlight w:val="none"/>
                <w:u w:color="000000"/>
                <w:lang w:eastAsia="zh-CN"/>
              </w:rPr>
              <w:t>）</w:t>
            </w:r>
            <w:r>
              <w:rPr>
                <w:rFonts w:hint="eastAsia" w:ascii="宋体" w:hAnsi="宋体" w:eastAsia="宋体" w:cs="宋体"/>
                <w:kern w:val="0"/>
                <w:sz w:val="24"/>
                <w:szCs w:val="24"/>
                <w:highlight w:val="none"/>
                <w:u w:color="000000"/>
                <w:lang w:val="en-US" w:eastAsia="zh-CN"/>
              </w:rPr>
              <w:t>拟为本项目配备的</w:t>
            </w:r>
            <w:r>
              <w:rPr>
                <w:rFonts w:hint="eastAsia" w:ascii="宋体" w:hAnsi="宋体" w:eastAsia="宋体" w:cs="宋体"/>
                <w:kern w:val="0"/>
                <w:sz w:val="24"/>
                <w:szCs w:val="24"/>
                <w:highlight w:val="none"/>
                <w:u w:color="000000"/>
                <w:lang w:eastAsia="zh-CN"/>
              </w:rPr>
              <w:t>负责展品展项电气图设计人员具备高级电气工程师及以上证书的得2分；</w:t>
            </w:r>
            <w:r>
              <w:rPr>
                <w:rFonts w:hint="eastAsia" w:ascii="宋体" w:hAnsi="宋体" w:eastAsia="宋体" w:cs="宋体"/>
                <w:kern w:val="0"/>
                <w:sz w:val="24"/>
                <w:szCs w:val="24"/>
                <w:highlight w:val="none"/>
                <w:u w:color="000000"/>
                <w:lang w:val="en-US" w:eastAsia="zh-CN"/>
              </w:rPr>
              <w:t>本条最高得2分。</w:t>
            </w:r>
          </w:p>
          <w:p w14:paraId="58F2EFC2">
            <w:pPr>
              <w:widowControl/>
              <w:wordWrap w:val="0"/>
              <w:spacing w:line="360" w:lineRule="auto"/>
              <w:textAlignment w:val="baseline"/>
              <w:rPr>
                <w:rFonts w:hint="eastAsia" w:ascii="宋体" w:hAnsi="宋体" w:eastAsia="宋体" w:cs="宋体"/>
                <w:kern w:val="0"/>
                <w:sz w:val="24"/>
                <w:szCs w:val="24"/>
                <w:highlight w:val="none"/>
                <w:u w:color="000000"/>
                <w:lang w:eastAsia="zh-CN"/>
              </w:rPr>
            </w:pPr>
            <w:r>
              <w:rPr>
                <w:rFonts w:hint="eastAsia" w:ascii="宋体" w:hAnsi="宋体" w:eastAsia="宋体" w:cs="宋体"/>
                <w:kern w:val="0"/>
                <w:sz w:val="24"/>
                <w:szCs w:val="24"/>
                <w:highlight w:val="none"/>
                <w:u w:color="000000"/>
                <w:lang w:eastAsia="zh-CN"/>
              </w:rPr>
              <w:t>（</w:t>
            </w:r>
            <w:r>
              <w:rPr>
                <w:rFonts w:hint="eastAsia" w:ascii="宋体" w:hAnsi="宋体" w:eastAsia="宋体" w:cs="宋体"/>
                <w:kern w:val="0"/>
                <w:sz w:val="24"/>
                <w:szCs w:val="24"/>
                <w:highlight w:val="none"/>
                <w:u w:color="000000"/>
                <w:lang w:val="en-US" w:eastAsia="zh-CN"/>
              </w:rPr>
              <w:t>3</w:t>
            </w:r>
            <w:r>
              <w:rPr>
                <w:rFonts w:hint="eastAsia" w:ascii="宋体" w:hAnsi="宋体" w:eastAsia="宋体" w:cs="宋体"/>
                <w:kern w:val="0"/>
                <w:sz w:val="24"/>
                <w:szCs w:val="24"/>
                <w:highlight w:val="none"/>
                <w:u w:color="000000"/>
                <w:lang w:eastAsia="zh-CN"/>
              </w:rPr>
              <w:t>）</w:t>
            </w:r>
            <w:r>
              <w:rPr>
                <w:rFonts w:hint="eastAsia" w:ascii="宋体" w:hAnsi="宋体" w:eastAsia="宋体" w:cs="宋体"/>
                <w:kern w:val="0"/>
                <w:sz w:val="24"/>
                <w:szCs w:val="24"/>
                <w:highlight w:val="none"/>
                <w:u w:color="000000"/>
                <w:lang w:val="en-US" w:eastAsia="zh-CN"/>
              </w:rPr>
              <w:t>拟为本项目配备的</w:t>
            </w:r>
            <w:r>
              <w:rPr>
                <w:rFonts w:hint="eastAsia" w:ascii="宋体" w:hAnsi="宋体" w:eastAsia="宋体" w:cs="宋体"/>
                <w:kern w:val="0"/>
                <w:sz w:val="24"/>
                <w:szCs w:val="24"/>
                <w:highlight w:val="none"/>
                <w:u w:color="000000"/>
                <w:lang w:eastAsia="zh-CN"/>
              </w:rPr>
              <w:t>负责展品展项机械结构图设计人员具备机械专业工程师（中级及以上）</w:t>
            </w:r>
            <w:r>
              <w:rPr>
                <w:rFonts w:hint="eastAsia" w:ascii="宋体" w:hAnsi="宋体" w:eastAsia="宋体" w:cs="宋体"/>
                <w:kern w:val="0"/>
                <w:sz w:val="24"/>
                <w:szCs w:val="24"/>
                <w:highlight w:val="none"/>
                <w:u w:color="000000"/>
                <w:lang w:val="en-US" w:eastAsia="zh-CN"/>
              </w:rPr>
              <w:t>证书</w:t>
            </w:r>
            <w:r>
              <w:rPr>
                <w:rFonts w:hint="eastAsia" w:ascii="宋体" w:hAnsi="宋体" w:eastAsia="宋体" w:cs="宋体"/>
                <w:kern w:val="0"/>
                <w:sz w:val="24"/>
                <w:szCs w:val="24"/>
                <w:highlight w:val="none"/>
                <w:u w:color="000000"/>
                <w:lang w:eastAsia="zh-CN"/>
              </w:rPr>
              <w:t>的得2分；</w:t>
            </w:r>
            <w:r>
              <w:rPr>
                <w:rFonts w:hint="eastAsia" w:ascii="宋体" w:hAnsi="宋体" w:eastAsia="宋体" w:cs="宋体"/>
                <w:kern w:val="0"/>
                <w:sz w:val="24"/>
                <w:szCs w:val="24"/>
                <w:highlight w:val="none"/>
                <w:u w:color="000000"/>
                <w:lang w:val="en-US" w:eastAsia="zh-CN"/>
              </w:rPr>
              <w:t>本条最高得2分。</w:t>
            </w:r>
          </w:p>
          <w:p w14:paraId="1B533440">
            <w:pPr>
              <w:widowControl/>
              <w:wordWrap w:val="0"/>
              <w:spacing w:line="360" w:lineRule="auto"/>
              <w:textAlignment w:val="baseline"/>
              <w:rPr>
                <w:rFonts w:hint="eastAsia" w:ascii="宋体" w:hAnsi="宋体" w:eastAsia="宋体" w:cs="宋体"/>
                <w:kern w:val="0"/>
                <w:sz w:val="24"/>
                <w:szCs w:val="24"/>
                <w:highlight w:val="none"/>
                <w:u w:color="000000"/>
                <w:lang w:eastAsia="zh-CN"/>
              </w:rPr>
            </w:pPr>
            <w:r>
              <w:rPr>
                <w:rFonts w:hint="eastAsia" w:ascii="宋体" w:hAnsi="宋体" w:eastAsia="宋体" w:cs="宋体"/>
                <w:kern w:val="0"/>
                <w:sz w:val="24"/>
                <w:szCs w:val="24"/>
                <w:highlight w:val="none"/>
                <w:u w:color="000000"/>
                <w:lang w:eastAsia="zh-CN"/>
              </w:rPr>
              <w:t>（</w:t>
            </w:r>
            <w:r>
              <w:rPr>
                <w:rFonts w:hint="eastAsia" w:ascii="宋体" w:hAnsi="宋体" w:eastAsia="宋体" w:cs="宋体"/>
                <w:kern w:val="0"/>
                <w:sz w:val="24"/>
                <w:szCs w:val="24"/>
                <w:highlight w:val="none"/>
                <w:u w:color="000000"/>
                <w:lang w:val="en-US" w:eastAsia="zh-CN"/>
              </w:rPr>
              <w:t>4</w:t>
            </w:r>
            <w:r>
              <w:rPr>
                <w:rFonts w:hint="eastAsia" w:ascii="宋体" w:hAnsi="宋体" w:eastAsia="宋体" w:cs="宋体"/>
                <w:kern w:val="0"/>
                <w:sz w:val="24"/>
                <w:szCs w:val="24"/>
                <w:highlight w:val="none"/>
                <w:u w:color="000000"/>
                <w:lang w:eastAsia="zh-CN"/>
              </w:rPr>
              <w:t>）拟为本项目配备的展教培训的培训老师具有国家相关部门组织的普通话水平测试二级甲等或以上证书的，</w:t>
            </w:r>
            <w:r>
              <w:rPr>
                <w:rFonts w:hint="eastAsia" w:ascii="宋体" w:hAnsi="宋体" w:eastAsia="宋体" w:cs="宋体"/>
                <w:kern w:val="0"/>
                <w:sz w:val="24"/>
                <w:szCs w:val="24"/>
                <w:highlight w:val="none"/>
                <w:u w:color="000000"/>
                <w:lang w:val="en-US" w:eastAsia="zh-CN"/>
              </w:rPr>
              <w:t>每提供一个</w:t>
            </w:r>
            <w:r>
              <w:rPr>
                <w:rFonts w:hint="eastAsia" w:ascii="宋体" w:hAnsi="宋体" w:eastAsia="宋体" w:cs="宋体"/>
                <w:kern w:val="0"/>
                <w:sz w:val="24"/>
                <w:szCs w:val="24"/>
                <w:highlight w:val="none"/>
                <w:u w:color="000000"/>
                <w:lang w:eastAsia="zh-CN"/>
              </w:rPr>
              <w:t>得</w:t>
            </w:r>
            <w:r>
              <w:rPr>
                <w:rFonts w:hint="eastAsia" w:ascii="宋体" w:hAnsi="宋体" w:eastAsia="宋体" w:cs="宋体"/>
                <w:kern w:val="0"/>
                <w:sz w:val="24"/>
                <w:szCs w:val="24"/>
                <w:highlight w:val="none"/>
                <w:u w:color="000000"/>
                <w:lang w:val="en-US" w:eastAsia="zh-CN"/>
              </w:rPr>
              <w:t>2</w:t>
            </w:r>
            <w:r>
              <w:rPr>
                <w:rFonts w:hint="eastAsia" w:ascii="宋体" w:hAnsi="宋体" w:eastAsia="宋体" w:cs="宋体"/>
                <w:kern w:val="0"/>
                <w:sz w:val="24"/>
                <w:szCs w:val="24"/>
                <w:highlight w:val="none"/>
                <w:u w:color="000000"/>
                <w:lang w:eastAsia="zh-CN"/>
              </w:rPr>
              <w:t>分，本项满分</w:t>
            </w:r>
            <w:r>
              <w:rPr>
                <w:rFonts w:hint="eastAsia" w:ascii="宋体" w:hAnsi="宋体" w:eastAsia="宋体" w:cs="宋体"/>
                <w:kern w:val="0"/>
                <w:sz w:val="24"/>
                <w:szCs w:val="24"/>
                <w:highlight w:val="none"/>
                <w:u w:color="000000"/>
                <w:lang w:val="en-US" w:eastAsia="zh-CN"/>
              </w:rPr>
              <w:t>6</w:t>
            </w:r>
            <w:r>
              <w:rPr>
                <w:rFonts w:hint="eastAsia" w:ascii="宋体" w:hAnsi="宋体" w:eastAsia="宋体" w:cs="宋体"/>
                <w:kern w:val="0"/>
                <w:sz w:val="24"/>
                <w:szCs w:val="24"/>
                <w:highlight w:val="none"/>
                <w:u w:color="000000"/>
                <w:lang w:eastAsia="zh-CN"/>
              </w:rPr>
              <w:t>分；</w:t>
            </w:r>
          </w:p>
          <w:p w14:paraId="5CFA7138">
            <w:pPr>
              <w:widowControl/>
              <w:wordWrap w:val="0"/>
              <w:spacing w:line="360" w:lineRule="auto"/>
              <w:textAlignment w:val="baseline"/>
              <w:rPr>
                <w:rFonts w:hint="eastAsia" w:ascii="宋体" w:hAnsi="宋体" w:eastAsia="宋体" w:cs="宋体"/>
                <w:kern w:val="0"/>
                <w:sz w:val="24"/>
                <w:szCs w:val="24"/>
                <w:highlight w:val="none"/>
                <w:u w:color="000000"/>
              </w:rPr>
            </w:pPr>
            <w:r>
              <w:rPr>
                <w:rFonts w:hint="eastAsia" w:ascii="宋体" w:hAnsi="宋体" w:eastAsia="宋体" w:cs="宋体"/>
                <w:kern w:val="0"/>
                <w:sz w:val="24"/>
                <w:szCs w:val="24"/>
                <w:highlight w:val="none"/>
                <w:u w:color="000000"/>
              </w:rPr>
              <w:t>注：同一人员具有多个证书的，不重复计分。</w:t>
            </w:r>
            <w:r>
              <w:rPr>
                <w:rFonts w:hint="eastAsia" w:ascii="宋体" w:hAnsi="宋体" w:eastAsia="宋体" w:cs="宋体"/>
                <w:kern w:val="0"/>
                <w:sz w:val="24"/>
                <w:szCs w:val="24"/>
                <w:highlight w:val="none"/>
                <w:u w:color="000000"/>
                <w:lang w:val="en-US" w:eastAsia="zh-CN"/>
              </w:rPr>
              <w:t>一人一岗，不可兼任。</w:t>
            </w:r>
          </w:p>
        </w:tc>
        <w:tc>
          <w:tcPr>
            <w:tcW w:w="771" w:type="pct"/>
            <w:tcBorders>
              <w:top w:val="single" w:color="auto" w:sz="4" w:space="0"/>
              <w:left w:val="single" w:color="auto" w:sz="4" w:space="0"/>
              <w:bottom w:val="single" w:color="auto" w:sz="4" w:space="0"/>
              <w:right w:val="single" w:color="auto" w:sz="4" w:space="0"/>
            </w:tcBorders>
            <w:vAlign w:val="center"/>
          </w:tcPr>
          <w:p w14:paraId="63B219EB">
            <w:pPr>
              <w:widowControl/>
              <w:wordWrap w:val="0"/>
              <w:spacing w:line="360" w:lineRule="auto"/>
              <w:jc w:val="center"/>
              <w:textAlignment w:val="baseline"/>
              <w:rPr>
                <w:rFonts w:hint="eastAsia" w:ascii="宋体" w:hAnsi="宋体" w:eastAsia="宋体" w:cs="宋体"/>
                <w:kern w:val="0"/>
                <w:sz w:val="24"/>
                <w:szCs w:val="24"/>
                <w:highlight w:val="none"/>
                <w:u w:color="000000"/>
              </w:rPr>
            </w:pPr>
            <w:r>
              <w:rPr>
                <w:rFonts w:hint="eastAsia" w:ascii="宋体" w:hAnsi="宋体" w:eastAsia="宋体" w:cs="宋体"/>
                <w:kern w:val="0"/>
                <w:sz w:val="24"/>
                <w:szCs w:val="24"/>
                <w:highlight w:val="none"/>
                <w:u w:color="000000"/>
              </w:rPr>
              <w:t>0-</w:t>
            </w:r>
            <w:r>
              <w:rPr>
                <w:rFonts w:hint="eastAsia" w:ascii="宋体" w:hAnsi="宋体" w:eastAsia="宋体" w:cs="宋体"/>
                <w:kern w:val="0"/>
                <w:sz w:val="24"/>
                <w:szCs w:val="24"/>
                <w:highlight w:val="none"/>
                <w:u w:color="000000"/>
                <w:lang w:val="en-US" w:eastAsia="zh-CN"/>
              </w:rPr>
              <w:t>12</w:t>
            </w:r>
            <w:r>
              <w:rPr>
                <w:rFonts w:hint="eastAsia" w:ascii="宋体" w:hAnsi="宋体" w:eastAsia="宋体" w:cs="宋体"/>
                <w:kern w:val="0"/>
                <w:sz w:val="24"/>
                <w:szCs w:val="24"/>
                <w:highlight w:val="none"/>
                <w:u w:color="000000"/>
              </w:rPr>
              <w:t>分</w:t>
            </w:r>
          </w:p>
        </w:tc>
      </w:tr>
      <w:tr w14:paraId="3821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76" w:type="pct"/>
            <w:vMerge w:val="continue"/>
            <w:tcBorders>
              <w:left w:val="single" w:color="auto" w:sz="4" w:space="0"/>
              <w:right w:val="single" w:color="auto" w:sz="4" w:space="0"/>
            </w:tcBorders>
            <w:vAlign w:val="center"/>
          </w:tcPr>
          <w:p w14:paraId="285085AB">
            <w:pPr>
              <w:spacing w:line="360" w:lineRule="auto"/>
              <w:ind w:firstLine="435"/>
              <w:jc w:val="center"/>
              <w:rPr>
                <w:rFonts w:ascii="宋体" w:hAnsi="宋体" w:eastAsia="宋体"/>
                <w:b/>
                <w:bCs/>
                <w:sz w:val="24"/>
                <w:szCs w:val="24"/>
                <w:highlight w:val="none"/>
              </w:rPr>
            </w:pPr>
          </w:p>
        </w:tc>
        <w:tc>
          <w:tcPr>
            <w:tcW w:w="4223" w:type="pct"/>
            <w:gridSpan w:val="3"/>
            <w:tcBorders>
              <w:top w:val="single" w:color="auto" w:sz="4" w:space="0"/>
              <w:left w:val="single" w:color="auto" w:sz="4" w:space="0"/>
              <w:bottom w:val="single" w:color="auto" w:sz="4" w:space="0"/>
              <w:right w:val="single" w:color="auto" w:sz="4" w:space="0"/>
            </w:tcBorders>
            <w:vAlign w:val="center"/>
          </w:tcPr>
          <w:p w14:paraId="2EBEA08D">
            <w:pPr>
              <w:widowControl/>
              <w:wordWrap w:val="0"/>
              <w:spacing w:line="360" w:lineRule="auto"/>
              <w:jc w:val="center"/>
              <w:textAlignment w:val="baseline"/>
              <w:rPr>
                <w:rFonts w:hint="eastAsia" w:ascii="宋体" w:hAnsi="宋体" w:eastAsia="宋体" w:cs="宋体"/>
                <w:b/>
                <w:kern w:val="0"/>
                <w:sz w:val="24"/>
                <w:szCs w:val="24"/>
                <w:highlight w:val="none"/>
                <w:u w:color="000000"/>
              </w:rPr>
            </w:pPr>
            <w:r>
              <w:rPr>
                <w:rFonts w:hint="eastAsia" w:ascii="宋体" w:hAnsi="宋体" w:eastAsia="宋体" w:cs="宋体"/>
                <w:b/>
                <w:kern w:val="0"/>
                <w:sz w:val="24"/>
                <w:szCs w:val="24"/>
                <w:highlight w:val="none"/>
                <w:u w:color="000000"/>
              </w:rPr>
              <w:t>技术评分</w:t>
            </w:r>
          </w:p>
        </w:tc>
      </w:tr>
      <w:tr w14:paraId="6E55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76" w:type="pct"/>
            <w:vMerge w:val="continue"/>
            <w:tcBorders>
              <w:left w:val="single" w:color="auto" w:sz="4" w:space="0"/>
              <w:right w:val="single" w:color="auto" w:sz="4" w:space="0"/>
            </w:tcBorders>
            <w:vAlign w:val="center"/>
          </w:tcPr>
          <w:p w14:paraId="32DCFFAD">
            <w:pPr>
              <w:spacing w:line="360" w:lineRule="auto"/>
              <w:ind w:firstLine="435"/>
              <w:jc w:val="center"/>
              <w:rPr>
                <w:rFonts w:ascii="宋体" w:hAnsi="宋体" w:eastAsia="宋体"/>
                <w:b/>
                <w:bCs/>
                <w:sz w:val="24"/>
                <w:szCs w:val="24"/>
                <w:highlight w:val="none"/>
              </w:rPr>
            </w:pPr>
          </w:p>
        </w:tc>
        <w:tc>
          <w:tcPr>
            <w:tcW w:w="909" w:type="pct"/>
            <w:tcBorders>
              <w:top w:val="single" w:color="auto" w:sz="4" w:space="0"/>
              <w:left w:val="single" w:color="auto" w:sz="4" w:space="0"/>
              <w:bottom w:val="single" w:color="auto" w:sz="4" w:space="0"/>
              <w:right w:val="single" w:color="auto" w:sz="4" w:space="0"/>
            </w:tcBorders>
            <w:vAlign w:val="center"/>
          </w:tcPr>
          <w:p w14:paraId="0860BF26">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auto"/>
                <w:sz w:val="24"/>
                <w:lang w:val="en-US" w:eastAsia="zh-CN"/>
              </w:rPr>
              <w:t>1、</w:t>
            </w:r>
            <w:r>
              <w:rPr>
                <w:rFonts w:hint="eastAsia" w:ascii="宋体" w:hAnsi="宋体" w:eastAsia="宋体" w:cs="宋体"/>
                <w:color w:val="auto"/>
                <w:sz w:val="24"/>
              </w:rPr>
              <w:t>展览布局</w:t>
            </w:r>
          </w:p>
        </w:tc>
        <w:tc>
          <w:tcPr>
            <w:tcW w:w="2542" w:type="pct"/>
            <w:tcBorders>
              <w:top w:val="single" w:color="auto" w:sz="4" w:space="0"/>
              <w:left w:val="single" w:color="auto" w:sz="4" w:space="0"/>
              <w:bottom w:val="single" w:color="auto" w:sz="4" w:space="0"/>
              <w:right w:val="single" w:color="auto" w:sz="4" w:space="0"/>
            </w:tcBorders>
            <w:vAlign w:val="center"/>
          </w:tcPr>
          <w:p w14:paraId="529FDAD6">
            <w:pPr>
              <w:widowControl/>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设计理念新颖，充分利用空间，合理分配参观动线，各展区分割比重合理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可行性、针对性、操作性强的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14:paraId="6EDC53DE">
            <w:pPr>
              <w:widowControl/>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设计理念</w:t>
            </w:r>
            <w:r>
              <w:rPr>
                <w:rFonts w:hint="eastAsia" w:ascii="宋体" w:hAnsi="宋体" w:eastAsia="宋体" w:cs="宋体"/>
                <w:color w:val="auto"/>
                <w:sz w:val="24"/>
                <w:szCs w:val="24"/>
                <w:lang w:val="en-US" w:eastAsia="zh-CN"/>
              </w:rPr>
              <w:t>基本贴合需求</w:t>
            </w:r>
            <w:r>
              <w:rPr>
                <w:rFonts w:hint="eastAsia" w:ascii="宋体" w:hAnsi="宋体" w:eastAsia="宋体" w:cs="宋体"/>
                <w:color w:val="auto"/>
                <w:sz w:val="24"/>
                <w:szCs w:val="24"/>
              </w:rPr>
              <w:t>，空间利用</w:t>
            </w:r>
            <w:r>
              <w:rPr>
                <w:rFonts w:hint="eastAsia" w:ascii="宋体" w:hAnsi="宋体" w:eastAsia="宋体" w:cs="宋体"/>
                <w:color w:val="auto"/>
                <w:sz w:val="24"/>
                <w:szCs w:val="24"/>
                <w:lang w:val="en-US" w:eastAsia="zh-CN"/>
              </w:rPr>
              <w:t>合理</w:t>
            </w:r>
            <w:r>
              <w:rPr>
                <w:rFonts w:hint="eastAsia" w:ascii="宋体" w:hAnsi="宋体" w:eastAsia="宋体" w:cs="宋体"/>
                <w:color w:val="auto"/>
                <w:sz w:val="24"/>
                <w:szCs w:val="24"/>
              </w:rPr>
              <w:t>，分配参观动线合理，</w:t>
            </w:r>
            <w:r>
              <w:rPr>
                <w:rFonts w:hint="eastAsia" w:ascii="宋体" w:hAnsi="宋体" w:eastAsia="宋体" w:cs="宋体"/>
                <w:color w:val="auto"/>
                <w:sz w:val="24"/>
                <w:szCs w:val="24"/>
                <w:lang w:val="en-US" w:eastAsia="zh-CN"/>
              </w:rPr>
              <w:t>基本满足采购需求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具有可行性、操作性强的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14:paraId="35FD87E3">
            <w:pPr>
              <w:widowControl/>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设计理念</w:t>
            </w:r>
            <w:r>
              <w:rPr>
                <w:rFonts w:hint="eastAsia" w:ascii="宋体" w:hAnsi="宋体" w:eastAsia="宋体" w:cs="宋体"/>
                <w:color w:val="auto"/>
                <w:sz w:val="24"/>
                <w:szCs w:val="24"/>
                <w:lang w:val="en-US" w:eastAsia="zh-CN"/>
              </w:rPr>
              <w:t>陈旧</w:t>
            </w:r>
            <w:r>
              <w:rPr>
                <w:rFonts w:hint="eastAsia" w:ascii="宋体" w:hAnsi="宋体" w:eastAsia="宋体" w:cs="宋体"/>
                <w:color w:val="auto"/>
                <w:sz w:val="24"/>
                <w:szCs w:val="24"/>
              </w:rPr>
              <w:t>，空间利用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参观动线</w:t>
            </w:r>
            <w:r>
              <w:rPr>
                <w:rFonts w:hint="eastAsia" w:ascii="宋体" w:hAnsi="宋体" w:eastAsia="宋体" w:cs="宋体"/>
                <w:color w:val="auto"/>
                <w:sz w:val="24"/>
                <w:szCs w:val="24"/>
                <w:lang w:val="en-US" w:eastAsia="zh-CN"/>
              </w:rPr>
              <w:t>混乱</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整体有待提高的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14:paraId="5C247810">
            <w:pPr>
              <w:widowControl/>
              <w:spacing w:line="360" w:lineRule="auto"/>
              <w:jc w:val="left"/>
              <w:textAlignment w:val="center"/>
              <w:rPr>
                <w:rFonts w:hint="eastAsia" w:ascii="宋体" w:hAnsi="宋体" w:eastAsia="宋体" w:cs="宋体"/>
                <w:kern w:val="0"/>
                <w:sz w:val="24"/>
                <w:szCs w:val="24"/>
                <w:highlight w:val="none"/>
                <w:u w:color="000000"/>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未提供不得分。</w:t>
            </w:r>
          </w:p>
        </w:tc>
        <w:tc>
          <w:tcPr>
            <w:tcW w:w="771" w:type="pct"/>
            <w:tcBorders>
              <w:top w:val="single" w:color="auto" w:sz="4" w:space="0"/>
              <w:left w:val="single" w:color="auto" w:sz="4" w:space="0"/>
              <w:bottom w:val="single" w:color="auto" w:sz="4" w:space="0"/>
              <w:right w:val="single" w:color="auto" w:sz="4" w:space="0"/>
            </w:tcBorders>
            <w:vAlign w:val="center"/>
          </w:tcPr>
          <w:p w14:paraId="50FF5642">
            <w:pPr>
              <w:widowControl/>
              <w:wordWrap w:val="0"/>
              <w:spacing w:line="360" w:lineRule="auto"/>
              <w:jc w:val="center"/>
              <w:textAlignment w:val="baseline"/>
              <w:rPr>
                <w:rFonts w:hint="eastAsia" w:ascii="宋体" w:hAnsi="宋体" w:eastAsia="宋体" w:cs="宋体"/>
                <w:b/>
                <w:bCs/>
                <w:sz w:val="24"/>
                <w:szCs w:val="24"/>
                <w:highlight w:val="none"/>
              </w:rPr>
            </w:pPr>
            <w:r>
              <w:rPr>
                <w:rFonts w:hint="eastAsia" w:ascii="宋体" w:hAnsi="宋体" w:eastAsia="宋体" w:cs="宋体"/>
                <w:kern w:val="0"/>
                <w:sz w:val="24"/>
                <w:szCs w:val="24"/>
                <w:highlight w:val="none"/>
                <w:u w:color="000000"/>
              </w:rPr>
              <w:t>0-</w:t>
            </w:r>
            <w:r>
              <w:rPr>
                <w:rFonts w:hint="eastAsia" w:ascii="宋体" w:hAnsi="宋体" w:eastAsia="宋体" w:cs="宋体"/>
                <w:kern w:val="0"/>
                <w:sz w:val="24"/>
                <w:szCs w:val="24"/>
                <w:highlight w:val="none"/>
                <w:u w:color="000000"/>
                <w:lang w:val="en-US" w:eastAsia="zh-CN"/>
              </w:rPr>
              <w:t>5</w:t>
            </w:r>
            <w:r>
              <w:rPr>
                <w:rFonts w:hint="eastAsia" w:ascii="宋体" w:hAnsi="宋体" w:eastAsia="宋体" w:cs="宋体"/>
                <w:kern w:val="0"/>
                <w:sz w:val="24"/>
                <w:szCs w:val="24"/>
                <w:highlight w:val="none"/>
                <w:u w:color="000000"/>
              </w:rPr>
              <w:t>分</w:t>
            </w:r>
          </w:p>
        </w:tc>
      </w:tr>
      <w:tr w14:paraId="6FCE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pct"/>
            <w:vMerge w:val="continue"/>
            <w:tcBorders>
              <w:left w:val="single" w:color="auto" w:sz="4" w:space="0"/>
              <w:right w:val="single" w:color="auto" w:sz="4" w:space="0"/>
            </w:tcBorders>
            <w:vAlign w:val="center"/>
          </w:tcPr>
          <w:p w14:paraId="0FEF936D">
            <w:pPr>
              <w:spacing w:line="360" w:lineRule="auto"/>
              <w:ind w:firstLine="435"/>
              <w:jc w:val="center"/>
              <w:rPr>
                <w:rFonts w:ascii="宋体" w:hAnsi="宋体" w:eastAsia="宋体"/>
                <w:b/>
                <w:bCs/>
                <w:sz w:val="24"/>
                <w:szCs w:val="24"/>
                <w:highlight w:val="none"/>
              </w:rPr>
            </w:pPr>
          </w:p>
        </w:tc>
        <w:tc>
          <w:tcPr>
            <w:tcW w:w="909" w:type="pct"/>
            <w:tcBorders>
              <w:top w:val="single" w:color="auto" w:sz="4" w:space="0"/>
              <w:left w:val="single" w:color="auto" w:sz="4" w:space="0"/>
              <w:bottom w:val="single" w:color="auto" w:sz="4" w:space="0"/>
              <w:right w:val="single" w:color="auto" w:sz="4" w:space="0"/>
            </w:tcBorders>
            <w:vAlign w:val="center"/>
          </w:tcPr>
          <w:p w14:paraId="70045C3C">
            <w:pPr>
              <w:widowControl/>
              <w:spacing w:line="36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lang w:val="en-US" w:eastAsia="zh-CN"/>
              </w:rPr>
              <w:t>2、展区互动设计</w:t>
            </w:r>
          </w:p>
        </w:tc>
        <w:tc>
          <w:tcPr>
            <w:tcW w:w="2542" w:type="pct"/>
            <w:tcBorders>
              <w:top w:val="single" w:color="auto" w:sz="4" w:space="0"/>
              <w:left w:val="single" w:color="auto" w:sz="4" w:space="0"/>
              <w:bottom w:val="single" w:color="auto" w:sz="4" w:space="0"/>
              <w:right w:val="single" w:color="auto" w:sz="4" w:space="0"/>
            </w:tcBorders>
            <w:vAlign w:val="center"/>
          </w:tcPr>
          <w:p w14:paraId="74A2D6E9">
            <w:pPr>
              <w:widowControl/>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互动展项深化设计鲜明，主题突出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具有很强的吸引力，优于采购需求</w:t>
            </w:r>
            <w:r>
              <w:rPr>
                <w:rFonts w:hint="eastAsia" w:ascii="宋体" w:hAnsi="宋体" w:eastAsia="宋体" w:cs="宋体"/>
                <w:color w:val="auto"/>
                <w:sz w:val="24"/>
                <w:szCs w:val="24"/>
              </w:rPr>
              <w:t>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14:paraId="6CC0812B">
            <w:pPr>
              <w:widowControl/>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互动展区设计丰富、基本表达主体，符合项目需求的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14:paraId="6D8F0B50">
            <w:pPr>
              <w:widowControl/>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互动展区</w:t>
            </w:r>
            <w:r>
              <w:rPr>
                <w:rFonts w:hint="eastAsia" w:ascii="宋体" w:hAnsi="宋体" w:eastAsia="宋体" w:cs="宋体"/>
                <w:color w:val="auto"/>
                <w:sz w:val="24"/>
                <w:szCs w:val="24"/>
              </w:rPr>
              <w:t>创意性</w:t>
            </w:r>
            <w:r>
              <w:rPr>
                <w:rFonts w:hint="eastAsia" w:ascii="宋体" w:hAnsi="宋体" w:eastAsia="宋体" w:cs="宋体"/>
                <w:color w:val="auto"/>
                <w:sz w:val="24"/>
                <w:szCs w:val="24"/>
                <w:lang w:val="en-US" w:eastAsia="zh-CN"/>
              </w:rPr>
              <w:t>欠缺</w:t>
            </w:r>
            <w:r>
              <w:rPr>
                <w:rFonts w:hint="eastAsia" w:ascii="宋体" w:hAnsi="宋体" w:eastAsia="宋体" w:cs="宋体"/>
                <w:color w:val="auto"/>
                <w:sz w:val="24"/>
                <w:szCs w:val="24"/>
              </w:rPr>
              <w:t>、特色不明显，有待完善的，得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14:paraId="2DC9F08B">
            <w:pPr>
              <w:widowControl/>
              <w:spacing w:line="360" w:lineRule="auto"/>
              <w:jc w:val="left"/>
              <w:textAlignment w:val="center"/>
              <w:rPr>
                <w:rFonts w:hint="eastAsia" w:ascii="宋体" w:hAnsi="宋体" w:eastAsia="宋体" w:cs="宋体"/>
                <w:kern w:val="0"/>
                <w:sz w:val="24"/>
                <w:szCs w:val="24"/>
                <w:highlight w:val="none"/>
                <w:u w:color="000000"/>
                <w:lang w:val="en-US" w:eastAsia="zh-CN" w:bidi="ar-SA"/>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未提供不得分。</w:t>
            </w:r>
          </w:p>
        </w:tc>
        <w:tc>
          <w:tcPr>
            <w:tcW w:w="771" w:type="pct"/>
            <w:tcBorders>
              <w:top w:val="single" w:color="auto" w:sz="4" w:space="0"/>
              <w:left w:val="single" w:color="auto" w:sz="4" w:space="0"/>
              <w:bottom w:val="single" w:color="auto" w:sz="4" w:space="0"/>
              <w:right w:val="single" w:color="auto" w:sz="4" w:space="0"/>
            </w:tcBorders>
            <w:vAlign w:val="center"/>
          </w:tcPr>
          <w:p w14:paraId="64F52573">
            <w:pPr>
              <w:widowControl/>
              <w:wordWrap w:val="0"/>
              <w:spacing w:line="360" w:lineRule="auto"/>
              <w:jc w:val="center"/>
              <w:textAlignment w:val="baseline"/>
              <w:rPr>
                <w:rFonts w:hint="eastAsia" w:ascii="宋体" w:hAnsi="宋体" w:eastAsia="宋体" w:cs="宋体"/>
                <w:b/>
                <w:bCs/>
                <w:kern w:val="2"/>
                <w:sz w:val="24"/>
                <w:szCs w:val="24"/>
                <w:highlight w:val="none"/>
                <w:lang w:val="en-US" w:eastAsia="zh-CN" w:bidi="ar-SA"/>
              </w:rPr>
            </w:pPr>
            <w:r>
              <w:rPr>
                <w:rFonts w:hint="eastAsia" w:ascii="宋体" w:hAnsi="宋体" w:eastAsia="宋体" w:cs="宋体"/>
                <w:kern w:val="0"/>
                <w:sz w:val="24"/>
                <w:szCs w:val="24"/>
                <w:highlight w:val="none"/>
                <w:u w:color="000000"/>
              </w:rPr>
              <w:t>0-</w:t>
            </w:r>
            <w:r>
              <w:rPr>
                <w:rFonts w:hint="eastAsia" w:ascii="宋体" w:hAnsi="宋体" w:eastAsia="宋体" w:cs="宋体"/>
                <w:kern w:val="0"/>
                <w:sz w:val="24"/>
                <w:szCs w:val="24"/>
                <w:highlight w:val="none"/>
                <w:u w:color="000000"/>
                <w:lang w:val="en-US" w:eastAsia="zh-CN"/>
              </w:rPr>
              <w:t>5</w:t>
            </w:r>
            <w:r>
              <w:rPr>
                <w:rFonts w:hint="eastAsia" w:ascii="宋体" w:hAnsi="宋体" w:eastAsia="宋体" w:cs="宋体"/>
                <w:kern w:val="0"/>
                <w:sz w:val="24"/>
                <w:szCs w:val="24"/>
                <w:highlight w:val="none"/>
                <w:u w:color="000000"/>
              </w:rPr>
              <w:t>分</w:t>
            </w:r>
          </w:p>
        </w:tc>
      </w:tr>
      <w:tr w14:paraId="0047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76" w:type="pct"/>
            <w:vMerge w:val="continue"/>
            <w:tcBorders>
              <w:left w:val="single" w:color="auto" w:sz="4" w:space="0"/>
              <w:right w:val="single" w:color="auto" w:sz="4" w:space="0"/>
            </w:tcBorders>
            <w:vAlign w:val="center"/>
          </w:tcPr>
          <w:p w14:paraId="24DDB0CA">
            <w:pPr>
              <w:spacing w:line="360" w:lineRule="auto"/>
              <w:ind w:firstLine="435"/>
              <w:jc w:val="center"/>
              <w:rPr>
                <w:rFonts w:ascii="宋体" w:hAnsi="宋体" w:eastAsia="宋体"/>
                <w:b/>
                <w:bCs/>
                <w:sz w:val="24"/>
                <w:szCs w:val="24"/>
                <w:highlight w:val="none"/>
              </w:rPr>
            </w:pPr>
          </w:p>
        </w:tc>
        <w:tc>
          <w:tcPr>
            <w:tcW w:w="909" w:type="pct"/>
            <w:tcBorders>
              <w:top w:val="single" w:color="auto" w:sz="4" w:space="0"/>
              <w:left w:val="single" w:color="auto" w:sz="4" w:space="0"/>
              <w:right w:val="single" w:color="auto" w:sz="4" w:space="0"/>
            </w:tcBorders>
            <w:vAlign w:val="center"/>
          </w:tcPr>
          <w:p w14:paraId="71267D9B">
            <w:pPr>
              <w:widowControl/>
              <w:spacing w:line="360" w:lineRule="auto"/>
              <w:jc w:val="left"/>
              <w:textAlignment w:val="center"/>
              <w:rPr>
                <w:rFonts w:hint="eastAsia" w:ascii="宋体" w:hAnsi="宋体" w:eastAsia="宋体" w:cs="宋体"/>
                <w:kern w:val="0"/>
                <w:sz w:val="24"/>
                <w:szCs w:val="24"/>
                <w:highlight w:val="none"/>
                <w:u w:color="000000"/>
                <w:lang w:val="en-US" w:eastAsia="zh-CN" w:bidi="ar-SA"/>
              </w:rPr>
            </w:pPr>
            <w:r>
              <w:rPr>
                <w:rFonts w:hint="eastAsia" w:ascii="宋体" w:hAnsi="宋体" w:eastAsia="宋体" w:cs="宋体"/>
                <w:color w:val="auto"/>
                <w:sz w:val="24"/>
                <w:lang w:val="en-US" w:eastAsia="zh-CN"/>
              </w:rPr>
              <w:t>3、</w:t>
            </w:r>
            <w:r>
              <w:rPr>
                <w:rFonts w:hint="eastAsia" w:ascii="宋体" w:hAnsi="宋体" w:eastAsia="宋体" w:cs="宋体"/>
                <w:color w:val="auto"/>
                <w:sz w:val="24"/>
              </w:rPr>
              <w:t>各板块设计图纸效果</w:t>
            </w:r>
          </w:p>
        </w:tc>
        <w:tc>
          <w:tcPr>
            <w:tcW w:w="2542" w:type="pct"/>
            <w:tcBorders>
              <w:top w:val="single" w:color="auto" w:sz="4" w:space="0"/>
              <w:left w:val="single" w:color="auto" w:sz="4" w:space="0"/>
              <w:right w:val="single" w:color="auto" w:sz="4" w:space="0"/>
            </w:tcBorders>
          </w:tcPr>
          <w:p w14:paraId="6444CC41">
            <w:pPr>
              <w:widowControl/>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根据以下设计效果图，</w:t>
            </w:r>
            <w:r>
              <w:rPr>
                <w:rFonts w:hint="eastAsia" w:ascii="宋体" w:hAnsi="宋体" w:eastAsia="宋体" w:cs="宋体"/>
                <w:color w:val="auto"/>
                <w:sz w:val="24"/>
                <w:szCs w:val="24"/>
                <w:lang w:val="en-US" w:eastAsia="zh-CN"/>
              </w:rPr>
              <w:t>评标委员会进行评分</w:t>
            </w:r>
            <w:r>
              <w:rPr>
                <w:rFonts w:hint="eastAsia" w:ascii="宋体" w:hAnsi="宋体" w:eastAsia="宋体" w:cs="宋体"/>
                <w:color w:val="auto"/>
                <w:sz w:val="24"/>
                <w:szCs w:val="24"/>
              </w:rPr>
              <w:t>：</w:t>
            </w:r>
          </w:p>
          <w:p w14:paraId="65086005">
            <w:pPr>
              <w:widowControl/>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平面布局图；</w:t>
            </w:r>
          </w:p>
          <w:p w14:paraId="00F23A36">
            <w:pPr>
              <w:widowControl/>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三维效果图；</w:t>
            </w:r>
          </w:p>
          <w:p w14:paraId="36C864D8">
            <w:pPr>
              <w:widowControl/>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展示内容图；</w:t>
            </w:r>
          </w:p>
          <w:p w14:paraId="5F5B62A9">
            <w:pPr>
              <w:widowControl/>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施工尺寸图；</w:t>
            </w:r>
          </w:p>
          <w:p w14:paraId="774E2FF7">
            <w:pPr>
              <w:widowControl/>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用电气配置图；</w:t>
            </w:r>
          </w:p>
          <w:p w14:paraId="7FC9D66F">
            <w:pPr>
              <w:widowControl/>
              <w:spacing w:line="360" w:lineRule="auto"/>
              <w:jc w:val="left"/>
              <w:textAlignment w:val="center"/>
              <w:rPr>
                <w:rFonts w:hint="eastAsia" w:ascii="宋体" w:hAnsi="宋体" w:eastAsia="宋体" w:cs="宋体"/>
                <w:kern w:val="0"/>
                <w:sz w:val="24"/>
                <w:szCs w:val="24"/>
                <w:highlight w:val="none"/>
                <w:u w:color="000000"/>
                <w:lang w:val="en-US" w:eastAsia="zh-CN" w:bidi="ar-SA"/>
              </w:rPr>
            </w:pPr>
            <w:r>
              <w:rPr>
                <w:rFonts w:hint="eastAsia" w:ascii="宋体" w:hAnsi="宋体" w:eastAsia="宋体" w:cs="宋体"/>
                <w:color w:val="auto"/>
                <w:sz w:val="24"/>
                <w:szCs w:val="24"/>
              </w:rPr>
              <w:t>以上每个小点各</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分，满分</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分。</w:t>
            </w:r>
            <w:r>
              <w:rPr>
                <w:rFonts w:hint="eastAsia" w:ascii="宋体" w:hAnsi="宋体" w:eastAsia="宋体" w:cs="宋体"/>
                <w:color w:val="auto"/>
                <w:sz w:val="24"/>
                <w:szCs w:val="24"/>
                <w:lang w:val="zh-CN"/>
              </w:rPr>
              <w:t>设计</w:t>
            </w:r>
            <w:r>
              <w:rPr>
                <w:rFonts w:hint="eastAsia" w:ascii="宋体" w:hAnsi="宋体" w:eastAsia="宋体" w:cs="宋体"/>
                <w:color w:val="auto"/>
                <w:sz w:val="24"/>
                <w:szCs w:val="24"/>
              </w:rPr>
              <w:t>效果</w:t>
            </w:r>
            <w:r>
              <w:rPr>
                <w:rFonts w:hint="eastAsia" w:ascii="宋体" w:hAnsi="宋体" w:eastAsia="宋体" w:cs="宋体"/>
                <w:color w:val="auto"/>
                <w:sz w:val="24"/>
                <w:szCs w:val="24"/>
                <w:lang w:val="zh-CN"/>
              </w:rPr>
              <w:t>图</w:t>
            </w:r>
            <w:r>
              <w:rPr>
                <w:rFonts w:hint="eastAsia" w:ascii="宋体" w:hAnsi="宋体" w:eastAsia="宋体" w:cs="宋体"/>
                <w:color w:val="auto"/>
                <w:sz w:val="24"/>
                <w:szCs w:val="24"/>
              </w:rPr>
              <w:t>切合主题</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富有创新、创意性，结构合理、安全性高、</w:t>
            </w:r>
            <w:r>
              <w:rPr>
                <w:rFonts w:hint="eastAsia" w:ascii="宋体" w:hAnsi="宋体" w:eastAsia="宋体" w:cs="宋体"/>
                <w:color w:val="auto"/>
                <w:sz w:val="24"/>
                <w:szCs w:val="24"/>
                <w:lang w:val="zh-CN"/>
              </w:rPr>
              <w:t>图</w:t>
            </w:r>
            <w:r>
              <w:rPr>
                <w:rFonts w:hint="eastAsia" w:ascii="宋体" w:hAnsi="宋体" w:eastAsia="宋体" w:cs="宋体"/>
                <w:color w:val="auto"/>
                <w:sz w:val="24"/>
                <w:szCs w:val="24"/>
              </w:rPr>
              <w:t>文</w:t>
            </w:r>
            <w:r>
              <w:rPr>
                <w:rFonts w:hint="eastAsia" w:ascii="宋体" w:hAnsi="宋体" w:eastAsia="宋体" w:cs="宋体"/>
                <w:color w:val="auto"/>
                <w:sz w:val="24"/>
                <w:szCs w:val="24"/>
                <w:lang w:val="zh-CN"/>
              </w:rPr>
              <w:t>精美、</w:t>
            </w:r>
            <w:r>
              <w:rPr>
                <w:rFonts w:hint="eastAsia" w:ascii="宋体" w:hAnsi="宋体" w:eastAsia="宋体" w:cs="宋体"/>
                <w:color w:val="auto"/>
                <w:sz w:val="24"/>
                <w:szCs w:val="24"/>
              </w:rPr>
              <w:t>内容详实、色彩合理</w:t>
            </w:r>
            <w:r>
              <w:rPr>
                <w:rFonts w:hint="eastAsia" w:ascii="宋体" w:hAnsi="宋体" w:eastAsia="宋体" w:cs="宋体"/>
                <w:color w:val="auto"/>
                <w:sz w:val="24"/>
                <w:szCs w:val="24"/>
                <w:lang w:val="zh-CN"/>
              </w:rPr>
              <w:t>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eastAsia="宋体" w:cs="宋体"/>
                <w:color w:val="auto"/>
                <w:sz w:val="24"/>
                <w:szCs w:val="24"/>
                <w:lang w:val="zh-CN"/>
              </w:rPr>
              <w:t>设计</w:t>
            </w:r>
            <w:r>
              <w:rPr>
                <w:rFonts w:hint="eastAsia" w:ascii="宋体" w:hAnsi="宋体" w:eastAsia="宋体" w:cs="宋体"/>
                <w:color w:val="auto"/>
                <w:sz w:val="24"/>
                <w:szCs w:val="24"/>
              </w:rPr>
              <w:t>效果</w:t>
            </w:r>
            <w:r>
              <w:rPr>
                <w:rFonts w:hint="eastAsia" w:ascii="宋体" w:hAnsi="宋体" w:eastAsia="宋体" w:cs="宋体"/>
                <w:color w:val="auto"/>
                <w:sz w:val="24"/>
                <w:szCs w:val="24"/>
                <w:lang w:val="zh-CN"/>
              </w:rPr>
              <w:t>图</w:t>
            </w:r>
            <w:r>
              <w:rPr>
                <w:rFonts w:hint="eastAsia" w:ascii="宋体" w:hAnsi="宋体" w:eastAsia="宋体" w:cs="宋体"/>
                <w:color w:val="auto"/>
                <w:sz w:val="24"/>
                <w:szCs w:val="24"/>
                <w:lang w:val="en-US" w:eastAsia="zh-CN"/>
              </w:rPr>
              <w:t>基本贴合</w:t>
            </w:r>
            <w:r>
              <w:rPr>
                <w:rFonts w:hint="eastAsia" w:ascii="宋体" w:hAnsi="宋体" w:eastAsia="宋体" w:cs="宋体"/>
                <w:color w:val="auto"/>
                <w:sz w:val="24"/>
                <w:szCs w:val="24"/>
              </w:rPr>
              <w:t>主题</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有一定创新、创意性，</w:t>
            </w:r>
            <w:r>
              <w:rPr>
                <w:rFonts w:hint="eastAsia" w:ascii="宋体" w:hAnsi="宋体" w:eastAsia="宋体" w:cs="宋体"/>
                <w:color w:val="auto"/>
                <w:sz w:val="24"/>
                <w:szCs w:val="24"/>
                <w:lang w:val="zh-CN"/>
              </w:rPr>
              <w:t>内容基本详实的，</w:t>
            </w:r>
            <w:r>
              <w:rPr>
                <w:rFonts w:hint="eastAsia" w:ascii="宋体" w:hAnsi="宋体" w:eastAsia="宋体" w:cs="宋体"/>
                <w:color w:val="auto"/>
                <w:sz w:val="24"/>
                <w:szCs w:val="24"/>
              </w:rPr>
              <w:t>色彩合理</w:t>
            </w:r>
            <w:r>
              <w:rPr>
                <w:rFonts w:hint="eastAsia" w:ascii="宋体" w:hAnsi="宋体" w:eastAsia="宋体" w:cs="宋体"/>
                <w:color w:val="auto"/>
                <w:sz w:val="24"/>
                <w:szCs w:val="24"/>
                <w:lang w:val="zh-CN"/>
              </w:rPr>
              <w:t>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r>
              <w:rPr>
                <w:rFonts w:hint="eastAsia" w:ascii="宋体" w:hAnsi="宋体" w:eastAsia="宋体" w:cs="宋体"/>
                <w:color w:val="auto"/>
                <w:sz w:val="24"/>
                <w:szCs w:val="24"/>
                <w:lang w:val="zh-CN"/>
              </w:rPr>
              <w:t>设计</w:t>
            </w:r>
            <w:r>
              <w:rPr>
                <w:rFonts w:hint="eastAsia" w:ascii="宋体" w:hAnsi="宋体" w:eastAsia="宋体" w:cs="宋体"/>
                <w:color w:val="auto"/>
                <w:sz w:val="24"/>
                <w:szCs w:val="24"/>
              </w:rPr>
              <w:t>效果</w:t>
            </w:r>
            <w:r>
              <w:rPr>
                <w:rFonts w:hint="eastAsia" w:ascii="宋体" w:hAnsi="宋体" w:eastAsia="宋体" w:cs="宋体"/>
                <w:color w:val="auto"/>
                <w:sz w:val="24"/>
                <w:szCs w:val="24"/>
                <w:lang w:val="zh-CN"/>
              </w:rPr>
              <w:t>图简单，</w:t>
            </w:r>
            <w:r>
              <w:rPr>
                <w:rFonts w:hint="eastAsia" w:ascii="宋体" w:hAnsi="宋体" w:eastAsia="宋体" w:cs="宋体"/>
                <w:color w:val="auto"/>
                <w:sz w:val="24"/>
                <w:szCs w:val="24"/>
              </w:rPr>
              <w:t>创新、创意性不明显，</w:t>
            </w:r>
            <w:r>
              <w:rPr>
                <w:rFonts w:hint="eastAsia" w:ascii="宋体" w:hAnsi="宋体" w:eastAsia="宋体" w:cs="宋体"/>
                <w:color w:val="auto"/>
                <w:sz w:val="24"/>
                <w:szCs w:val="24"/>
                <w:lang w:val="zh-CN"/>
              </w:rPr>
              <w:t>内容简单有待完善的，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分；未提供不得分。</w:t>
            </w:r>
          </w:p>
        </w:tc>
        <w:tc>
          <w:tcPr>
            <w:tcW w:w="771" w:type="pct"/>
            <w:tcBorders>
              <w:top w:val="single" w:color="auto" w:sz="4" w:space="0"/>
              <w:left w:val="single" w:color="auto" w:sz="4" w:space="0"/>
              <w:bottom w:val="single" w:color="auto" w:sz="4" w:space="0"/>
              <w:right w:val="single" w:color="auto" w:sz="4" w:space="0"/>
            </w:tcBorders>
            <w:vAlign w:val="center"/>
          </w:tcPr>
          <w:p w14:paraId="0C160627">
            <w:pPr>
              <w:spacing w:line="360" w:lineRule="auto"/>
              <w:jc w:val="center"/>
              <w:rPr>
                <w:rFonts w:hint="eastAsia" w:ascii="宋体" w:hAnsi="宋体" w:eastAsia="宋体" w:cs="宋体"/>
                <w:kern w:val="0"/>
                <w:sz w:val="24"/>
                <w:szCs w:val="24"/>
                <w:highlight w:val="none"/>
                <w:u w:color="000000"/>
                <w:lang w:val="en-US" w:eastAsia="zh-CN" w:bidi="ar-SA"/>
              </w:rPr>
            </w:pPr>
            <w:r>
              <w:rPr>
                <w:rFonts w:hint="eastAsia" w:ascii="宋体" w:hAnsi="宋体" w:eastAsia="宋体" w:cs="宋体"/>
                <w:kern w:val="0"/>
                <w:sz w:val="24"/>
                <w:szCs w:val="24"/>
                <w:highlight w:val="none"/>
                <w:u w:color="000000"/>
              </w:rPr>
              <w:t>0-</w:t>
            </w:r>
            <w:r>
              <w:rPr>
                <w:rFonts w:hint="eastAsia" w:ascii="宋体" w:hAnsi="宋体" w:eastAsia="宋体" w:cs="宋体"/>
                <w:kern w:val="0"/>
                <w:sz w:val="24"/>
                <w:szCs w:val="24"/>
                <w:highlight w:val="none"/>
                <w:u w:color="000000"/>
                <w:lang w:val="en-US" w:eastAsia="zh-CN"/>
              </w:rPr>
              <w:t>25</w:t>
            </w:r>
            <w:r>
              <w:rPr>
                <w:rFonts w:hint="eastAsia" w:ascii="宋体" w:hAnsi="宋体" w:eastAsia="宋体" w:cs="宋体"/>
                <w:kern w:val="0"/>
                <w:sz w:val="24"/>
                <w:szCs w:val="24"/>
                <w:highlight w:val="none"/>
                <w:u w:color="000000"/>
              </w:rPr>
              <w:t>分</w:t>
            </w:r>
          </w:p>
        </w:tc>
      </w:tr>
      <w:tr w14:paraId="62E4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left w:val="single" w:color="auto" w:sz="4" w:space="0"/>
              <w:right w:val="single" w:color="auto" w:sz="4" w:space="0"/>
            </w:tcBorders>
            <w:vAlign w:val="center"/>
          </w:tcPr>
          <w:p w14:paraId="5B3D0AD0">
            <w:pPr>
              <w:spacing w:line="360" w:lineRule="auto"/>
              <w:jc w:val="center"/>
              <w:rPr>
                <w:rFonts w:ascii="宋体" w:hAnsi="宋体" w:eastAsia="宋体"/>
                <w:sz w:val="24"/>
                <w:szCs w:val="24"/>
                <w:highlight w:val="none"/>
              </w:rPr>
            </w:pPr>
          </w:p>
        </w:tc>
        <w:tc>
          <w:tcPr>
            <w:tcW w:w="909" w:type="pct"/>
            <w:tcBorders>
              <w:top w:val="single" w:color="auto" w:sz="4" w:space="0"/>
              <w:left w:val="single" w:color="auto" w:sz="4" w:space="0"/>
              <w:bottom w:val="single" w:color="auto" w:sz="4" w:space="0"/>
              <w:right w:val="single" w:color="auto" w:sz="4" w:space="0"/>
            </w:tcBorders>
            <w:vAlign w:val="center"/>
          </w:tcPr>
          <w:p w14:paraId="38527E8C">
            <w:pPr>
              <w:widowControl/>
              <w:spacing w:line="360" w:lineRule="auto"/>
              <w:jc w:val="left"/>
              <w:textAlignment w:val="center"/>
              <w:rPr>
                <w:rFonts w:hint="eastAsia" w:ascii="宋体" w:hAnsi="宋体" w:eastAsia="宋体" w:cs="宋体"/>
                <w:kern w:val="0"/>
                <w:sz w:val="24"/>
                <w:szCs w:val="24"/>
                <w:highlight w:val="none"/>
                <w:u w:color="000000"/>
              </w:rPr>
            </w:pPr>
            <w:r>
              <w:rPr>
                <w:rFonts w:hint="eastAsia" w:ascii="宋体" w:hAnsi="宋体" w:eastAsia="宋体" w:cs="宋体"/>
                <w:sz w:val="24"/>
                <w:lang w:val="en-US" w:eastAsia="zh-CN"/>
              </w:rPr>
              <w:t>4、展教课程</w:t>
            </w:r>
          </w:p>
        </w:tc>
        <w:tc>
          <w:tcPr>
            <w:tcW w:w="2542" w:type="pct"/>
            <w:tcBorders>
              <w:top w:val="single" w:color="auto" w:sz="4" w:space="0"/>
              <w:left w:val="single" w:color="auto" w:sz="4" w:space="0"/>
              <w:bottom w:val="single" w:color="auto" w:sz="4" w:space="0"/>
              <w:right w:val="single" w:color="auto" w:sz="4" w:space="0"/>
            </w:tcBorders>
          </w:tcPr>
          <w:p w14:paraId="0FEA2279">
            <w:pPr>
              <w:widowControl/>
              <w:spacing w:line="36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投标人为本项目的设计的展教课程内容专业、丰富，实用性、可操作性强，适用于科普展馆展教人员，优于项目需求的得5分；</w:t>
            </w:r>
          </w:p>
          <w:p w14:paraId="64F5F640">
            <w:pPr>
              <w:widowControl/>
              <w:spacing w:line="36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投标人为本项目的设计的展教课程内容基本切合采购需求，具有一定的实用性、可操作性，适用于科普展馆展教人员的得4分；</w:t>
            </w:r>
          </w:p>
          <w:p w14:paraId="4E5B5E6F">
            <w:pPr>
              <w:widowControl/>
              <w:spacing w:line="36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投标人为本项目的设计的展教课程内容简单有待提升，科普展馆展教人员操作不便、繁琐的得3分；</w:t>
            </w:r>
          </w:p>
          <w:p w14:paraId="4D8FC81F">
            <w:pPr>
              <w:widowControl/>
              <w:spacing w:line="360" w:lineRule="auto"/>
              <w:jc w:val="left"/>
              <w:textAlignment w:val="center"/>
              <w:rPr>
                <w:rFonts w:hint="eastAsia" w:ascii="宋体" w:hAnsi="宋体" w:eastAsia="宋体" w:cs="宋体"/>
                <w:kern w:val="0"/>
                <w:sz w:val="24"/>
                <w:szCs w:val="24"/>
                <w:highlight w:val="none"/>
                <w:u w:color="000000"/>
              </w:rPr>
            </w:pPr>
            <w:r>
              <w:rPr>
                <w:rFonts w:hint="eastAsia" w:ascii="宋体" w:hAnsi="宋体" w:eastAsia="宋体" w:cs="宋体"/>
                <w:sz w:val="24"/>
                <w:szCs w:val="24"/>
              </w:rPr>
              <w:t>未提供不得分。</w:t>
            </w:r>
          </w:p>
        </w:tc>
        <w:tc>
          <w:tcPr>
            <w:tcW w:w="771" w:type="pct"/>
            <w:tcBorders>
              <w:top w:val="single" w:color="auto" w:sz="4" w:space="0"/>
              <w:left w:val="single" w:color="auto" w:sz="4" w:space="0"/>
              <w:bottom w:val="single" w:color="auto" w:sz="4" w:space="0"/>
              <w:right w:val="single" w:color="auto" w:sz="4" w:space="0"/>
            </w:tcBorders>
            <w:vAlign w:val="center"/>
          </w:tcPr>
          <w:p w14:paraId="095DAF75">
            <w:pPr>
              <w:spacing w:line="360" w:lineRule="auto"/>
              <w:jc w:val="center"/>
              <w:rPr>
                <w:rFonts w:hint="eastAsia" w:ascii="宋体" w:hAnsi="宋体" w:eastAsia="宋体" w:cs="宋体"/>
                <w:kern w:val="0"/>
                <w:sz w:val="24"/>
                <w:szCs w:val="24"/>
                <w:highlight w:val="none"/>
                <w:u w:color="000000"/>
              </w:rPr>
            </w:pPr>
            <w:r>
              <w:rPr>
                <w:rFonts w:hint="eastAsia" w:ascii="宋体" w:hAnsi="宋体" w:eastAsia="宋体" w:cs="宋体"/>
                <w:kern w:val="0"/>
                <w:sz w:val="24"/>
                <w:szCs w:val="24"/>
                <w:highlight w:val="none"/>
                <w:u w:color="000000"/>
              </w:rPr>
              <w:t>0-</w:t>
            </w:r>
            <w:r>
              <w:rPr>
                <w:rFonts w:hint="eastAsia" w:ascii="宋体" w:hAnsi="宋体" w:eastAsia="宋体" w:cs="宋体"/>
                <w:kern w:val="0"/>
                <w:sz w:val="24"/>
                <w:szCs w:val="24"/>
                <w:highlight w:val="none"/>
                <w:u w:color="000000"/>
                <w:lang w:val="en-US" w:eastAsia="zh-CN"/>
              </w:rPr>
              <w:t>5</w:t>
            </w:r>
            <w:r>
              <w:rPr>
                <w:rFonts w:hint="eastAsia" w:ascii="宋体" w:hAnsi="宋体" w:eastAsia="宋体" w:cs="宋体"/>
                <w:kern w:val="0"/>
                <w:sz w:val="24"/>
                <w:szCs w:val="24"/>
                <w:highlight w:val="none"/>
                <w:u w:color="000000"/>
              </w:rPr>
              <w:t>分</w:t>
            </w:r>
          </w:p>
        </w:tc>
      </w:tr>
      <w:tr w14:paraId="01D9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left w:val="single" w:color="auto" w:sz="4" w:space="0"/>
              <w:right w:val="single" w:color="auto" w:sz="4" w:space="0"/>
            </w:tcBorders>
            <w:vAlign w:val="center"/>
          </w:tcPr>
          <w:p w14:paraId="15992667">
            <w:pPr>
              <w:spacing w:line="360" w:lineRule="auto"/>
              <w:jc w:val="center"/>
              <w:rPr>
                <w:rFonts w:ascii="宋体" w:hAnsi="宋体" w:eastAsia="宋体"/>
                <w:sz w:val="24"/>
                <w:szCs w:val="24"/>
                <w:highlight w:val="none"/>
              </w:rPr>
            </w:pPr>
          </w:p>
        </w:tc>
        <w:tc>
          <w:tcPr>
            <w:tcW w:w="909" w:type="pct"/>
            <w:tcBorders>
              <w:top w:val="single" w:color="auto" w:sz="4" w:space="0"/>
              <w:left w:val="single" w:color="auto" w:sz="4" w:space="0"/>
              <w:bottom w:val="single" w:color="auto" w:sz="4" w:space="0"/>
              <w:right w:val="single" w:color="auto" w:sz="4" w:space="0"/>
            </w:tcBorders>
            <w:vAlign w:val="center"/>
          </w:tcPr>
          <w:p w14:paraId="5E6BE7DF">
            <w:pPr>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施工保障</w:t>
            </w:r>
          </w:p>
        </w:tc>
        <w:tc>
          <w:tcPr>
            <w:tcW w:w="2542" w:type="pct"/>
            <w:tcBorders>
              <w:top w:val="single" w:color="auto" w:sz="4" w:space="0"/>
              <w:left w:val="single" w:color="auto" w:sz="4" w:space="0"/>
              <w:bottom w:val="single" w:color="auto" w:sz="4" w:space="0"/>
              <w:right w:val="single" w:color="auto" w:sz="4" w:space="0"/>
            </w:tcBorders>
            <w:vAlign w:val="center"/>
          </w:tcPr>
          <w:p w14:paraId="4A8BDD17">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（1）项目有专门的质量、进度技术管理班子和制度，且人员配备合理，制度健全，主要工序有质量技术保证措施和手段，自控体系完整，能有效的保证技术质量，达到承诺的质量标准的得5分； </w:t>
            </w:r>
          </w:p>
          <w:p w14:paraId="559F9E88">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（2）项目有专门的质量、进度技术管理班子和制度，且人员配备基本合理，制度基本健全，主要工序有质量技术保证措施和手段，自控体系基本完整，能够保证技术质量，基本达到承诺的质量标准得4分； </w:t>
            </w:r>
          </w:p>
          <w:p w14:paraId="4729417C">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（3）项目有专门的质量、进度技术管理班子和制度，有人员配备，有制度，自控体系基本达到承诺的质量标准，但缺项或关键点缺失、出现非专门针对本项目特性内容的得3分； </w:t>
            </w:r>
          </w:p>
          <w:p w14:paraId="0C601E14">
            <w:pPr>
              <w:widowControl/>
              <w:spacing w:line="360" w:lineRule="auto"/>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sz w:val="24"/>
                <w:szCs w:val="24"/>
                <w:lang w:val="en-US" w:eastAsia="zh-CN"/>
              </w:rPr>
              <w:t>（4）</w:t>
            </w:r>
            <w:r>
              <w:rPr>
                <w:rFonts w:hint="eastAsia" w:ascii="宋体" w:hAnsi="宋体" w:eastAsia="宋体" w:cs="宋体"/>
                <w:sz w:val="24"/>
                <w:szCs w:val="24"/>
              </w:rPr>
              <w:t>未提供不得分</w:t>
            </w:r>
            <w:r>
              <w:rPr>
                <w:rFonts w:hint="eastAsia" w:ascii="宋体" w:hAnsi="宋体" w:eastAsia="宋体" w:cs="宋体"/>
                <w:sz w:val="24"/>
                <w:szCs w:val="24"/>
                <w:lang w:val="zh-TW" w:eastAsia="zh-CN"/>
              </w:rPr>
              <w:t>。</w:t>
            </w:r>
          </w:p>
        </w:tc>
        <w:tc>
          <w:tcPr>
            <w:tcW w:w="771" w:type="pct"/>
            <w:tcBorders>
              <w:top w:val="single" w:color="auto" w:sz="4" w:space="0"/>
              <w:left w:val="single" w:color="auto" w:sz="4" w:space="0"/>
              <w:bottom w:val="single" w:color="auto" w:sz="4" w:space="0"/>
              <w:right w:val="single" w:color="auto" w:sz="4" w:space="0"/>
            </w:tcBorders>
            <w:vAlign w:val="center"/>
          </w:tcPr>
          <w:p w14:paraId="3D24ACCE">
            <w:pPr>
              <w:spacing w:line="360" w:lineRule="auto"/>
              <w:jc w:val="center"/>
              <w:rPr>
                <w:rFonts w:hint="eastAsia" w:ascii="宋体" w:hAnsi="宋体" w:eastAsia="宋体" w:cs="宋体"/>
                <w:kern w:val="0"/>
                <w:sz w:val="24"/>
                <w:szCs w:val="24"/>
                <w:highlight w:val="none"/>
                <w:u w:color="000000"/>
              </w:rPr>
            </w:pPr>
            <w:r>
              <w:rPr>
                <w:rFonts w:hint="eastAsia" w:ascii="宋体" w:hAnsi="宋体" w:eastAsia="宋体" w:cs="宋体"/>
                <w:kern w:val="0"/>
                <w:sz w:val="24"/>
                <w:szCs w:val="24"/>
                <w:highlight w:val="none"/>
                <w:u w:color="000000"/>
              </w:rPr>
              <w:t>0-</w:t>
            </w:r>
            <w:r>
              <w:rPr>
                <w:rFonts w:hint="eastAsia" w:ascii="宋体" w:hAnsi="宋体" w:eastAsia="宋体" w:cs="宋体"/>
                <w:kern w:val="0"/>
                <w:sz w:val="24"/>
                <w:szCs w:val="24"/>
                <w:highlight w:val="none"/>
                <w:u w:color="000000"/>
                <w:lang w:val="en-US" w:eastAsia="zh-CN"/>
              </w:rPr>
              <w:t>5</w:t>
            </w:r>
            <w:r>
              <w:rPr>
                <w:rFonts w:hint="eastAsia" w:ascii="宋体" w:hAnsi="宋体" w:eastAsia="宋体" w:cs="宋体"/>
                <w:kern w:val="0"/>
                <w:sz w:val="24"/>
                <w:szCs w:val="24"/>
                <w:highlight w:val="none"/>
                <w:u w:color="000000"/>
              </w:rPr>
              <w:t>分</w:t>
            </w:r>
          </w:p>
        </w:tc>
      </w:tr>
      <w:tr w14:paraId="2A7C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left w:val="single" w:color="auto" w:sz="4" w:space="0"/>
              <w:right w:val="single" w:color="auto" w:sz="4" w:space="0"/>
            </w:tcBorders>
            <w:vAlign w:val="center"/>
          </w:tcPr>
          <w:p w14:paraId="075AEA32">
            <w:pPr>
              <w:spacing w:line="360" w:lineRule="auto"/>
              <w:jc w:val="center"/>
              <w:rPr>
                <w:rFonts w:ascii="宋体" w:hAnsi="宋体" w:eastAsia="宋体"/>
                <w:sz w:val="24"/>
                <w:szCs w:val="24"/>
                <w:highlight w:val="none"/>
              </w:rPr>
            </w:pPr>
          </w:p>
        </w:tc>
        <w:tc>
          <w:tcPr>
            <w:tcW w:w="909" w:type="pct"/>
            <w:tcBorders>
              <w:top w:val="single" w:color="auto" w:sz="4" w:space="0"/>
              <w:left w:val="single" w:color="auto" w:sz="4" w:space="0"/>
              <w:bottom w:val="single" w:color="auto" w:sz="4" w:space="0"/>
              <w:right w:val="single" w:color="auto" w:sz="4" w:space="0"/>
            </w:tcBorders>
            <w:vAlign w:val="center"/>
          </w:tcPr>
          <w:p w14:paraId="3140E247">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售后服务</w:t>
            </w:r>
          </w:p>
        </w:tc>
        <w:tc>
          <w:tcPr>
            <w:tcW w:w="2542" w:type="pct"/>
            <w:tcBorders>
              <w:top w:val="single" w:color="auto" w:sz="4" w:space="0"/>
              <w:left w:val="single" w:color="auto" w:sz="4" w:space="0"/>
              <w:bottom w:val="single" w:color="auto" w:sz="4" w:space="0"/>
              <w:right w:val="single" w:color="auto" w:sz="4" w:space="0"/>
            </w:tcBorders>
          </w:tcPr>
          <w:p w14:paraId="41377C4F">
            <w:pPr>
              <w:widowControl/>
              <w:spacing w:line="36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根据投标人提供的</w:t>
            </w:r>
            <w:r>
              <w:rPr>
                <w:rFonts w:hint="eastAsia" w:ascii="宋体" w:hAnsi="宋体" w:eastAsia="宋体" w:cs="宋体"/>
                <w:sz w:val="24"/>
                <w:szCs w:val="24"/>
                <w:lang w:val="zh-CN"/>
              </w:rPr>
              <w:t>售后服务承诺</w:t>
            </w:r>
            <w:r>
              <w:rPr>
                <w:rFonts w:hint="eastAsia" w:ascii="宋体" w:hAnsi="宋体" w:eastAsia="宋体" w:cs="宋体"/>
                <w:sz w:val="24"/>
                <w:szCs w:val="24"/>
                <w:lang w:val="en-US" w:eastAsia="zh-CN"/>
              </w:rPr>
              <w:t>进行评审：</w:t>
            </w:r>
          </w:p>
          <w:p w14:paraId="20CB6903">
            <w:pPr>
              <w:widowControl/>
              <w:spacing w:line="36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（1）内容详尽全面，对本项目有针对性、响应及时迅速的得5分； </w:t>
            </w:r>
          </w:p>
          <w:p w14:paraId="795F1C8D">
            <w:pPr>
              <w:widowControl/>
              <w:spacing w:line="36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（2）内容完整，切实可行的得4分；</w:t>
            </w:r>
          </w:p>
          <w:p w14:paraId="7A8432F4">
            <w:pPr>
              <w:widowControl/>
              <w:spacing w:line="36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（3）内容简单或部分缺失，有待进一步完善的得3分； </w:t>
            </w:r>
          </w:p>
          <w:p w14:paraId="30B882FD">
            <w:pPr>
              <w:widowControl/>
              <w:spacing w:line="36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（4）未提供的不得分。</w:t>
            </w:r>
          </w:p>
        </w:tc>
        <w:tc>
          <w:tcPr>
            <w:tcW w:w="771" w:type="pct"/>
            <w:tcBorders>
              <w:top w:val="single" w:color="auto" w:sz="4" w:space="0"/>
              <w:left w:val="single" w:color="auto" w:sz="4" w:space="0"/>
              <w:bottom w:val="single" w:color="auto" w:sz="4" w:space="0"/>
              <w:right w:val="single" w:color="auto" w:sz="4" w:space="0"/>
            </w:tcBorders>
            <w:vAlign w:val="center"/>
          </w:tcPr>
          <w:p w14:paraId="4591F3A9">
            <w:pPr>
              <w:spacing w:line="360" w:lineRule="auto"/>
              <w:jc w:val="center"/>
              <w:rPr>
                <w:rFonts w:hint="eastAsia" w:ascii="宋体" w:hAnsi="宋体" w:eastAsia="宋体" w:cs="宋体"/>
                <w:kern w:val="0"/>
                <w:sz w:val="24"/>
                <w:szCs w:val="24"/>
                <w:highlight w:val="none"/>
                <w:u w:color="000000"/>
              </w:rPr>
            </w:pPr>
            <w:r>
              <w:rPr>
                <w:rFonts w:hint="eastAsia" w:ascii="宋体" w:hAnsi="宋体" w:eastAsia="宋体" w:cs="宋体"/>
                <w:kern w:val="0"/>
                <w:sz w:val="24"/>
                <w:szCs w:val="24"/>
                <w:highlight w:val="none"/>
                <w:u w:color="000000"/>
              </w:rPr>
              <w:t>0-</w:t>
            </w:r>
            <w:r>
              <w:rPr>
                <w:rFonts w:hint="eastAsia" w:ascii="宋体" w:hAnsi="宋体" w:eastAsia="宋体" w:cs="宋体"/>
                <w:kern w:val="0"/>
                <w:sz w:val="24"/>
                <w:szCs w:val="24"/>
                <w:highlight w:val="none"/>
                <w:u w:color="000000"/>
                <w:lang w:val="en-US" w:eastAsia="zh-CN"/>
              </w:rPr>
              <w:t>5</w:t>
            </w:r>
            <w:r>
              <w:rPr>
                <w:rFonts w:hint="eastAsia" w:ascii="宋体" w:hAnsi="宋体" w:eastAsia="宋体" w:cs="宋体"/>
                <w:kern w:val="0"/>
                <w:sz w:val="24"/>
                <w:szCs w:val="24"/>
                <w:highlight w:val="none"/>
                <w:u w:color="000000"/>
              </w:rPr>
              <w:t>分</w:t>
            </w:r>
          </w:p>
        </w:tc>
      </w:tr>
      <w:tr w14:paraId="3AA7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left w:val="single" w:color="auto" w:sz="4" w:space="0"/>
              <w:right w:val="single" w:color="auto" w:sz="4" w:space="0"/>
            </w:tcBorders>
            <w:vAlign w:val="center"/>
          </w:tcPr>
          <w:p w14:paraId="1D2294C4">
            <w:pPr>
              <w:spacing w:line="360" w:lineRule="auto"/>
              <w:jc w:val="center"/>
              <w:rPr>
                <w:rFonts w:ascii="宋体" w:hAnsi="宋体" w:eastAsia="宋体"/>
                <w:sz w:val="24"/>
                <w:szCs w:val="24"/>
                <w:highlight w:val="none"/>
              </w:rPr>
            </w:pPr>
          </w:p>
        </w:tc>
        <w:tc>
          <w:tcPr>
            <w:tcW w:w="909" w:type="pct"/>
            <w:tcBorders>
              <w:top w:val="single" w:color="auto" w:sz="4" w:space="0"/>
              <w:left w:val="single" w:color="auto" w:sz="4" w:space="0"/>
              <w:bottom w:val="single" w:color="auto" w:sz="4" w:space="0"/>
              <w:right w:val="single" w:color="auto" w:sz="4" w:space="0"/>
            </w:tcBorders>
            <w:vAlign w:val="center"/>
          </w:tcPr>
          <w:p w14:paraId="75C4EBD6">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7、培训保障</w:t>
            </w:r>
          </w:p>
        </w:tc>
        <w:tc>
          <w:tcPr>
            <w:tcW w:w="2542" w:type="pct"/>
            <w:tcBorders>
              <w:top w:val="single" w:color="auto" w:sz="4" w:space="0"/>
              <w:left w:val="single" w:color="auto" w:sz="4" w:space="0"/>
              <w:bottom w:val="single" w:color="auto" w:sz="4" w:space="0"/>
              <w:right w:val="single" w:color="auto" w:sz="4" w:space="0"/>
            </w:tcBorders>
          </w:tcPr>
          <w:p w14:paraId="01793AE8">
            <w:pPr>
              <w:widowControl/>
              <w:spacing w:line="360" w:lineRule="auto"/>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对展览讲解培训服务方案进行评分：</w:t>
            </w:r>
          </w:p>
          <w:p w14:paraId="4B0FBCC6">
            <w:pPr>
              <w:widowControl/>
              <w:spacing w:line="360" w:lineRule="auto"/>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sz w:val="24"/>
                <w:szCs w:val="24"/>
                <w:lang w:val="en-US" w:eastAsia="zh-CN"/>
              </w:rPr>
              <w:t>（1）</w:t>
            </w:r>
            <w:r>
              <w:rPr>
                <w:rFonts w:hint="eastAsia" w:ascii="宋体" w:hAnsi="宋体" w:eastAsia="宋体" w:cs="宋体"/>
                <w:color w:val="000000"/>
                <w:kern w:val="0"/>
                <w:sz w:val="24"/>
                <w:szCs w:val="24"/>
                <w:highlight w:val="none"/>
              </w:rPr>
              <w:t>培训服务方案有针对性，具有培训时间、培训地点、培训方式和主要培训内容的得</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分；</w:t>
            </w:r>
          </w:p>
          <w:p w14:paraId="769D8C85">
            <w:pPr>
              <w:widowControl/>
              <w:spacing w:line="360" w:lineRule="auto"/>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sz w:val="24"/>
                <w:szCs w:val="24"/>
                <w:lang w:val="en-US" w:eastAsia="zh-CN"/>
              </w:rPr>
              <w:t>（2）</w:t>
            </w:r>
            <w:r>
              <w:rPr>
                <w:rFonts w:hint="eastAsia" w:ascii="宋体" w:hAnsi="宋体" w:eastAsia="宋体" w:cs="宋体"/>
                <w:color w:val="000000"/>
                <w:kern w:val="0"/>
                <w:sz w:val="24"/>
                <w:szCs w:val="24"/>
                <w:highlight w:val="none"/>
              </w:rPr>
              <w:t>培训服务方案详细、具体、明确，</w:t>
            </w:r>
            <w:r>
              <w:rPr>
                <w:rFonts w:hint="eastAsia" w:ascii="宋体" w:hAnsi="宋体" w:eastAsia="宋体" w:cs="宋体"/>
                <w:color w:val="000000"/>
                <w:kern w:val="0"/>
                <w:sz w:val="24"/>
                <w:szCs w:val="24"/>
                <w:highlight w:val="none"/>
                <w:lang w:eastAsia="zh-CN"/>
              </w:rPr>
              <w:t>培训时间地点基本符合的得</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分；</w:t>
            </w:r>
          </w:p>
          <w:p w14:paraId="52A440F6">
            <w:pPr>
              <w:widowControl/>
              <w:spacing w:line="36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color w:val="000000"/>
                <w:kern w:val="0"/>
                <w:sz w:val="24"/>
                <w:szCs w:val="24"/>
                <w:highlight w:val="none"/>
              </w:rPr>
              <w:t>提供培训服务方案或者方案</w:t>
            </w:r>
            <w:r>
              <w:rPr>
                <w:rFonts w:hint="eastAsia" w:ascii="宋体" w:hAnsi="宋体" w:eastAsia="宋体" w:cs="宋体"/>
                <w:color w:val="000000"/>
                <w:kern w:val="0"/>
                <w:sz w:val="24"/>
                <w:szCs w:val="24"/>
                <w:highlight w:val="none"/>
                <w:lang w:eastAsia="zh-CN"/>
              </w:rPr>
              <w:t>有待细化的得</w:t>
            </w:r>
            <w:r>
              <w:rPr>
                <w:rFonts w:hint="eastAsia" w:ascii="宋体" w:hAnsi="宋体" w:eastAsia="宋体" w:cs="宋体"/>
                <w:color w:val="000000"/>
                <w:kern w:val="0"/>
                <w:sz w:val="24"/>
                <w:szCs w:val="24"/>
                <w:highlight w:val="none"/>
                <w:lang w:val="en-US" w:eastAsia="zh-CN"/>
              </w:rPr>
              <w:t>3分；</w:t>
            </w:r>
          </w:p>
          <w:p w14:paraId="4010AAD0">
            <w:pPr>
              <w:widowControl/>
              <w:spacing w:line="360" w:lineRule="auto"/>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sz w:val="24"/>
                <w:szCs w:val="24"/>
                <w:lang w:val="en-US" w:eastAsia="zh-CN"/>
              </w:rPr>
              <w:t>（4）</w:t>
            </w:r>
            <w:r>
              <w:rPr>
                <w:rFonts w:hint="eastAsia" w:ascii="宋体" w:hAnsi="宋体" w:eastAsia="宋体" w:cs="宋体"/>
                <w:color w:val="000000"/>
                <w:kern w:val="0"/>
                <w:sz w:val="24"/>
                <w:szCs w:val="24"/>
                <w:highlight w:val="none"/>
              </w:rPr>
              <w:t>未</w:t>
            </w:r>
            <w:r>
              <w:rPr>
                <w:rFonts w:hint="eastAsia" w:ascii="宋体" w:hAnsi="宋体" w:eastAsia="宋体" w:cs="宋体"/>
                <w:color w:val="000000"/>
                <w:kern w:val="0"/>
                <w:sz w:val="24"/>
                <w:szCs w:val="24"/>
                <w:highlight w:val="none"/>
                <w:lang w:eastAsia="zh-CN"/>
              </w:rPr>
              <w:t>提供的</w:t>
            </w:r>
            <w:r>
              <w:rPr>
                <w:rFonts w:hint="eastAsia" w:ascii="宋体" w:hAnsi="宋体" w:eastAsia="宋体" w:cs="宋体"/>
                <w:color w:val="000000"/>
                <w:kern w:val="0"/>
                <w:sz w:val="24"/>
                <w:szCs w:val="24"/>
                <w:highlight w:val="none"/>
              </w:rPr>
              <w:t>不得分。</w:t>
            </w:r>
          </w:p>
        </w:tc>
        <w:tc>
          <w:tcPr>
            <w:tcW w:w="771" w:type="pct"/>
            <w:tcBorders>
              <w:top w:val="single" w:color="auto" w:sz="4" w:space="0"/>
              <w:left w:val="single" w:color="auto" w:sz="4" w:space="0"/>
              <w:bottom w:val="single" w:color="auto" w:sz="4" w:space="0"/>
              <w:right w:val="single" w:color="auto" w:sz="4" w:space="0"/>
            </w:tcBorders>
            <w:vAlign w:val="center"/>
          </w:tcPr>
          <w:p w14:paraId="7A62FE35">
            <w:pPr>
              <w:spacing w:line="360" w:lineRule="auto"/>
              <w:jc w:val="center"/>
              <w:rPr>
                <w:rFonts w:hint="eastAsia" w:ascii="宋体" w:hAnsi="宋体" w:eastAsia="宋体" w:cs="宋体"/>
                <w:kern w:val="0"/>
                <w:sz w:val="24"/>
                <w:szCs w:val="24"/>
                <w:highlight w:val="none"/>
                <w:u w:color="000000"/>
              </w:rPr>
            </w:pPr>
            <w:r>
              <w:rPr>
                <w:rFonts w:hint="eastAsia" w:ascii="宋体" w:hAnsi="宋体" w:eastAsia="宋体" w:cs="宋体"/>
                <w:kern w:val="0"/>
                <w:sz w:val="24"/>
                <w:szCs w:val="24"/>
                <w:highlight w:val="none"/>
                <w:u w:color="000000"/>
              </w:rPr>
              <w:t>0-</w:t>
            </w:r>
            <w:r>
              <w:rPr>
                <w:rFonts w:hint="eastAsia" w:ascii="宋体" w:hAnsi="宋体" w:eastAsia="宋体" w:cs="宋体"/>
                <w:kern w:val="0"/>
                <w:sz w:val="24"/>
                <w:szCs w:val="24"/>
                <w:highlight w:val="none"/>
                <w:u w:color="000000"/>
                <w:lang w:val="en-US" w:eastAsia="zh-CN"/>
              </w:rPr>
              <w:t>5</w:t>
            </w:r>
            <w:r>
              <w:rPr>
                <w:rFonts w:hint="eastAsia" w:ascii="宋体" w:hAnsi="宋体" w:eastAsia="宋体" w:cs="宋体"/>
                <w:kern w:val="0"/>
                <w:sz w:val="24"/>
                <w:szCs w:val="24"/>
                <w:highlight w:val="none"/>
                <w:u w:color="000000"/>
              </w:rPr>
              <w:t>分</w:t>
            </w:r>
          </w:p>
        </w:tc>
      </w:tr>
      <w:tr w14:paraId="2A2A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76" w:type="pct"/>
            <w:tcBorders>
              <w:left w:val="single" w:color="auto" w:sz="4" w:space="0"/>
              <w:right w:val="single" w:color="auto" w:sz="4" w:space="0"/>
            </w:tcBorders>
            <w:vAlign w:val="center"/>
          </w:tcPr>
          <w:p w14:paraId="3B0B52EE">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价格分</w:t>
            </w:r>
          </w:p>
          <w:p w14:paraId="7EFEEE6F">
            <w:pPr>
              <w:spacing w:line="360" w:lineRule="auto"/>
              <w:jc w:val="center"/>
              <w:rPr>
                <w:rFonts w:ascii="宋体" w:hAnsi="宋体" w:eastAsia="宋体"/>
                <w:b/>
                <w:bCs/>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eastAsia="zh-CN"/>
              </w:rPr>
              <w:t>28</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分）</w:t>
            </w:r>
          </w:p>
        </w:tc>
        <w:tc>
          <w:tcPr>
            <w:tcW w:w="4223" w:type="pct"/>
            <w:gridSpan w:val="3"/>
            <w:tcBorders>
              <w:top w:val="single" w:color="auto" w:sz="4" w:space="0"/>
              <w:left w:val="single" w:color="auto" w:sz="4" w:space="0"/>
              <w:bottom w:val="single" w:color="auto" w:sz="4" w:space="0"/>
              <w:right w:val="single" w:color="auto" w:sz="4" w:space="0"/>
            </w:tcBorders>
            <w:vAlign w:val="center"/>
          </w:tcPr>
          <w:p w14:paraId="4D8E3882">
            <w:pPr>
              <w:spacing w:line="360" w:lineRule="auto"/>
              <w:rPr>
                <w:rFonts w:ascii="宋体" w:hAnsi="宋体" w:eastAsia="宋体"/>
                <w:sz w:val="24"/>
                <w:szCs w:val="24"/>
                <w:highlight w:val="none"/>
              </w:rPr>
            </w:pPr>
            <w:r>
              <w:rPr>
                <w:rFonts w:hint="eastAsia" w:ascii="宋体" w:hAnsi="宋体" w:eastAsia="宋体"/>
                <w:sz w:val="24"/>
                <w:szCs w:val="24"/>
                <w:highlight w:val="none"/>
              </w:rPr>
              <w:t>价格分统一采用低价优先法，即满足磋商文件要求且最后报价最低的供应商的价格为磋商基准价，其价格分为满分</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eastAsia="zh-CN"/>
              </w:rPr>
              <w:t>28</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分。其他供应商的价格分统一按照下列公式计算：</w:t>
            </w:r>
          </w:p>
          <w:p w14:paraId="6C887E80">
            <w:pPr>
              <w:widowControl/>
              <w:wordWrap w:val="0"/>
              <w:spacing w:line="360" w:lineRule="auto"/>
              <w:jc w:val="left"/>
              <w:textAlignment w:val="baseline"/>
              <w:rPr>
                <w:rFonts w:ascii="宋体" w:hAnsi="宋体" w:eastAsia="宋体" w:cs="宋体"/>
                <w:kern w:val="0"/>
                <w:sz w:val="24"/>
                <w:szCs w:val="24"/>
                <w:highlight w:val="none"/>
                <w:u w:color="000000"/>
              </w:rPr>
            </w:pPr>
            <w:r>
              <w:rPr>
                <w:rFonts w:hint="eastAsia" w:ascii="宋体" w:hAnsi="宋体" w:eastAsia="宋体"/>
                <w:sz w:val="24"/>
                <w:szCs w:val="24"/>
                <w:highlight w:val="none"/>
              </w:rPr>
              <w:t>磋商报价得分＝（磋商基准价/最后磋商报价）×</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eastAsia="zh-CN"/>
              </w:rPr>
              <w:t>28</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％×100</w:t>
            </w:r>
            <w:r>
              <w:rPr>
                <w:rFonts w:hint="eastAsia" w:ascii="宋体" w:hAnsi="宋体" w:eastAsia="宋体" w:cs="宋体"/>
                <w:kern w:val="0"/>
                <w:sz w:val="24"/>
                <w:szCs w:val="24"/>
                <w:highlight w:val="none"/>
                <w:u w:color="000000"/>
              </w:rPr>
              <w:t>。</w:t>
            </w:r>
          </w:p>
          <w:p w14:paraId="391D46C5">
            <w:pPr>
              <w:spacing w:line="360" w:lineRule="auto"/>
              <w:rPr>
                <w:rFonts w:ascii="宋体" w:hAnsi="宋体" w:eastAsia="宋体"/>
                <w:b/>
                <w:bCs/>
                <w:sz w:val="24"/>
                <w:szCs w:val="24"/>
                <w:highlight w:val="none"/>
              </w:rPr>
            </w:pPr>
            <w:r>
              <w:rPr>
                <w:rFonts w:hint="eastAsia" w:ascii="宋体" w:hAnsi="宋体" w:eastAsia="宋体" w:cs="宋体"/>
                <w:kern w:val="0"/>
                <w:sz w:val="24"/>
                <w:szCs w:val="24"/>
                <w:highlight w:val="none"/>
                <w:u w:color="000000"/>
              </w:rPr>
              <w:t>4、本项分值由评标委员会负责组织计算。</w:t>
            </w:r>
          </w:p>
        </w:tc>
      </w:tr>
    </w:tbl>
    <w:p w14:paraId="7DB1B454">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w:t>
      </w:r>
      <w:r>
        <w:rPr>
          <w:rFonts w:hint="eastAsia" w:ascii="宋体" w:hAnsi="宋体" w:eastAsia="宋体"/>
          <w:sz w:val="24"/>
        </w:rPr>
        <w:t>2</w:t>
      </w:r>
      <w:r>
        <w:rPr>
          <w:rFonts w:ascii="宋体" w:hAnsi="宋体" w:eastAsia="宋体"/>
          <w:sz w:val="24"/>
        </w:rPr>
        <w:t>.3</w:t>
      </w:r>
      <w:r>
        <w:rPr>
          <w:rFonts w:hint="eastAsia" w:ascii="宋体" w:hAnsi="宋体" w:eastAsia="宋体"/>
          <w:sz w:val="24"/>
        </w:rPr>
        <w:t>分值汇总</w:t>
      </w:r>
    </w:p>
    <w:p w14:paraId="7EF721D2">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1）磋商小组各成员应当独立对每个有效响应的文件进行评价、打分，然后汇总每个供应商每项评分因素的得分，再取各位评委评分之平均值，四舍五入保留至小数点后两位数，得到该供应商的技术资信分。</w:t>
      </w:r>
    </w:p>
    <w:p w14:paraId="5750E8D9">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2）将每个供应商的技术资信分加上根据上述标准计算出的价格分，即为该供应商的综合总得分。</w:t>
      </w:r>
    </w:p>
    <w:p w14:paraId="79041BE1">
      <w:pPr>
        <w:widowControl/>
        <w:jc w:val="left"/>
        <w:rPr>
          <w:rFonts w:ascii="宋体" w:hAnsi="宋体" w:eastAsia="宋体"/>
          <w:sz w:val="24"/>
        </w:rPr>
      </w:pPr>
      <w:r>
        <w:rPr>
          <w:rFonts w:ascii="宋体" w:hAnsi="宋体" w:eastAsia="宋体"/>
          <w:sz w:val="24"/>
        </w:rPr>
        <w:br w:type="page"/>
      </w:r>
    </w:p>
    <w:p w14:paraId="11C3894E">
      <w:pPr>
        <w:spacing w:line="360" w:lineRule="auto"/>
        <w:jc w:val="center"/>
        <w:outlineLvl w:val="0"/>
        <w:rPr>
          <w:rFonts w:ascii="宋体" w:hAnsi="宋体" w:eastAsia="宋体"/>
          <w:b/>
          <w:sz w:val="28"/>
        </w:rPr>
      </w:pPr>
      <w:bookmarkStart w:id="78" w:name="_Toc175294525"/>
      <w:bookmarkStart w:id="79" w:name="_Toc63440929"/>
      <w:r>
        <w:rPr>
          <w:rFonts w:hint="eastAsia" w:ascii="宋体" w:hAnsi="宋体" w:eastAsia="宋体"/>
          <w:b/>
          <w:sz w:val="28"/>
        </w:rPr>
        <w:t xml:space="preserve">第五章  </w:t>
      </w:r>
      <w:r>
        <w:rPr>
          <w:rFonts w:ascii="宋体" w:hAnsi="宋体" w:eastAsia="宋体"/>
          <w:b/>
          <w:sz w:val="28"/>
        </w:rPr>
        <w:t>政府采购合同</w:t>
      </w:r>
      <w:bookmarkEnd w:id="78"/>
      <w:bookmarkEnd w:id="79"/>
    </w:p>
    <w:p w14:paraId="0912FCBB">
      <w:pPr>
        <w:spacing w:line="480" w:lineRule="auto"/>
        <w:jc w:val="center"/>
        <w:rPr>
          <w:rFonts w:ascii="宋体" w:hAnsi="宋体" w:eastAsia="宋体"/>
          <w:b/>
          <w:sz w:val="24"/>
        </w:rPr>
      </w:pPr>
    </w:p>
    <w:p w14:paraId="60B0535A">
      <w:pPr>
        <w:spacing w:line="480" w:lineRule="auto"/>
        <w:jc w:val="center"/>
        <w:rPr>
          <w:rFonts w:ascii="宋体" w:hAnsi="宋体" w:eastAsia="宋体"/>
          <w:b/>
          <w:sz w:val="24"/>
        </w:rPr>
      </w:pPr>
    </w:p>
    <w:p w14:paraId="7F263A65">
      <w:pPr>
        <w:spacing w:line="480" w:lineRule="auto"/>
        <w:jc w:val="center"/>
        <w:rPr>
          <w:rFonts w:ascii="宋体" w:hAnsi="宋体" w:eastAsia="宋体"/>
          <w:b/>
          <w:sz w:val="24"/>
        </w:rPr>
      </w:pPr>
    </w:p>
    <w:p w14:paraId="610F94D4">
      <w:pPr>
        <w:spacing w:line="480" w:lineRule="auto"/>
        <w:jc w:val="center"/>
        <w:outlineLvl w:val="1"/>
        <w:rPr>
          <w:rFonts w:ascii="宋体" w:hAnsi="宋体" w:eastAsia="宋体" w:cs="Times New Roman"/>
          <w:b/>
          <w:color w:val="000000"/>
          <w:sz w:val="28"/>
          <w:szCs w:val="28"/>
        </w:rPr>
      </w:pPr>
      <w:bookmarkStart w:id="80" w:name="_Toc175294526"/>
      <w:bookmarkStart w:id="81" w:name="_Toc3714"/>
      <w:bookmarkStart w:id="82" w:name="_Toc175294456"/>
      <w:bookmarkStart w:id="83" w:name="_Toc2430"/>
      <w:r>
        <w:rPr>
          <w:rFonts w:ascii="宋体" w:hAnsi="宋体" w:eastAsia="宋体" w:cs="Times New Roman"/>
          <w:b/>
          <w:color w:val="000000"/>
          <w:sz w:val="28"/>
          <w:szCs w:val="28"/>
        </w:rPr>
        <w:t>政府采购合同</w:t>
      </w:r>
      <w:r>
        <w:rPr>
          <w:rFonts w:hint="eastAsia" w:ascii="宋体" w:hAnsi="宋体" w:eastAsia="宋体" w:cs="Times New Roman"/>
          <w:b/>
          <w:color w:val="000000"/>
          <w:sz w:val="28"/>
          <w:szCs w:val="28"/>
        </w:rPr>
        <w:t>参考范本</w:t>
      </w:r>
      <w:bookmarkEnd w:id="80"/>
      <w:bookmarkEnd w:id="81"/>
      <w:bookmarkEnd w:id="82"/>
    </w:p>
    <w:p w14:paraId="76DEA943">
      <w:pPr>
        <w:spacing w:line="480" w:lineRule="auto"/>
        <w:jc w:val="center"/>
        <w:outlineLvl w:val="1"/>
        <w:rPr>
          <w:rFonts w:ascii="宋体" w:hAnsi="宋体" w:eastAsia="宋体" w:cs="Times New Roman"/>
          <w:b/>
          <w:color w:val="000000"/>
          <w:sz w:val="28"/>
          <w:szCs w:val="28"/>
        </w:rPr>
      </w:pPr>
      <w:bookmarkStart w:id="84" w:name="_Toc175294527"/>
      <w:bookmarkStart w:id="85" w:name="_Toc8560"/>
      <w:bookmarkStart w:id="86" w:name="_Toc175294457"/>
      <w:r>
        <w:rPr>
          <w:rFonts w:hint="eastAsia" w:ascii="宋体" w:hAnsi="宋体" w:eastAsia="宋体" w:cs="Times New Roman"/>
          <w:b/>
          <w:color w:val="000000"/>
          <w:sz w:val="28"/>
          <w:szCs w:val="28"/>
        </w:rPr>
        <w:t>（服务类）</w:t>
      </w:r>
      <w:bookmarkEnd w:id="84"/>
      <w:bookmarkEnd w:id="85"/>
      <w:bookmarkEnd w:id="86"/>
    </w:p>
    <w:p w14:paraId="2AA1CBCC">
      <w:pPr>
        <w:spacing w:line="480" w:lineRule="auto"/>
        <w:jc w:val="center"/>
        <w:rPr>
          <w:rFonts w:ascii="宋体" w:hAnsi="宋体" w:eastAsia="宋体" w:cs="Times New Roman"/>
          <w:b/>
          <w:color w:val="000000"/>
          <w:sz w:val="24"/>
          <w:szCs w:val="24"/>
        </w:rPr>
      </w:pPr>
    </w:p>
    <w:p w14:paraId="2ACE3A1D">
      <w:pPr>
        <w:spacing w:line="480" w:lineRule="auto"/>
        <w:jc w:val="center"/>
        <w:rPr>
          <w:rFonts w:ascii="宋体" w:hAnsi="宋体" w:eastAsia="宋体" w:cs="Times New Roman"/>
          <w:b/>
          <w:color w:val="000000"/>
          <w:sz w:val="24"/>
          <w:szCs w:val="24"/>
        </w:rPr>
      </w:pPr>
    </w:p>
    <w:p w14:paraId="5AE985E4">
      <w:pPr>
        <w:spacing w:line="480" w:lineRule="auto"/>
        <w:jc w:val="center"/>
        <w:rPr>
          <w:rFonts w:ascii="宋体" w:hAnsi="宋体" w:eastAsia="宋体" w:cs="Times New Roman"/>
          <w:b/>
          <w:color w:val="000000"/>
          <w:sz w:val="24"/>
          <w:szCs w:val="24"/>
        </w:rPr>
      </w:pPr>
    </w:p>
    <w:p w14:paraId="036EF537">
      <w:pPr>
        <w:spacing w:line="360" w:lineRule="auto"/>
        <w:jc w:val="center"/>
        <w:outlineLvl w:val="1"/>
        <w:rPr>
          <w:rFonts w:ascii="宋体" w:hAnsi="宋体" w:eastAsia="宋体"/>
          <w:b/>
          <w:color w:val="000000"/>
          <w:sz w:val="24"/>
        </w:rPr>
      </w:pPr>
      <w:bookmarkStart w:id="87" w:name="_Toc2449"/>
      <w:bookmarkStart w:id="88" w:name="_Toc175294458"/>
      <w:bookmarkStart w:id="89" w:name="_Toc175294528"/>
      <w:r>
        <w:rPr>
          <w:rFonts w:hint="eastAsia" w:ascii="宋体" w:hAnsi="宋体" w:eastAsia="宋体"/>
          <w:b/>
          <w:color w:val="000000"/>
          <w:sz w:val="24"/>
        </w:rPr>
        <w:t>第一部分 合同书</w:t>
      </w:r>
      <w:bookmarkEnd w:id="87"/>
      <w:bookmarkEnd w:id="88"/>
      <w:bookmarkEnd w:id="89"/>
    </w:p>
    <w:p w14:paraId="08830D1E">
      <w:pPr>
        <w:spacing w:line="480" w:lineRule="auto"/>
        <w:jc w:val="center"/>
        <w:rPr>
          <w:rFonts w:ascii="宋体" w:hAnsi="宋体" w:eastAsia="宋体" w:cs="Times New Roman"/>
          <w:b/>
          <w:color w:val="000000"/>
          <w:sz w:val="24"/>
          <w:szCs w:val="24"/>
        </w:rPr>
      </w:pPr>
    </w:p>
    <w:p w14:paraId="54D8850C">
      <w:pPr>
        <w:spacing w:line="480" w:lineRule="auto"/>
        <w:jc w:val="center"/>
        <w:rPr>
          <w:rFonts w:ascii="宋体" w:hAnsi="宋体" w:eastAsia="宋体" w:cs="Times New Roman"/>
          <w:b/>
          <w:color w:val="000000"/>
          <w:sz w:val="24"/>
          <w:szCs w:val="24"/>
        </w:rPr>
      </w:pPr>
    </w:p>
    <w:p w14:paraId="60308524">
      <w:pPr>
        <w:pStyle w:val="3"/>
        <w:rPr>
          <w:rFonts w:ascii="宋体" w:hAnsi="宋体" w:eastAsia="宋体"/>
        </w:rPr>
      </w:pPr>
    </w:p>
    <w:p w14:paraId="3C36A619">
      <w:pPr>
        <w:pStyle w:val="3"/>
        <w:rPr>
          <w:rFonts w:ascii="宋体" w:hAnsi="宋体" w:eastAsia="宋体"/>
        </w:rPr>
      </w:pPr>
    </w:p>
    <w:p w14:paraId="5AB19E9D">
      <w:pPr>
        <w:spacing w:before="120" w:line="480" w:lineRule="auto"/>
        <w:ind w:left="960"/>
        <w:rPr>
          <w:rFonts w:hint="default" w:ascii="宋体" w:hAnsi="宋体" w:eastAsia="宋体" w:cs="Times New Roman"/>
          <w:color w:val="000000"/>
          <w:sz w:val="24"/>
          <w:szCs w:val="24"/>
          <w:u w:val="single"/>
          <w:lang w:val="en-US" w:eastAsia="zh-CN"/>
        </w:rPr>
      </w:pPr>
      <w:r>
        <w:rPr>
          <w:rFonts w:hint="eastAsia" w:ascii="宋体" w:hAnsi="宋体" w:eastAsia="宋体" w:cs="Times New Roman"/>
          <w:color w:val="000000"/>
          <w:sz w:val="24"/>
          <w:szCs w:val="24"/>
        </w:rPr>
        <w:t>项目名称：</w:t>
      </w:r>
      <w:r>
        <w:rPr>
          <w:rFonts w:hint="eastAsia" w:ascii="宋体" w:hAnsi="宋体" w:eastAsia="宋体" w:cs="Times New Roman"/>
          <w:color w:val="000000"/>
          <w:sz w:val="24"/>
          <w:szCs w:val="24"/>
          <w:u w:val="single"/>
          <w:lang w:val="en-US" w:eastAsia="zh-CN"/>
        </w:rPr>
        <w:t xml:space="preserve">          2025年蛇年生肖展项目     </w:t>
      </w:r>
    </w:p>
    <w:p w14:paraId="71308FDE">
      <w:pPr>
        <w:spacing w:before="120" w:line="480" w:lineRule="auto"/>
        <w:ind w:left="960"/>
        <w:rPr>
          <w:rFonts w:ascii="宋体" w:hAnsi="宋体" w:eastAsia="宋体" w:cs="Times New Roman"/>
          <w:color w:val="000000"/>
          <w:sz w:val="24"/>
          <w:szCs w:val="24"/>
          <w:u w:val="single"/>
        </w:rPr>
      </w:pPr>
      <w:r>
        <w:rPr>
          <w:rFonts w:hint="eastAsia" w:ascii="宋体" w:hAnsi="宋体" w:eastAsia="宋体" w:cs="Times New Roman"/>
          <w:color w:val="000000"/>
          <w:sz w:val="24"/>
          <w:szCs w:val="24"/>
        </w:rPr>
        <w:t>甲方（采购人）：</w:t>
      </w:r>
      <w:r>
        <w:rPr>
          <w:rFonts w:hint="eastAsia" w:ascii="宋体" w:hAnsi="宋体" w:eastAsia="宋体" w:cs="Times New Roman"/>
          <w:color w:val="000000"/>
          <w:sz w:val="24"/>
          <w:szCs w:val="24"/>
          <w:u w:val="single"/>
        </w:rPr>
        <w:t xml:space="preserve">                              </w:t>
      </w:r>
    </w:p>
    <w:p w14:paraId="4054162E">
      <w:pPr>
        <w:spacing w:before="120" w:line="480" w:lineRule="auto"/>
        <w:ind w:left="960"/>
        <w:rPr>
          <w:rFonts w:ascii="宋体" w:hAnsi="宋体" w:eastAsia="宋体" w:cs="Times New Roman"/>
          <w:color w:val="000000"/>
          <w:sz w:val="24"/>
          <w:szCs w:val="24"/>
          <w:u w:val="single"/>
        </w:rPr>
      </w:pPr>
      <w:r>
        <w:rPr>
          <w:rFonts w:hint="eastAsia" w:ascii="宋体" w:hAnsi="宋体" w:eastAsia="宋体" w:cs="Times New Roman"/>
          <w:color w:val="000000"/>
          <w:sz w:val="24"/>
          <w:szCs w:val="24"/>
        </w:rPr>
        <w:t>乙方（中标人）：</w:t>
      </w:r>
      <w:r>
        <w:rPr>
          <w:rFonts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u w:val="single"/>
        </w:rPr>
        <w:t xml:space="preserve"> </w:t>
      </w:r>
      <w:r>
        <w:rPr>
          <w:rFonts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u w:val="single"/>
        </w:rPr>
        <w:t xml:space="preserve">                  </w:t>
      </w:r>
    </w:p>
    <w:p w14:paraId="7A36DCC0">
      <w:pPr>
        <w:spacing w:before="120" w:line="480" w:lineRule="auto"/>
        <w:ind w:firstLine="960" w:firstLineChars="400"/>
        <w:rPr>
          <w:rFonts w:ascii="宋体" w:hAnsi="宋体" w:eastAsia="宋体" w:cs="Times New Roman"/>
          <w:color w:val="000000"/>
          <w:sz w:val="24"/>
          <w:szCs w:val="24"/>
          <w:u w:val="single"/>
        </w:rPr>
      </w:pPr>
      <w:r>
        <w:rPr>
          <w:rFonts w:hint="eastAsia" w:ascii="宋体" w:hAnsi="宋体" w:eastAsia="宋体" w:cs="Times New Roman"/>
          <w:color w:val="000000"/>
          <w:sz w:val="24"/>
          <w:szCs w:val="24"/>
        </w:rPr>
        <w:t>签订地：</w:t>
      </w:r>
      <w:r>
        <w:rPr>
          <w:rFonts w:hint="eastAsia" w:ascii="宋体" w:hAnsi="宋体" w:eastAsia="宋体" w:cs="Times New Roman"/>
          <w:color w:val="000000"/>
          <w:sz w:val="24"/>
          <w:szCs w:val="24"/>
          <w:u w:val="single"/>
        </w:rPr>
        <w:t xml:space="preserve">                                     </w:t>
      </w:r>
    </w:p>
    <w:p w14:paraId="78FC0F75">
      <w:pPr>
        <w:spacing w:before="120" w:line="480" w:lineRule="auto"/>
        <w:ind w:firstLine="960" w:firstLineChars="400"/>
        <w:rPr>
          <w:rFonts w:ascii="宋体" w:hAnsi="宋体" w:eastAsia="宋体" w:cs="Times New Roman"/>
          <w:color w:val="000000"/>
          <w:sz w:val="24"/>
          <w:szCs w:val="24"/>
        </w:rPr>
      </w:pPr>
      <w:r>
        <w:rPr>
          <w:rFonts w:hint="eastAsia" w:ascii="宋体" w:hAnsi="宋体" w:eastAsia="宋体" w:cs="Times New Roman"/>
          <w:color w:val="000000"/>
          <w:sz w:val="24"/>
          <w:szCs w:val="24"/>
        </w:rPr>
        <w:t>签订日期：</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年</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月</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u w:val="single"/>
          <w:lang w:val="en-US" w:eastAsia="zh-CN"/>
        </w:rPr>
        <w:t xml:space="preserve"> </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日</w:t>
      </w:r>
    </w:p>
    <w:p w14:paraId="0617C58E">
      <w:pPr>
        <w:widowControl/>
        <w:jc w:val="left"/>
        <w:rPr>
          <w:rFonts w:ascii="宋体" w:hAnsi="宋体" w:eastAsia="宋体" w:cs="Times New Roman"/>
          <w:color w:val="000000"/>
          <w:sz w:val="24"/>
          <w:szCs w:val="24"/>
        </w:rPr>
      </w:pPr>
      <w:r>
        <w:rPr>
          <w:rFonts w:ascii="宋体" w:hAnsi="宋体" w:eastAsia="宋体" w:cs="Times New Roman"/>
          <w:color w:val="000000"/>
          <w:sz w:val="24"/>
          <w:szCs w:val="24"/>
        </w:rPr>
        <w:br w:type="page"/>
      </w:r>
    </w:p>
    <w:p w14:paraId="25AB64FA">
      <w:pPr>
        <w:spacing w:line="360" w:lineRule="auto"/>
        <w:ind w:firstLine="435"/>
        <w:rPr>
          <w:rFonts w:ascii="宋体" w:hAnsi="宋体" w:eastAsia="宋体"/>
          <w:color w:val="000000"/>
          <w:sz w:val="24"/>
        </w:rPr>
      </w:pPr>
      <w:r>
        <w:rPr>
          <w:rFonts w:hint="eastAsia" w:ascii="宋体" w:hAnsi="宋体" w:eastAsia="宋体"/>
          <w:color w:val="000000"/>
          <w:sz w:val="24"/>
          <w:u w:val="single"/>
        </w:rPr>
        <w:t xml:space="preserve">          </w:t>
      </w:r>
      <w:r>
        <w:rPr>
          <w:rFonts w:hint="eastAsia" w:ascii="宋体" w:hAnsi="宋体" w:eastAsia="宋体"/>
          <w:color w:val="000000"/>
          <w:sz w:val="24"/>
        </w:rPr>
        <w:t>（</w:t>
      </w:r>
      <w:r>
        <w:rPr>
          <w:rFonts w:hint="eastAsia" w:ascii="宋体" w:hAnsi="宋体" w:eastAsia="宋体" w:cs="Times New Roman"/>
          <w:color w:val="000000"/>
          <w:sz w:val="24"/>
          <w:szCs w:val="24"/>
          <w:lang w:val="zh-CN"/>
        </w:rPr>
        <w:t>以下简称：甲方</w:t>
      </w:r>
      <w:r>
        <w:rPr>
          <w:rFonts w:hint="eastAsia" w:ascii="宋体" w:hAnsi="宋体" w:eastAsia="宋体"/>
          <w:color w:val="000000"/>
          <w:sz w:val="24"/>
        </w:rPr>
        <w:t>）通过</w:t>
      </w:r>
      <w:r>
        <w:rPr>
          <w:rFonts w:hint="eastAsia" w:ascii="宋体" w:hAnsi="宋体" w:eastAsia="宋体"/>
          <w:color w:val="000000"/>
          <w:sz w:val="24"/>
          <w:u w:val="single"/>
        </w:rPr>
        <w:t xml:space="preserve">          </w:t>
      </w:r>
      <w:r>
        <w:rPr>
          <w:rFonts w:hint="eastAsia" w:ascii="宋体" w:hAnsi="宋体" w:eastAsia="宋体"/>
          <w:color w:val="000000"/>
          <w:sz w:val="24"/>
        </w:rPr>
        <w:t>组织的</w:t>
      </w:r>
      <w:r>
        <w:rPr>
          <w:rFonts w:hint="eastAsia" w:ascii="宋体" w:hAnsi="宋体" w:eastAsia="宋体"/>
          <w:color w:val="000000"/>
          <w:sz w:val="24"/>
          <w:u w:val="single"/>
        </w:rPr>
        <w:t>公开招标</w:t>
      </w:r>
      <w:r>
        <w:rPr>
          <w:rFonts w:hint="eastAsia" w:ascii="宋体" w:hAnsi="宋体" w:eastAsia="宋体"/>
          <w:color w:val="000000"/>
          <w:sz w:val="24"/>
        </w:rPr>
        <w:t>方式采购活动，经</w:t>
      </w:r>
      <w:r>
        <w:rPr>
          <w:rFonts w:hint="eastAsia" w:ascii="宋体" w:hAnsi="宋体" w:eastAsia="宋体"/>
          <w:color w:val="000000"/>
          <w:sz w:val="24"/>
          <w:u w:val="single"/>
        </w:rPr>
        <w:t>评标委员会</w:t>
      </w:r>
      <w:r>
        <w:rPr>
          <w:rFonts w:hint="eastAsia" w:ascii="宋体" w:hAnsi="宋体" w:eastAsia="宋体"/>
          <w:color w:val="000000"/>
          <w:sz w:val="24"/>
        </w:rPr>
        <w:t>评定，</w:t>
      </w:r>
      <w:r>
        <w:rPr>
          <w:rFonts w:hint="eastAsia" w:ascii="宋体" w:hAnsi="宋体" w:eastAsia="宋体"/>
          <w:color w:val="000000"/>
          <w:sz w:val="24"/>
          <w:u w:val="single"/>
        </w:rPr>
        <w:t xml:space="preserve">          </w:t>
      </w:r>
      <w:r>
        <w:rPr>
          <w:rFonts w:hint="eastAsia" w:ascii="宋体" w:hAnsi="宋体" w:eastAsia="宋体"/>
          <w:color w:val="000000"/>
          <w:sz w:val="24"/>
        </w:rPr>
        <w:t>（</w:t>
      </w:r>
      <w:r>
        <w:rPr>
          <w:rFonts w:hint="eastAsia" w:ascii="宋体" w:hAnsi="宋体" w:eastAsia="宋体" w:cs="Times New Roman"/>
          <w:color w:val="000000"/>
          <w:sz w:val="24"/>
          <w:szCs w:val="24"/>
          <w:lang w:val="zh-CN"/>
        </w:rPr>
        <w:t>以下简称：乙方</w:t>
      </w:r>
      <w:r>
        <w:rPr>
          <w:rFonts w:hint="eastAsia" w:ascii="宋体" w:hAnsi="宋体" w:eastAsia="宋体"/>
          <w:color w:val="000000"/>
          <w:sz w:val="24"/>
        </w:rPr>
        <w:t>）为本项目中标人，现</w:t>
      </w:r>
      <w:r>
        <w:rPr>
          <w:rFonts w:hint="eastAsia" w:ascii="宋体" w:hAnsi="宋体" w:eastAsia="宋体" w:cs="Times New Roman"/>
          <w:color w:val="000000"/>
          <w:sz w:val="24"/>
          <w:szCs w:val="24"/>
        </w:rPr>
        <w:t>按照采购文件确定的事项签订本合同。</w:t>
      </w:r>
    </w:p>
    <w:p w14:paraId="7998A1CC">
      <w:pPr>
        <w:spacing w:line="360" w:lineRule="auto"/>
        <w:ind w:firstLine="435"/>
        <w:rPr>
          <w:rFonts w:ascii="宋体" w:hAnsi="宋体" w:eastAsia="宋体" w:cs="Times New Roman"/>
          <w:color w:val="000000"/>
          <w:sz w:val="24"/>
          <w:szCs w:val="24"/>
          <w:lang w:val="zh-CN"/>
        </w:rPr>
      </w:pPr>
      <w:r>
        <w:rPr>
          <w:rFonts w:hint="eastAsia" w:ascii="宋体" w:hAnsi="宋体" w:eastAsia="宋体"/>
          <w:color w:val="000000"/>
          <w:sz w:val="24"/>
        </w:rPr>
        <w:t>根据《中华人民共和国民法典》、《中华人民共和国政府采购法》等相关法律法规之规定，按照平等、自愿、公平和诚实信用的原则，经甲方和乙方协商一致，约定以下合同条款，以兹共同遵守、全面履行。</w:t>
      </w:r>
    </w:p>
    <w:p w14:paraId="6B0FD042">
      <w:pPr>
        <w:spacing w:line="360" w:lineRule="auto"/>
        <w:ind w:firstLine="437"/>
        <w:outlineLvl w:val="2"/>
        <w:rPr>
          <w:rFonts w:ascii="宋体" w:hAnsi="宋体" w:eastAsia="宋体" w:cs="Times New Roman"/>
          <w:b/>
          <w:bCs/>
          <w:color w:val="000000"/>
          <w:sz w:val="24"/>
          <w:szCs w:val="24"/>
          <w:lang w:val="zh-CN"/>
        </w:rPr>
      </w:pPr>
      <w:bookmarkStart w:id="90" w:name="_Toc24059"/>
      <w:bookmarkStart w:id="91" w:name="_Toc2232"/>
      <w:bookmarkStart w:id="92" w:name="_Toc3029"/>
      <w:r>
        <w:rPr>
          <w:rFonts w:hint="eastAsia" w:ascii="宋体" w:hAnsi="宋体" w:eastAsia="宋体" w:cs="Times New Roman"/>
          <w:b/>
          <w:bCs/>
          <w:color w:val="000000"/>
          <w:sz w:val="24"/>
          <w:szCs w:val="24"/>
          <w:lang w:val="zh-CN"/>
        </w:rPr>
        <w:t>1.1</w:t>
      </w:r>
      <w:r>
        <w:rPr>
          <w:rFonts w:ascii="宋体" w:hAnsi="宋体" w:eastAsia="宋体" w:cs="Times New Roman"/>
          <w:b/>
          <w:bCs/>
          <w:color w:val="000000"/>
          <w:sz w:val="24"/>
          <w:szCs w:val="24"/>
          <w:lang w:val="zh-CN"/>
        </w:rPr>
        <w:t xml:space="preserve"> </w:t>
      </w:r>
      <w:r>
        <w:rPr>
          <w:rFonts w:hint="eastAsia" w:ascii="宋体" w:hAnsi="宋体" w:eastAsia="宋体" w:cs="Times New Roman"/>
          <w:b/>
          <w:bCs/>
          <w:color w:val="000000"/>
          <w:sz w:val="24"/>
          <w:szCs w:val="24"/>
          <w:lang w:val="zh-CN"/>
        </w:rPr>
        <w:t>合同组成部分</w:t>
      </w:r>
      <w:bookmarkEnd w:id="90"/>
      <w:bookmarkEnd w:id="91"/>
      <w:bookmarkEnd w:id="92"/>
    </w:p>
    <w:p w14:paraId="79E5ACC8">
      <w:pPr>
        <w:spacing w:line="360" w:lineRule="auto"/>
        <w:ind w:firstLine="435"/>
        <w:rPr>
          <w:rFonts w:ascii="宋体" w:hAnsi="宋体" w:eastAsia="宋体" w:cs="Times New Roman"/>
          <w:color w:val="000000"/>
          <w:sz w:val="24"/>
          <w:szCs w:val="24"/>
          <w:lang w:val="zh-CN"/>
        </w:rPr>
      </w:pPr>
      <w:r>
        <w:rPr>
          <w:rFonts w:hint="eastAsia" w:ascii="宋体" w:hAnsi="宋体" w:eastAsia="宋体" w:cs="Times New Roman"/>
          <w:color w:val="000000"/>
          <w:sz w:val="24"/>
          <w:szCs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3547B9AE">
      <w:pPr>
        <w:spacing w:line="360" w:lineRule="auto"/>
        <w:ind w:firstLine="435"/>
        <w:rPr>
          <w:rFonts w:ascii="宋体" w:hAnsi="宋体" w:eastAsia="宋体" w:cs="Times New Roman"/>
          <w:color w:val="000000"/>
          <w:sz w:val="24"/>
          <w:szCs w:val="24"/>
          <w:lang w:val="zh-CN"/>
        </w:rPr>
      </w:pPr>
      <w:r>
        <w:rPr>
          <w:rFonts w:hint="eastAsia" w:ascii="宋体" w:hAnsi="宋体" w:eastAsia="宋体" w:cs="Times New Roman"/>
          <w:color w:val="000000"/>
          <w:sz w:val="24"/>
          <w:szCs w:val="24"/>
          <w:lang w:val="zh-CN"/>
        </w:rPr>
        <w:t>1.1.1本合同及其补充合同、变更协议；</w:t>
      </w:r>
    </w:p>
    <w:p w14:paraId="1CE020A6">
      <w:pPr>
        <w:spacing w:line="360" w:lineRule="auto"/>
        <w:ind w:firstLine="435"/>
        <w:rPr>
          <w:rFonts w:ascii="宋体" w:hAnsi="宋体" w:eastAsia="宋体" w:cs="Times New Roman"/>
          <w:color w:val="000000"/>
          <w:sz w:val="24"/>
          <w:szCs w:val="24"/>
          <w:lang w:val="zh-CN"/>
        </w:rPr>
      </w:pPr>
      <w:r>
        <w:rPr>
          <w:rFonts w:hint="eastAsia" w:ascii="宋体" w:hAnsi="宋体" w:eastAsia="宋体" w:cs="Times New Roman"/>
          <w:color w:val="000000"/>
          <w:sz w:val="24"/>
          <w:szCs w:val="24"/>
          <w:lang w:val="zh-CN"/>
        </w:rPr>
        <w:t>1.1.2中标通知书；</w:t>
      </w:r>
    </w:p>
    <w:p w14:paraId="13E3D547">
      <w:pPr>
        <w:spacing w:line="360" w:lineRule="auto"/>
        <w:ind w:firstLine="435"/>
        <w:rPr>
          <w:rFonts w:ascii="宋体" w:hAnsi="宋体" w:eastAsia="宋体" w:cs="Times New Roman"/>
          <w:color w:val="000000"/>
          <w:sz w:val="24"/>
          <w:szCs w:val="24"/>
          <w:lang w:val="zh-CN"/>
        </w:rPr>
      </w:pPr>
      <w:r>
        <w:rPr>
          <w:rFonts w:hint="eastAsia" w:ascii="宋体" w:hAnsi="宋体" w:eastAsia="宋体" w:cs="Times New Roman"/>
          <w:color w:val="000000"/>
          <w:sz w:val="24"/>
          <w:szCs w:val="24"/>
          <w:lang w:val="zh-CN"/>
        </w:rPr>
        <w:t>1.1.3投标文件（含澄清或者说明文件）；</w:t>
      </w:r>
    </w:p>
    <w:p w14:paraId="564582E9">
      <w:pPr>
        <w:spacing w:line="360" w:lineRule="auto"/>
        <w:ind w:firstLine="435"/>
        <w:rPr>
          <w:rFonts w:ascii="宋体" w:hAnsi="宋体" w:eastAsia="宋体" w:cs="Times New Roman"/>
          <w:color w:val="000000"/>
          <w:sz w:val="24"/>
          <w:szCs w:val="24"/>
          <w:lang w:val="zh-CN"/>
        </w:rPr>
      </w:pPr>
      <w:r>
        <w:rPr>
          <w:rFonts w:hint="eastAsia" w:ascii="宋体" w:hAnsi="宋体" w:eastAsia="宋体" w:cs="Times New Roman"/>
          <w:color w:val="000000"/>
          <w:sz w:val="24"/>
          <w:szCs w:val="24"/>
          <w:lang w:val="zh-CN"/>
        </w:rPr>
        <w:t>1.1.4招标文件（含澄清或者修改文件）；</w:t>
      </w:r>
    </w:p>
    <w:p w14:paraId="711B32D7">
      <w:pPr>
        <w:spacing w:line="360" w:lineRule="auto"/>
        <w:ind w:firstLine="435"/>
        <w:rPr>
          <w:rFonts w:ascii="宋体" w:hAnsi="宋体" w:eastAsia="宋体" w:cs="Times New Roman"/>
          <w:color w:val="000000"/>
          <w:sz w:val="24"/>
          <w:szCs w:val="24"/>
          <w:lang w:val="zh-CN"/>
        </w:rPr>
      </w:pPr>
      <w:r>
        <w:rPr>
          <w:rFonts w:hint="eastAsia" w:ascii="宋体" w:hAnsi="宋体" w:eastAsia="宋体" w:cs="Times New Roman"/>
          <w:color w:val="000000"/>
          <w:sz w:val="24"/>
          <w:szCs w:val="24"/>
          <w:lang w:val="zh-CN"/>
        </w:rPr>
        <w:t>1.1.5其他相关采购文件。</w:t>
      </w:r>
    </w:p>
    <w:p w14:paraId="37FFABE4">
      <w:pPr>
        <w:spacing w:line="360" w:lineRule="auto"/>
        <w:ind w:firstLine="437"/>
        <w:outlineLvl w:val="2"/>
        <w:rPr>
          <w:rFonts w:ascii="宋体" w:hAnsi="宋体" w:eastAsia="宋体" w:cs="Times New Roman"/>
          <w:b/>
          <w:bCs/>
          <w:color w:val="000000"/>
          <w:sz w:val="24"/>
          <w:szCs w:val="24"/>
          <w:lang w:val="zh-CN"/>
        </w:rPr>
      </w:pPr>
      <w:bookmarkStart w:id="93" w:name="_Toc6311"/>
      <w:bookmarkStart w:id="94" w:name="_Toc18585"/>
      <w:bookmarkStart w:id="95" w:name="_Toc22185"/>
      <w:bookmarkStart w:id="96" w:name="_Toc2918"/>
      <w:bookmarkStart w:id="97" w:name="_Toc6773"/>
      <w:r>
        <w:rPr>
          <w:rFonts w:hint="eastAsia" w:ascii="宋体" w:hAnsi="宋体" w:eastAsia="宋体" w:cs="Times New Roman"/>
          <w:b/>
          <w:bCs/>
          <w:color w:val="000000"/>
          <w:sz w:val="24"/>
          <w:szCs w:val="24"/>
          <w:lang w:val="zh-CN"/>
        </w:rPr>
        <w:t xml:space="preserve">1.2 </w:t>
      </w:r>
      <w:bookmarkEnd w:id="93"/>
      <w:bookmarkEnd w:id="94"/>
      <w:bookmarkEnd w:id="95"/>
      <w:bookmarkEnd w:id="96"/>
      <w:bookmarkEnd w:id="97"/>
      <w:r>
        <w:rPr>
          <w:rFonts w:hint="eastAsia" w:ascii="宋体" w:hAnsi="宋体" w:eastAsia="宋体" w:cs="Times New Roman"/>
          <w:b/>
          <w:bCs/>
          <w:color w:val="000000"/>
          <w:sz w:val="24"/>
          <w:szCs w:val="24"/>
          <w:lang w:val="zh-CN"/>
        </w:rPr>
        <w:t>服务</w:t>
      </w:r>
    </w:p>
    <w:p w14:paraId="0F4D8140">
      <w:pPr>
        <w:spacing w:line="360" w:lineRule="auto"/>
        <w:ind w:firstLine="435"/>
        <w:rPr>
          <w:rFonts w:ascii="宋体" w:hAnsi="宋体" w:eastAsia="宋体" w:cs="Times New Roman"/>
          <w:color w:val="000000"/>
          <w:sz w:val="24"/>
          <w:szCs w:val="24"/>
          <w:u w:val="single"/>
        </w:rPr>
      </w:pPr>
      <w:r>
        <w:rPr>
          <w:rFonts w:hint="eastAsia" w:ascii="宋体" w:hAnsi="宋体" w:eastAsia="宋体" w:cs="Times New Roman"/>
          <w:color w:val="000000"/>
          <w:sz w:val="24"/>
          <w:szCs w:val="24"/>
        </w:rPr>
        <w:t>1.2.1服务</w:t>
      </w:r>
      <w:r>
        <w:rPr>
          <w:rFonts w:ascii="宋体" w:hAnsi="宋体" w:eastAsia="宋体" w:cs="Times New Roman"/>
          <w:color w:val="000000"/>
          <w:sz w:val="24"/>
          <w:szCs w:val="24"/>
        </w:rPr>
        <w:t>名称：</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w:t>
      </w:r>
    </w:p>
    <w:p w14:paraId="70185572">
      <w:pPr>
        <w:spacing w:line="360" w:lineRule="auto"/>
        <w:ind w:firstLine="435"/>
        <w:rPr>
          <w:rFonts w:ascii="宋体" w:hAnsi="宋体" w:eastAsia="宋体" w:cs="Times New Roman"/>
          <w:color w:val="000000"/>
          <w:sz w:val="24"/>
          <w:szCs w:val="24"/>
          <w:u w:val="single"/>
        </w:rPr>
      </w:pPr>
      <w:r>
        <w:rPr>
          <w:rFonts w:hint="eastAsia" w:ascii="宋体" w:hAnsi="宋体" w:eastAsia="宋体" w:cs="Times New Roman"/>
          <w:color w:val="000000"/>
          <w:sz w:val="24"/>
          <w:szCs w:val="24"/>
        </w:rPr>
        <w:t>1.2.2服务内容</w:t>
      </w:r>
      <w:r>
        <w:rPr>
          <w:rFonts w:ascii="宋体" w:hAnsi="宋体" w:eastAsia="宋体" w:cs="Times New Roman"/>
          <w:color w:val="000000"/>
          <w:sz w:val="24"/>
          <w:szCs w:val="24"/>
        </w:rPr>
        <w:t>：</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w:t>
      </w:r>
    </w:p>
    <w:p w14:paraId="7D36AB80">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1.2.3服务质量：</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w:t>
      </w:r>
    </w:p>
    <w:p w14:paraId="54A6AE5F">
      <w:pPr>
        <w:spacing w:line="360" w:lineRule="auto"/>
        <w:ind w:firstLine="437"/>
        <w:outlineLvl w:val="2"/>
        <w:rPr>
          <w:rFonts w:ascii="宋体" w:hAnsi="宋体" w:eastAsia="宋体" w:cs="Times New Roman"/>
          <w:b/>
          <w:bCs/>
          <w:color w:val="000000"/>
          <w:sz w:val="24"/>
          <w:szCs w:val="24"/>
          <w:lang w:val="zh-CN"/>
        </w:rPr>
      </w:pPr>
      <w:bookmarkStart w:id="98" w:name="_Toc23292"/>
      <w:bookmarkStart w:id="99" w:name="_Toc21551"/>
      <w:bookmarkStart w:id="100" w:name="_Toc21631"/>
      <w:r>
        <w:rPr>
          <w:rFonts w:hint="eastAsia" w:ascii="宋体" w:hAnsi="宋体" w:eastAsia="宋体" w:cs="Times New Roman"/>
          <w:b/>
          <w:bCs/>
          <w:color w:val="000000"/>
          <w:sz w:val="24"/>
          <w:szCs w:val="24"/>
          <w:lang w:val="zh-CN"/>
        </w:rPr>
        <w:t>1.</w:t>
      </w:r>
      <w:r>
        <w:rPr>
          <w:rFonts w:ascii="宋体" w:hAnsi="宋体" w:eastAsia="宋体" w:cs="Times New Roman"/>
          <w:b/>
          <w:bCs/>
          <w:color w:val="000000"/>
          <w:sz w:val="24"/>
          <w:szCs w:val="24"/>
          <w:lang w:val="zh-CN"/>
        </w:rPr>
        <w:t xml:space="preserve">3 </w:t>
      </w:r>
      <w:r>
        <w:rPr>
          <w:rFonts w:hint="eastAsia" w:ascii="宋体" w:hAnsi="宋体" w:eastAsia="宋体" w:cs="Times New Roman"/>
          <w:b/>
          <w:bCs/>
          <w:color w:val="000000"/>
          <w:sz w:val="24"/>
          <w:szCs w:val="24"/>
          <w:lang w:val="zh-CN"/>
        </w:rPr>
        <w:t>价款</w:t>
      </w:r>
      <w:bookmarkEnd w:id="98"/>
      <w:bookmarkEnd w:id="99"/>
      <w:bookmarkEnd w:id="100"/>
    </w:p>
    <w:p w14:paraId="1FBF88D9">
      <w:pPr>
        <w:spacing w:line="360" w:lineRule="auto"/>
        <w:ind w:firstLine="435"/>
        <w:rPr>
          <w:rFonts w:ascii="宋体" w:hAnsi="宋体" w:eastAsia="宋体" w:cs="Times New Roman"/>
          <w:color w:val="000000"/>
          <w:sz w:val="24"/>
          <w:szCs w:val="24"/>
        </w:rPr>
      </w:pPr>
      <w:r>
        <w:rPr>
          <w:rFonts w:ascii="宋体" w:hAnsi="宋体" w:eastAsia="宋体" w:cs="Times New Roman"/>
          <w:color w:val="000000"/>
          <w:sz w:val="24"/>
          <w:szCs w:val="24"/>
        </w:rPr>
        <w:t>本合同总价为</w:t>
      </w:r>
      <w:r>
        <w:rPr>
          <w:rFonts w:hint="eastAsia" w:ascii="宋体" w:hAnsi="宋体" w:eastAsia="宋体" w:cs="Times New Roman"/>
          <w:color w:val="000000"/>
          <w:sz w:val="24"/>
          <w:szCs w:val="24"/>
        </w:rPr>
        <w:t>：￥</w:t>
      </w:r>
      <w:r>
        <w:rPr>
          <w:rFonts w:hint="eastAsia" w:ascii="宋体" w:hAnsi="宋体" w:eastAsia="宋体" w:cs="Times New Roman"/>
          <w:color w:val="000000"/>
          <w:sz w:val="24"/>
          <w:szCs w:val="24"/>
          <w:u w:val="single"/>
        </w:rPr>
        <w:t xml:space="preserve">           </w:t>
      </w:r>
      <w:r>
        <w:rPr>
          <w:rFonts w:ascii="宋体" w:hAnsi="宋体" w:eastAsia="宋体" w:cs="Times New Roman"/>
          <w:color w:val="000000"/>
          <w:sz w:val="24"/>
          <w:szCs w:val="24"/>
        </w:rPr>
        <w:t>元</w:t>
      </w:r>
      <w:r>
        <w:rPr>
          <w:rFonts w:hint="eastAsia" w:ascii="宋体" w:hAnsi="宋体" w:eastAsia="宋体" w:cs="Times New Roman"/>
          <w:color w:val="000000"/>
          <w:sz w:val="24"/>
          <w:szCs w:val="24"/>
        </w:rPr>
        <w:t>（大写：人民币</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元）</w:t>
      </w:r>
      <w:r>
        <w:rPr>
          <w:rFonts w:ascii="宋体" w:hAnsi="宋体" w:eastAsia="宋体" w:cs="Times New Roman"/>
          <w:color w:val="000000"/>
          <w:sz w:val="24"/>
          <w:szCs w:val="24"/>
        </w:rPr>
        <w:t>。</w:t>
      </w:r>
    </w:p>
    <w:p w14:paraId="69BCA9FB">
      <w:pPr>
        <w:spacing w:line="360" w:lineRule="auto"/>
        <w:ind w:firstLine="435"/>
        <w:rPr>
          <w:rFonts w:ascii="宋体" w:hAnsi="宋体" w:eastAsia="宋体" w:cs="Times New Roman"/>
          <w:color w:val="000000"/>
          <w:sz w:val="24"/>
          <w:szCs w:val="24"/>
          <w:u w:val="single"/>
        </w:rPr>
      </w:pPr>
      <w:r>
        <w:rPr>
          <w:rFonts w:ascii="宋体" w:hAnsi="宋体" w:eastAsia="宋体" w:cs="Times New Roman"/>
          <w:color w:val="000000"/>
          <w:sz w:val="24"/>
          <w:szCs w:val="24"/>
        </w:rPr>
        <w:t>分项价格：</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14:paraId="5E46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14:paraId="0B2B77B9">
            <w:pPr>
              <w:jc w:val="center"/>
              <w:rPr>
                <w:rFonts w:ascii="宋体" w:hAnsi="宋体" w:eastAsia="宋体" w:cs="Times New Roman"/>
                <w:color w:val="000000"/>
                <w:sz w:val="24"/>
                <w:szCs w:val="24"/>
                <w:lang w:val="zh-CN"/>
              </w:rPr>
            </w:pPr>
            <w:r>
              <w:rPr>
                <w:rFonts w:ascii="宋体" w:hAnsi="宋体" w:eastAsia="宋体" w:cs="Times New Roman"/>
                <w:color w:val="000000"/>
                <w:sz w:val="24"/>
                <w:szCs w:val="24"/>
                <w:lang w:val="zh-CN"/>
              </w:rPr>
              <w:t>序号</w:t>
            </w:r>
          </w:p>
        </w:tc>
        <w:tc>
          <w:tcPr>
            <w:tcW w:w="4316" w:type="dxa"/>
            <w:vAlign w:val="center"/>
          </w:tcPr>
          <w:p w14:paraId="183086F0">
            <w:pPr>
              <w:ind w:firstLine="20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分项名称</w:t>
            </w:r>
          </w:p>
        </w:tc>
        <w:tc>
          <w:tcPr>
            <w:tcW w:w="3237" w:type="dxa"/>
            <w:gridSpan w:val="2"/>
            <w:vAlign w:val="center"/>
          </w:tcPr>
          <w:p w14:paraId="68680CE5">
            <w:pPr>
              <w:jc w:val="center"/>
              <w:rPr>
                <w:rFonts w:ascii="宋体" w:hAnsi="宋体" w:eastAsia="宋体" w:cs="Times New Roman"/>
                <w:color w:val="000000"/>
                <w:sz w:val="24"/>
                <w:szCs w:val="24"/>
              </w:rPr>
            </w:pPr>
            <w:r>
              <w:rPr>
                <w:rFonts w:ascii="宋体" w:hAnsi="宋体" w:eastAsia="宋体" w:cs="Times New Roman"/>
                <w:color w:val="000000"/>
                <w:sz w:val="24"/>
                <w:szCs w:val="24"/>
              </w:rPr>
              <w:t>分项价格</w:t>
            </w:r>
          </w:p>
        </w:tc>
      </w:tr>
      <w:tr w14:paraId="75D2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0E7274A9">
            <w:pPr>
              <w:jc w:val="center"/>
              <w:rPr>
                <w:rFonts w:ascii="宋体" w:hAnsi="宋体" w:eastAsia="宋体" w:cs="Times New Roman"/>
                <w:color w:val="000000"/>
                <w:sz w:val="24"/>
                <w:szCs w:val="24"/>
                <w:lang w:val="zh-CN"/>
              </w:rPr>
            </w:pPr>
            <w:r>
              <w:rPr>
                <w:rFonts w:hint="eastAsia" w:ascii="宋体" w:hAnsi="宋体" w:eastAsia="宋体" w:cs="Times New Roman"/>
                <w:color w:val="000000"/>
                <w:sz w:val="24"/>
                <w:szCs w:val="24"/>
                <w:lang w:val="zh-CN"/>
              </w:rPr>
              <w:t>1</w:t>
            </w:r>
          </w:p>
        </w:tc>
        <w:tc>
          <w:tcPr>
            <w:tcW w:w="4316" w:type="dxa"/>
            <w:vAlign w:val="center"/>
          </w:tcPr>
          <w:p w14:paraId="76ADB3BD">
            <w:pPr>
              <w:ind w:firstLine="200"/>
              <w:jc w:val="center"/>
              <w:rPr>
                <w:rFonts w:ascii="宋体" w:hAnsi="宋体" w:eastAsia="宋体" w:cs="Times New Roman"/>
                <w:color w:val="000000"/>
                <w:sz w:val="24"/>
                <w:szCs w:val="24"/>
              </w:rPr>
            </w:pPr>
          </w:p>
        </w:tc>
        <w:tc>
          <w:tcPr>
            <w:tcW w:w="3237" w:type="dxa"/>
            <w:gridSpan w:val="2"/>
            <w:vAlign w:val="center"/>
          </w:tcPr>
          <w:p w14:paraId="4A0B4866">
            <w:pPr>
              <w:ind w:firstLine="200"/>
              <w:jc w:val="center"/>
              <w:rPr>
                <w:rFonts w:ascii="宋体" w:hAnsi="宋体" w:eastAsia="宋体" w:cs="Times New Roman"/>
                <w:color w:val="000000"/>
                <w:sz w:val="24"/>
                <w:szCs w:val="24"/>
              </w:rPr>
            </w:pPr>
          </w:p>
        </w:tc>
      </w:tr>
      <w:tr w14:paraId="372F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5527FE45">
            <w:pPr>
              <w:jc w:val="center"/>
              <w:rPr>
                <w:rFonts w:ascii="宋体" w:hAnsi="宋体" w:eastAsia="宋体" w:cs="Times New Roman"/>
                <w:color w:val="000000"/>
                <w:sz w:val="24"/>
                <w:szCs w:val="24"/>
                <w:lang w:val="zh-CN"/>
              </w:rPr>
            </w:pPr>
            <w:r>
              <w:rPr>
                <w:rFonts w:hint="eastAsia" w:ascii="宋体" w:hAnsi="宋体" w:eastAsia="宋体" w:cs="Times New Roman"/>
                <w:color w:val="000000"/>
                <w:sz w:val="24"/>
                <w:szCs w:val="24"/>
                <w:lang w:val="zh-CN"/>
              </w:rPr>
              <w:t>2</w:t>
            </w:r>
          </w:p>
        </w:tc>
        <w:tc>
          <w:tcPr>
            <w:tcW w:w="4316" w:type="dxa"/>
            <w:vAlign w:val="center"/>
          </w:tcPr>
          <w:p w14:paraId="47B6C1FE">
            <w:pPr>
              <w:ind w:firstLine="200"/>
              <w:jc w:val="center"/>
              <w:rPr>
                <w:rFonts w:ascii="宋体" w:hAnsi="宋体" w:eastAsia="宋体" w:cs="Times New Roman"/>
                <w:color w:val="000000"/>
                <w:sz w:val="24"/>
                <w:szCs w:val="24"/>
              </w:rPr>
            </w:pPr>
          </w:p>
        </w:tc>
        <w:tc>
          <w:tcPr>
            <w:tcW w:w="3237" w:type="dxa"/>
            <w:gridSpan w:val="2"/>
            <w:vAlign w:val="center"/>
          </w:tcPr>
          <w:p w14:paraId="481E7CE9">
            <w:pPr>
              <w:ind w:firstLine="200"/>
              <w:jc w:val="center"/>
              <w:rPr>
                <w:rFonts w:ascii="宋体" w:hAnsi="宋体" w:eastAsia="宋体" w:cs="Times New Roman"/>
                <w:color w:val="000000"/>
                <w:sz w:val="24"/>
                <w:szCs w:val="24"/>
              </w:rPr>
            </w:pPr>
          </w:p>
        </w:tc>
      </w:tr>
      <w:tr w14:paraId="3114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1F5D23D6">
            <w:pPr>
              <w:jc w:val="center"/>
              <w:rPr>
                <w:rFonts w:ascii="宋体" w:hAnsi="宋体" w:eastAsia="宋体" w:cs="Times New Roman"/>
                <w:color w:val="000000"/>
                <w:sz w:val="24"/>
                <w:szCs w:val="24"/>
                <w:lang w:val="zh-CN"/>
              </w:rPr>
            </w:pPr>
            <w:r>
              <w:rPr>
                <w:rFonts w:ascii="宋体" w:hAnsi="宋体" w:eastAsia="宋体" w:cs="Times New Roman"/>
                <w:color w:val="000000"/>
                <w:sz w:val="24"/>
                <w:szCs w:val="24"/>
                <w:lang w:val="zh-CN"/>
              </w:rPr>
              <w:t>3</w:t>
            </w:r>
          </w:p>
        </w:tc>
        <w:tc>
          <w:tcPr>
            <w:tcW w:w="4316" w:type="dxa"/>
            <w:vAlign w:val="center"/>
          </w:tcPr>
          <w:p w14:paraId="664F2725">
            <w:pPr>
              <w:ind w:firstLine="200"/>
              <w:jc w:val="center"/>
              <w:rPr>
                <w:rFonts w:ascii="宋体" w:hAnsi="宋体" w:eastAsia="宋体" w:cs="Times New Roman"/>
                <w:color w:val="000000"/>
                <w:sz w:val="24"/>
                <w:szCs w:val="24"/>
              </w:rPr>
            </w:pPr>
          </w:p>
        </w:tc>
        <w:tc>
          <w:tcPr>
            <w:tcW w:w="3237" w:type="dxa"/>
            <w:gridSpan w:val="2"/>
            <w:vAlign w:val="center"/>
          </w:tcPr>
          <w:p w14:paraId="6E9D9590">
            <w:pPr>
              <w:ind w:firstLine="200"/>
              <w:jc w:val="center"/>
              <w:rPr>
                <w:rFonts w:ascii="宋体" w:hAnsi="宋体" w:eastAsia="宋体" w:cs="Times New Roman"/>
                <w:color w:val="000000"/>
                <w:sz w:val="24"/>
                <w:szCs w:val="24"/>
              </w:rPr>
            </w:pPr>
          </w:p>
        </w:tc>
      </w:tr>
      <w:tr w14:paraId="6D3C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00069477">
            <w:pPr>
              <w:jc w:val="center"/>
              <w:rPr>
                <w:rFonts w:ascii="宋体" w:hAnsi="宋体" w:eastAsia="宋体" w:cs="Times New Roman"/>
                <w:color w:val="000000"/>
                <w:sz w:val="24"/>
                <w:szCs w:val="24"/>
                <w:lang w:val="zh-CN"/>
              </w:rPr>
            </w:pPr>
            <w:r>
              <w:rPr>
                <w:rFonts w:hint="eastAsia" w:ascii="宋体" w:hAnsi="宋体" w:eastAsia="宋体" w:cs="Times New Roman"/>
                <w:color w:val="000000"/>
                <w:sz w:val="24"/>
                <w:szCs w:val="24"/>
                <w:lang w:val="zh-CN"/>
              </w:rPr>
              <w:t>……</w:t>
            </w:r>
          </w:p>
        </w:tc>
        <w:tc>
          <w:tcPr>
            <w:tcW w:w="4316" w:type="dxa"/>
            <w:vAlign w:val="center"/>
          </w:tcPr>
          <w:p w14:paraId="6F82CBCE">
            <w:pPr>
              <w:ind w:firstLine="200"/>
              <w:jc w:val="center"/>
              <w:rPr>
                <w:rFonts w:ascii="宋体" w:hAnsi="宋体" w:eastAsia="宋体" w:cs="Times New Roman"/>
                <w:color w:val="000000"/>
                <w:sz w:val="24"/>
                <w:szCs w:val="24"/>
              </w:rPr>
            </w:pPr>
          </w:p>
        </w:tc>
        <w:tc>
          <w:tcPr>
            <w:tcW w:w="3237" w:type="dxa"/>
            <w:gridSpan w:val="2"/>
            <w:vAlign w:val="center"/>
          </w:tcPr>
          <w:p w14:paraId="5C6EEF5B">
            <w:pPr>
              <w:ind w:firstLine="200"/>
              <w:jc w:val="center"/>
              <w:rPr>
                <w:rFonts w:ascii="宋体" w:hAnsi="宋体" w:eastAsia="宋体" w:cs="Times New Roman"/>
                <w:color w:val="000000"/>
                <w:sz w:val="24"/>
                <w:szCs w:val="24"/>
              </w:rPr>
            </w:pPr>
          </w:p>
        </w:tc>
      </w:tr>
      <w:tr w14:paraId="7A14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189166B7">
            <w:pPr>
              <w:ind w:firstLine="20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总价</w:t>
            </w:r>
          </w:p>
        </w:tc>
        <w:tc>
          <w:tcPr>
            <w:tcW w:w="3237" w:type="dxa"/>
            <w:gridSpan w:val="2"/>
            <w:vAlign w:val="center"/>
          </w:tcPr>
          <w:p w14:paraId="73F69B1F">
            <w:pPr>
              <w:ind w:firstLine="200"/>
              <w:jc w:val="center"/>
              <w:rPr>
                <w:rFonts w:ascii="宋体" w:hAnsi="宋体" w:eastAsia="宋体" w:cs="Times New Roman"/>
                <w:color w:val="000000"/>
                <w:sz w:val="24"/>
                <w:szCs w:val="24"/>
              </w:rPr>
            </w:pPr>
          </w:p>
        </w:tc>
      </w:tr>
    </w:tbl>
    <w:p w14:paraId="618A917B">
      <w:pPr>
        <w:spacing w:line="360" w:lineRule="auto"/>
        <w:ind w:firstLine="437"/>
        <w:outlineLvl w:val="2"/>
        <w:rPr>
          <w:rFonts w:ascii="宋体" w:hAnsi="宋体" w:eastAsia="宋体" w:cs="Times New Roman"/>
          <w:b/>
          <w:bCs/>
          <w:color w:val="000000"/>
          <w:sz w:val="24"/>
          <w:szCs w:val="24"/>
          <w:lang w:val="zh-CN"/>
        </w:rPr>
      </w:pPr>
      <w:bookmarkStart w:id="101" w:name="_Toc22618"/>
      <w:bookmarkStart w:id="102" w:name="_Toc1814"/>
      <w:bookmarkStart w:id="103" w:name="_Toc10340"/>
      <w:r>
        <w:rPr>
          <w:rFonts w:hint="eastAsia" w:ascii="宋体" w:hAnsi="宋体" w:eastAsia="宋体" w:cs="Times New Roman"/>
          <w:b/>
          <w:bCs/>
          <w:color w:val="000000"/>
          <w:sz w:val="24"/>
          <w:szCs w:val="24"/>
          <w:lang w:val="zh-CN"/>
        </w:rPr>
        <w:t>1.</w:t>
      </w:r>
      <w:r>
        <w:rPr>
          <w:rFonts w:ascii="宋体" w:hAnsi="宋体" w:eastAsia="宋体" w:cs="Times New Roman"/>
          <w:b/>
          <w:bCs/>
          <w:color w:val="000000"/>
          <w:sz w:val="24"/>
          <w:szCs w:val="24"/>
          <w:lang w:val="zh-CN"/>
        </w:rPr>
        <w:t>4 付款方式和发票开具方式</w:t>
      </w:r>
      <w:bookmarkEnd w:id="101"/>
      <w:bookmarkEnd w:id="102"/>
      <w:bookmarkEnd w:id="103"/>
    </w:p>
    <w:p w14:paraId="59B46A79">
      <w:pPr>
        <w:spacing w:line="360" w:lineRule="auto"/>
        <w:ind w:firstLine="435"/>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rPr>
        <w:t>1.4.1</w:t>
      </w:r>
      <w:r>
        <w:rPr>
          <w:rFonts w:ascii="宋体" w:hAnsi="宋体" w:eastAsia="宋体" w:cs="Times New Roman"/>
          <w:color w:val="000000"/>
          <w:sz w:val="24"/>
          <w:szCs w:val="24"/>
        </w:rPr>
        <w:t>付款方式：</w:t>
      </w:r>
      <w:r>
        <w:rPr>
          <w:rFonts w:hint="eastAsia" w:ascii="宋体" w:hAnsi="宋体" w:eastAsia="宋体" w:cs="Times New Roman"/>
          <w:color w:val="000000"/>
          <w:sz w:val="24"/>
          <w:szCs w:val="24"/>
          <w:u w:val="single"/>
        </w:rPr>
        <w:t xml:space="preserve"> 合同签订具备实施条件后支付合同价的 40%预付款，整个服务验收合格且撤展结束后付至合同价款的 100%</w:t>
      </w:r>
      <w:r>
        <w:rPr>
          <w:rFonts w:hint="eastAsia" w:ascii="宋体" w:hAnsi="宋体" w:eastAsia="宋体" w:cs="Times New Roman"/>
          <w:color w:val="000000"/>
          <w:sz w:val="24"/>
          <w:szCs w:val="24"/>
          <w:u w:val="single"/>
          <w:lang w:eastAsia="zh-CN"/>
        </w:rPr>
        <w:t>。</w:t>
      </w:r>
    </w:p>
    <w:p w14:paraId="5D7BE193">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1.4.2发票开具方式：</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w:t>
      </w:r>
    </w:p>
    <w:p w14:paraId="582EF375">
      <w:pPr>
        <w:spacing w:line="360" w:lineRule="auto"/>
        <w:ind w:firstLine="437"/>
        <w:outlineLvl w:val="2"/>
        <w:rPr>
          <w:rFonts w:ascii="宋体" w:hAnsi="宋体" w:eastAsia="宋体" w:cs="Times New Roman"/>
          <w:b/>
          <w:bCs/>
          <w:color w:val="000000"/>
          <w:sz w:val="24"/>
          <w:szCs w:val="24"/>
          <w:lang w:val="zh-CN"/>
        </w:rPr>
      </w:pPr>
      <w:bookmarkStart w:id="104" w:name="_Toc2846"/>
      <w:bookmarkStart w:id="105" w:name="_Toc19304"/>
      <w:bookmarkStart w:id="106" w:name="_Toc32071"/>
      <w:r>
        <w:rPr>
          <w:rFonts w:hint="eastAsia" w:ascii="宋体" w:hAnsi="宋体" w:eastAsia="宋体" w:cs="Times New Roman"/>
          <w:b/>
          <w:bCs/>
          <w:color w:val="000000"/>
          <w:sz w:val="24"/>
          <w:szCs w:val="24"/>
          <w:lang w:val="zh-CN"/>
        </w:rPr>
        <w:t>1.</w:t>
      </w:r>
      <w:r>
        <w:rPr>
          <w:rFonts w:ascii="宋体" w:hAnsi="宋体" w:eastAsia="宋体" w:cs="Times New Roman"/>
          <w:b/>
          <w:bCs/>
          <w:color w:val="000000"/>
          <w:sz w:val="24"/>
          <w:szCs w:val="24"/>
          <w:lang w:val="zh-CN"/>
        </w:rPr>
        <w:t xml:space="preserve">5 </w:t>
      </w:r>
      <w:r>
        <w:rPr>
          <w:rFonts w:hint="eastAsia" w:ascii="宋体" w:hAnsi="宋体" w:eastAsia="宋体" w:cs="Times New Roman"/>
          <w:b/>
          <w:bCs/>
          <w:color w:val="000000"/>
          <w:sz w:val="24"/>
          <w:szCs w:val="24"/>
          <w:lang w:val="zh-CN"/>
        </w:rPr>
        <w:t>服务</w:t>
      </w:r>
      <w:r>
        <w:rPr>
          <w:rFonts w:ascii="宋体" w:hAnsi="宋体" w:eastAsia="宋体" w:cs="Times New Roman"/>
          <w:b/>
          <w:bCs/>
          <w:color w:val="000000"/>
          <w:sz w:val="24"/>
          <w:szCs w:val="24"/>
          <w:lang w:val="zh-CN"/>
        </w:rPr>
        <w:t>期限</w:t>
      </w:r>
      <w:r>
        <w:rPr>
          <w:rFonts w:hint="eastAsia" w:ascii="宋体" w:hAnsi="宋体" w:eastAsia="宋体" w:cs="Times New Roman"/>
          <w:b/>
          <w:bCs/>
          <w:color w:val="000000"/>
          <w:sz w:val="24"/>
          <w:szCs w:val="24"/>
          <w:lang w:val="zh-CN"/>
        </w:rPr>
        <w:t>、地点和方式</w:t>
      </w:r>
      <w:bookmarkEnd w:id="104"/>
      <w:bookmarkEnd w:id="105"/>
      <w:bookmarkEnd w:id="106"/>
    </w:p>
    <w:p w14:paraId="25E32CB2">
      <w:pPr>
        <w:spacing w:line="360" w:lineRule="auto"/>
        <w:ind w:firstLine="435"/>
        <w:rPr>
          <w:rFonts w:ascii="宋体" w:hAnsi="宋体" w:eastAsia="宋体" w:cs="Times New Roman"/>
          <w:color w:val="000000"/>
          <w:sz w:val="24"/>
          <w:szCs w:val="24"/>
          <w:u w:val="single"/>
        </w:rPr>
      </w:pPr>
      <w:r>
        <w:rPr>
          <w:rFonts w:hint="eastAsia" w:ascii="宋体" w:hAnsi="宋体" w:eastAsia="宋体" w:cs="Times New Roman"/>
          <w:color w:val="000000"/>
          <w:sz w:val="24"/>
          <w:szCs w:val="24"/>
        </w:rPr>
        <w:t>1.5.1服务期限</w:t>
      </w:r>
      <w:r>
        <w:rPr>
          <w:rFonts w:ascii="宋体" w:hAnsi="宋体" w:eastAsia="宋体" w:cs="Times New Roman"/>
          <w:color w:val="000000"/>
          <w:sz w:val="24"/>
          <w:szCs w:val="24"/>
        </w:rPr>
        <w:t>：</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w:t>
      </w:r>
    </w:p>
    <w:p w14:paraId="3A7AE34C">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1.5.2服务地点</w:t>
      </w:r>
      <w:r>
        <w:rPr>
          <w:rFonts w:ascii="宋体" w:hAnsi="宋体" w:eastAsia="宋体" w:cs="Times New Roman"/>
          <w:color w:val="000000"/>
          <w:sz w:val="24"/>
          <w:szCs w:val="24"/>
        </w:rPr>
        <w:t>：</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w:t>
      </w:r>
    </w:p>
    <w:p w14:paraId="683FF334">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1.5.3服务方式：</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w:t>
      </w:r>
    </w:p>
    <w:p w14:paraId="122701EA">
      <w:pPr>
        <w:spacing w:line="360" w:lineRule="auto"/>
        <w:ind w:firstLine="437"/>
        <w:outlineLvl w:val="2"/>
        <w:rPr>
          <w:rFonts w:ascii="宋体" w:hAnsi="宋体" w:eastAsia="宋体" w:cs="Times New Roman"/>
          <w:b/>
          <w:bCs/>
          <w:color w:val="000000"/>
          <w:sz w:val="24"/>
          <w:szCs w:val="24"/>
          <w:lang w:val="zh-CN"/>
        </w:rPr>
      </w:pPr>
      <w:bookmarkStart w:id="107" w:name="_Toc21423"/>
      <w:bookmarkStart w:id="108" w:name="_Toc19554"/>
      <w:bookmarkStart w:id="109" w:name="_Toc27250"/>
      <w:r>
        <w:rPr>
          <w:rFonts w:hint="eastAsia" w:ascii="宋体" w:hAnsi="宋体" w:eastAsia="宋体" w:cs="Times New Roman"/>
          <w:b/>
          <w:bCs/>
          <w:color w:val="000000"/>
          <w:sz w:val="24"/>
          <w:szCs w:val="24"/>
          <w:lang w:val="zh-CN"/>
        </w:rPr>
        <w:t>1.6 违约责任</w:t>
      </w:r>
      <w:bookmarkEnd w:id="107"/>
      <w:bookmarkEnd w:id="108"/>
      <w:bookmarkEnd w:id="109"/>
    </w:p>
    <w:p w14:paraId="16779638">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1.6.1</w:t>
      </w:r>
      <w:r>
        <w:rPr>
          <w:rFonts w:ascii="宋体" w:hAnsi="宋体" w:eastAsia="宋体" w:cs="Times New Roman"/>
          <w:color w:val="000000"/>
          <w:sz w:val="24"/>
          <w:szCs w:val="24"/>
        </w:rPr>
        <w:t>除不可抗力外，如果乙方没有按照本合同约定的期限</w:t>
      </w:r>
      <w:r>
        <w:rPr>
          <w:rFonts w:hint="eastAsia" w:ascii="宋体" w:hAnsi="宋体" w:eastAsia="宋体" w:cs="Times New Roman"/>
          <w:color w:val="000000"/>
          <w:sz w:val="24"/>
          <w:szCs w:val="24"/>
        </w:rPr>
        <w:t>、</w:t>
      </w:r>
      <w:r>
        <w:rPr>
          <w:rFonts w:ascii="宋体" w:hAnsi="宋体" w:eastAsia="宋体" w:cs="Times New Roman"/>
          <w:color w:val="000000"/>
          <w:sz w:val="24"/>
          <w:szCs w:val="24"/>
        </w:rPr>
        <w:t>地点和方式</w:t>
      </w:r>
      <w:r>
        <w:rPr>
          <w:rFonts w:hint="eastAsia" w:ascii="宋体" w:hAnsi="宋体" w:eastAsia="宋体" w:cs="Times New Roman"/>
          <w:color w:val="000000"/>
          <w:sz w:val="24"/>
          <w:szCs w:val="24"/>
        </w:rPr>
        <w:t>履行</w:t>
      </w:r>
      <w:r>
        <w:rPr>
          <w:rFonts w:ascii="宋体" w:hAnsi="宋体" w:eastAsia="宋体" w:cs="Times New Roman"/>
          <w:color w:val="000000"/>
          <w:sz w:val="24"/>
          <w:szCs w:val="24"/>
        </w:rPr>
        <w:t>，那么甲方可要求乙方支付违约金</w:t>
      </w:r>
      <w:r>
        <w:rPr>
          <w:rFonts w:hint="eastAsia" w:ascii="宋体" w:hAnsi="宋体" w:eastAsia="宋体" w:cs="Times New Roman"/>
          <w:color w:val="000000"/>
          <w:sz w:val="24"/>
          <w:szCs w:val="24"/>
        </w:rPr>
        <w:t>，</w:t>
      </w:r>
      <w:r>
        <w:rPr>
          <w:rFonts w:ascii="宋体" w:hAnsi="宋体" w:eastAsia="宋体" w:cs="Times New Roman"/>
          <w:color w:val="000000"/>
          <w:sz w:val="24"/>
          <w:szCs w:val="24"/>
        </w:rPr>
        <w:t>违约金按每迟延</w:t>
      </w:r>
      <w:r>
        <w:rPr>
          <w:rFonts w:hint="eastAsia" w:ascii="宋体" w:hAnsi="宋体" w:eastAsia="宋体" w:cs="Times New Roman"/>
          <w:color w:val="000000"/>
          <w:sz w:val="24"/>
          <w:szCs w:val="24"/>
        </w:rPr>
        <w:t>履行</w:t>
      </w:r>
      <w:r>
        <w:rPr>
          <w:rFonts w:ascii="宋体" w:hAnsi="宋体" w:eastAsia="宋体" w:cs="Times New Roman"/>
          <w:color w:val="000000"/>
          <w:sz w:val="24"/>
          <w:szCs w:val="24"/>
        </w:rPr>
        <w:t>一日的应提供而未</w:t>
      </w:r>
      <w:r>
        <w:rPr>
          <w:rFonts w:hint="eastAsia" w:ascii="宋体" w:hAnsi="宋体" w:eastAsia="宋体" w:cs="Times New Roman"/>
          <w:color w:val="000000"/>
          <w:sz w:val="24"/>
          <w:szCs w:val="24"/>
        </w:rPr>
        <w:t>提供</w:t>
      </w:r>
      <w:r>
        <w:rPr>
          <w:rFonts w:ascii="宋体" w:hAnsi="宋体" w:eastAsia="宋体" w:cs="Times New Roman"/>
          <w:color w:val="000000"/>
          <w:sz w:val="24"/>
          <w:szCs w:val="24"/>
        </w:rPr>
        <w:t>服务价格的</w:t>
      </w:r>
      <w:r>
        <w:rPr>
          <w:rFonts w:hint="eastAsia" w:ascii="宋体" w:hAnsi="宋体" w:eastAsia="宋体" w:cs="Times New Roman"/>
          <w:color w:val="000000"/>
          <w:sz w:val="24"/>
          <w:szCs w:val="24"/>
          <w:u w:val="single"/>
        </w:rPr>
        <w:t xml:space="preserve">    </w:t>
      </w:r>
      <w:r>
        <w:rPr>
          <w:rFonts w:ascii="宋体" w:hAnsi="宋体" w:eastAsia="宋体" w:cs="Times New Roman"/>
          <w:color w:val="000000"/>
          <w:sz w:val="24"/>
          <w:szCs w:val="24"/>
        </w:rPr>
        <w:t>%计算</w:t>
      </w:r>
      <w:r>
        <w:rPr>
          <w:rFonts w:hint="eastAsia" w:ascii="宋体" w:hAnsi="宋体" w:eastAsia="宋体" w:cs="Times New Roman"/>
          <w:color w:val="000000"/>
          <w:sz w:val="24"/>
          <w:szCs w:val="24"/>
        </w:rPr>
        <w:t>，</w:t>
      </w:r>
      <w:r>
        <w:rPr>
          <w:rFonts w:ascii="宋体" w:hAnsi="宋体" w:eastAsia="宋体" w:cs="Times New Roman"/>
          <w:color w:val="000000"/>
          <w:sz w:val="24"/>
          <w:szCs w:val="24"/>
        </w:rPr>
        <w:t>最高限额为</w:t>
      </w:r>
      <w:r>
        <w:rPr>
          <w:rFonts w:hint="eastAsia" w:ascii="宋体" w:hAnsi="宋体" w:eastAsia="宋体" w:cs="Times New Roman"/>
          <w:color w:val="000000"/>
          <w:sz w:val="24"/>
          <w:szCs w:val="24"/>
        </w:rPr>
        <w:t>本</w:t>
      </w:r>
      <w:r>
        <w:rPr>
          <w:rFonts w:ascii="宋体" w:hAnsi="宋体" w:eastAsia="宋体" w:cs="Times New Roman"/>
          <w:color w:val="000000"/>
          <w:sz w:val="24"/>
          <w:szCs w:val="24"/>
        </w:rPr>
        <w:t>合同总价的</w:t>
      </w:r>
      <w:r>
        <w:rPr>
          <w:rFonts w:hint="eastAsia" w:ascii="宋体" w:hAnsi="宋体" w:eastAsia="宋体" w:cs="Times New Roman"/>
          <w:color w:val="000000"/>
          <w:sz w:val="24"/>
          <w:szCs w:val="24"/>
          <w:u w:val="single"/>
        </w:rPr>
        <w:t xml:space="preserve">     </w:t>
      </w:r>
      <w:r>
        <w:rPr>
          <w:rFonts w:ascii="宋体" w:hAnsi="宋体" w:eastAsia="宋体" w:cs="Times New Roman"/>
          <w:color w:val="000000"/>
          <w:sz w:val="24"/>
          <w:szCs w:val="24"/>
        </w:rPr>
        <w:t>%</w:t>
      </w:r>
      <w:r>
        <w:rPr>
          <w:rFonts w:hint="eastAsia" w:ascii="宋体" w:hAnsi="宋体" w:eastAsia="宋体" w:cs="Times New Roman"/>
          <w:color w:val="000000"/>
          <w:sz w:val="24"/>
          <w:szCs w:val="24"/>
        </w:rPr>
        <w:t>；</w:t>
      </w:r>
      <w:r>
        <w:rPr>
          <w:rFonts w:ascii="宋体" w:hAnsi="宋体" w:eastAsia="宋体" w:cs="Times New Roman"/>
          <w:color w:val="000000"/>
          <w:sz w:val="24"/>
          <w:szCs w:val="24"/>
        </w:rPr>
        <w:t>迟延</w:t>
      </w:r>
      <w:r>
        <w:rPr>
          <w:rFonts w:hint="eastAsia" w:ascii="宋体" w:hAnsi="宋体" w:eastAsia="宋体" w:cs="Times New Roman"/>
          <w:color w:val="000000"/>
          <w:sz w:val="24"/>
          <w:szCs w:val="24"/>
        </w:rPr>
        <w:t>履行</w:t>
      </w:r>
      <w:r>
        <w:rPr>
          <w:rFonts w:ascii="宋体" w:hAnsi="宋体" w:eastAsia="宋体" w:cs="Times New Roman"/>
          <w:color w:val="000000"/>
          <w:sz w:val="24"/>
          <w:szCs w:val="24"/>
        </w:rPr>
        <w:t>的违约金计算数额达到前述最高限额之日起</w:t>
      </w:r>
      <w:r>
        <w:rPr>
          <w:rFonts w:hint="eastAsia" w:ascii="宋体" w:hAnsi="宋体" w:eastAsia="宋体" w:cs="Times New Roman"/>
          <w:color w:val="000000"/>
          <w:sz w:val="24"/>
          <w:szCs w:val="24"/>
        </w:rPr>
        <w:t>，</w:t>
      </w:r>
      <w:r>
        <w:rPr>
          <w:rFonts w:ascii="宋体" w:hAnsi="宋体" w:eastAsia="宋体" w:cs="Times New Roman"/>
          <w:color w:val="000000"/>
          <w:sz w:val="24"/>
          <w:szCs w:val="24"/>
        </w:rPr>
        <w:t>甲方有权在要求乙方支付违约金的同时</w:t>
      </w:r>
      <w:r>
        <w:rPr>
          <w:rFonts w:hint="eastAsia" w:ascii="宋体" w:hAnsi="宋体" w:eastAsia="宋体" w:cs="Times New Roman"/>
          <w:color w:val="000000"/>
          <w:sz w:val="24"/>
          <w:szCs w:val="24"/>
        </w:rPr>
        <w:t>，书面通知乙方</w:t>
      </w:r>
      <w:r>
        <w:rPr>
          <w:rFonts w:ascii="宋体" w:hAnsi="宋体" w:eastAsia="宋体" w:cs="Times New Roman"/>
          <w:color w:val="000000"/>
          <w:sz w:val="24"/>
          <w:szCs w:val="24"/>
        </w:rPr>
        <w:t>解除本合同</w:t>
      </w:r>
      <w:r>
        <w:rPr>
          <w:rFonts w:hint="eastAsia" w:ascii="宋体" w:hAnsi="宋体" w:eastAsia="宋体" w:cs="Times New Roman"/>
          <w:color w:val="000000"/>
          <w:sz w:val="24"/>
          <w:szCs w:val="24"/>
        </w:rPr>
        <w:t>；</w:t>
      </w:r>
    </w:p>
    <w:p w14:paraId="23724D55">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1.6.2</w:t>
      </w:r>
      <w:r>
        <w:rPr>
          <w:rFonts w:ascii="宋体" w:hAnsi="宋体" w:eastAsia="宋体" w:cs="Times New Roman"/>
          <w:color w:val="000000"/>
          <w:sz w:val="24"/>
          <w:szCs w:val="24"/>
        </w:rPr>
        <w:t>除不可抗力外，如果甲方没有按照本合同约定的付款方式付款，那么乙方可要求甲方支付违约金</w:t>
      </w:r>
      <w:r>
        <w:rPr>
          <w:rFonts w:hint="eastAsia" w:ascii="宋体" w:hAnsi="宋体" w:eastAsia="宋体" w:cs="Times New Roman"/>
          <w:color w:val="000000"/>
          <w:sz w:val="24"/>
          <w:szCs w:val="24"/>
        </w:rPr>
        <w:t>，</w:t>
      </w:r>
      <w:r>
        <w:rPr>
          <w:rFonts w:ascii="宋体" w:hAnsi="宋体" w:eastAsia="宋体" w:cs="Times New Roman"/>
          <w:color w:val="000000"/>
          <w:sz w:val="24"/>
          <w:szCs w:val="24"/>
        </w:rPr>
        <w:t>违约金按每迟延</w:t>
      </w:r>
      <w:r>
        <w:rPr>
          <w:rFonts w:hint="eastAsia" w:ascii="宋体" w:hAnsi="宋体" w:eastAsia="宋体" w:cs="Times New Roman"/>
          <w:color w:val="000000"/>
          <w:sz w:val="24"/>
          <w:szCs w:val="24"/>
        </w:rPr>
        <w:t>付款</w:t>
      </w:r>
      <w:r>
        <w:rPr>
          <w:rFonts w:ascii="宋体" w:hAnsi="宋体" w:eastAsia="宋体" w:cs="Times New Roman"/>
          <w:color w:val="000000"/>
          <w:sz w:val="24"/>
          <w:szCs w:val="24"/>
        </w:rPr>
        <w:t>一日的应付而未付款的</w:t>
      </w:r>
      <w:r>
        <w:rPr>
          <w:rFonts w:hint="eastAsia" w:ascii="宋体" w:hAnsi="宋体" w:eastAsia="宋体" w:cs="Times New Roman"/>
          <w:color w:val="000000"/>
          <w:sz w:val="24"/>
          <w:szCs w:val="24"/>
          <w:u w:val="single"/>
        </w:rPr>
        <w:t xml:space="preserve">    </w:t>
      </w:r>
      <w:r>
        <w:rPr>
          <w:rFonts w:ascii="宋体" w:hAnsi="宋体" w:eastAsia="宋体" w:cs="Times New Roman"/>
          <w:color w:val="000000"/>
          <w:sz w:val="24"/>
          <w:szCs w:val="24"/>
        </w:rPr>
        <w:t>%计算</w:t>
      </w:r>
      <w:r>
        <w:rPr>
          <w:rFonts w:hint="eastAsia" w:ascii="宋体" w:hAnsi="宋体" w:eastAsia="宋体" w:cs="Times New Roman"/>
          <w:color w:val="000000"/>
          <w:sz w:val="24"/>
          <w:szCs w:val="24"/>
        </w:rPr>
        <w:t>，</w:t>
      </w:r>
      <w:r>
        <w:rPr>
          <w:rFonts w:ascii="宋体" w:hAnsi="宋体" w:eastAsia="宋体" w:cs="Times New Roman"/>
          <w:color w:val="000000"/>
          <w:sz w:val="24"/>
          <w:szCs w:val="24"/>
        </w:rPr>
        <w:t>最高限额为</w:t>
      </w:r>
      <w:r>
        <w:rPr>
          <w:rFonts w:hint="eastAsia" w:ascii="宋体" w:hAnsi="宋体" w:eastAsia="宋体" w:cs="Times New Roman"/>
          <w:color w:val="000000"/>
          <w:sz w:val="24"/>
          <w:szCs w:val="24"/>
        </w:rPr>
        <w:t>本</w:t>
      </w:r>
      <w:r>
        <w:rPr>
          <w:rFonts w:ascii="宋体" w:hAnsi="宋体" w:eastAsia="宋体" w:cs="Times New Roman"/>
          <w:color w:val="000000"/>
          <w:sz w:val="24"/>
          <w:szCs w:val="24"/>
        </w:rPr>
        <w:t>合同总价的</w:t>
      </w:r>
      <w:r>
        <w:rPr>
          <w:rFonts w:hint="eastAsia" w:ascii="宋体" w:hAnsi="宋体" w:eastAsia="宋体" w:cs="Times New Roman"/>
          <w:color w:val="000000"/>
          <w:sz w:val="24"/>
          <w:szCs w:val="24"/>
          <w:u w:val="single"/>
        </w:rPr>
        <w:t xml:space="preserve">     </w:t>
      </w:r>
      <w:r>
        <w:rPr>
          <w:rFonts w:ascii="宋体" w:hAnsi="宋体" w:eastAsia="宋体" w:cs="Times New Roman"/>
          <w:color w:val="000000"/>
          <w:sz w:val="24"/>
          <w:szCs w:val="24"/>
        </w:rPr>
        <w:t>%</w:t>
      </w:r>
      <w:r>
        <w:rPr>
          <w:rFonts w:hint="eastAsia" w:ascii="宋体" w:hAnsi="宋体" w:eastAsia="宋体" w:cs="Times New Roman"/>
          <w:color w:val="000000"/>
          <w:sz w:val="24"/>
          <w:szCs w:val="24"/>
        </w:rPr>
        <w:t>；</w:t>
      </w:r>
      <w:r>
        <w:rPr>
          <w:rFonts w:ascii="宋体" w:hAnsi="宋体" w:eastAsia="宋体" w:cs="Times New Roman"/>
          <w:color w:val="000000"/>
          <w:sz w:val="24"/>
          <w:szCs w:val="24"/>
        </w:rPr>
        <w:t>迟延</w:t>
      </w:r>
      <w:r>
        <w:rPr>
          <w:rFonts w:hint="eastAsia" w:ascii="宋体" w:hAnsi="宋体" w:eastAsia="宋体" w:cs="Times New Roman"/>
          <w:color w:val="000000"/>
          <w:sz w:val="24"/>
          <w:szCs w:val="24"/>
        </w:rPr>
        <w:t>付款</w:t>
      </w:r>
      <w:r>
        <w:rPr>
          <w:rFonts w:ascii="宋体" w:hAnsi="宋体" w:eastAsia="宋体" w:cs="Times New Roman"/>
          <w:color w:val="000000"/>
          <w:sz w:val="24"/>
          <w:szCs w:val="24"/>
        </w:rPr>
        <w:t>的违约金计算数额达到前述最高限额之日起</w:t>
      </w:r>
      <w:r>
        <w:rPr>
          <w:rFonts w:hint="eastAsia" w:ascii="宋体" w:hAnsi="宋体" w:eastAsia="宋体" w:cs="Times New Roman"/>
          <w:color w:val="000000"/>
          <w:sz w:val="24"/>
          <w:szCs w:val="24"/>
        </w:rPr>
        <w:t>，乙</w:t>
      </w:r>
      <w:r>
        <w:rPr>
          <w:rFonts w:ascii="宋体" w:hAnsi="宋体" w:eastAsia="宋体" w:cs="Times New Roman"/>
          <w:color w:val="000000"/>
          <w:sz w:val="24"/>
          <w:szCs w:val="24"/>
        </w:rPr>
        <w:t>方有权在要求甲方支付违约金的同时</w:t>
      </w:r>
      <w:r>
        <w:rPr>
          <w:rFonts w:hint="eastAsia" w:ascii="宋体" w:hAnsi="宋体" w:eastAsia="宋体" w:cs="Times New Roman"/>
          <w:color w:val="000000"/>
          <w:sz w:val="24"/>
          <w:szCs w:val="24"/>
        </w:rPr>
        <w:t>，书面通知甲方</w:t>
      </w:r>
      <w:r>
        <w:rPr>
          <w:rFonts w:ascii="宋体" w:hAnsi="宋体" w:eastAsia="宋体" w:cs="Times New Roman"/>
          <w:color w:val="000000"/>
          <w:sz w:val="24"/>
          <w:szCs w:val="24"/>
        </w:rPr>
        <w:t>解除本合同</w:t>
      </w:r>
      <w:r>
        <w:rPr>
          <w:rFonts w:hint="eastAsia" w:ascii="宋体" w:hAnsi="宋体" w:eastAsia="宋体" w:cs="Times New Roman"/>
          <w:color w:val="000000"/>
          <w:sz w:val="24"/>
          <w:szCs w:val="24"/>
        </w:rPr>
        <w:t>；</w:t>
      </w:r>
    </w:p>
    <w:p w14:paraId="3D6B482E">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A9EFB1B">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0868184">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32ABE81">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1.6.6如果出现政府采购监督管理部门在处理投诉事项期间，书面通知甲方暂停采购活动的情形，或者询问或质疑事项可能影响中标结果的，导致甲方中止履行合同的情形，均不视为甲方违约。</w:t>
      </w:r>
    </w:p>
    <w:p w14:paraId="7AA095D1">
      <w:pPr>
        <w:spacing w:line="360" w:lineRule="auto"/>
        <w:ind w:firstLine="435"/>
        <w:rPr>
          <w:rFonts w:ascii="宋体" w:hAnsi="宋体" w:eastAsia="宋体" w:cs="Times New Roman"/>
          <w:color w:val="000000"/>
          <w:sz w:val="24"/>
          <w:szCs w:val="24"/>
        </w:rPr>
      </w:pPr>
      <w:r>
        <w:rPr>
          <w:rFonts w:ascii="宋体" w:hAnsi="宋体" w:eastAsia="宋体" w:cs="Times New Roman"/>
          <w:color w:val="000000"/>
          <w:sz w:val="24"/>
          <w:szCs w:val="24"/>
        </w:rPr>
        <w:t>1.6.7因甲方未按合同约定支付价款、未按合同约定受领标的物、擅自解除合同</w:t>
      </w:r>
      <w:r>
        <w:rPr>
          <w:rFonts w:hint="eastAsia" w:ascii="宋体" w:hAnsi="宋体" w:eastAsia="宋体" w:cs="Times New Roman"/>
          <w:color w:val="000000"/>
          <w:sz w:val="24"/>
          <w:szCs w:val="24"/>
        </w:rPr>
        <w:t>、逾期退还履约保证金</w:t>
      </w:r>
      <w:r>
        <w:rPr>
          <w:rFonts w:ascii="宋体" w:hAnsi="宋体" w:eastAsia="宋体" w:cs="Times New Roman"/>
          <w:color w:val="000000"/>
          <w:sz w:val="24"/>
          <w:szCs w:val="24"/>
        </w:rPr>
        <w:t>导致乙方遭受的直接损失，乙方可向甲方申请赔偿，赔偿金额由双方协商一致；</w:t>
      </w:r>
      <w:r>
        <w:rPr>
          <w:rFonts w:hint="eastAsia" w:ascii="宋体" w:hAnsi="宋体" w:eastAsia="宋体" w:cs="Times New Roman"/>
          <w:color w:val="000000"/>
          <w:sz w:val="24"/>
          <w:szCs w:val="24"/>
        </w:rPr>
        <w:t>针对因政策变化等原因不能签订合同或解除合同时，造成乙方合法利益受损的情形，可以给予乙方合理补偿，补偿金额不得超过乙方的直接损失。</w:t>
      </w:r>
    </w:p>
    <w:p w14:paraId="048F220B">
      <w:pPr>
        <w:spacing w:line="360" w:lineRule="auto"/>
        <w:ind w:firstLine="437"/>
        <w:outlineLvl w:val="2"/>
        <w:rPr>
          <w:rFonts w:ascii="宋体" w:hAnsi="宋体" w:eastAsia="宋体" w:cs="Times New Roman"/>
          <w:b/>
          <w:bCs/>
          <w:color w:val="000000"/>
          <w:sz w:val="24"/>
          <w:szCs w:val="24"/>
          <w:lang w:val="zh-CN"/>
        </w:rPr>
      </w:pPr>
      <w:bookmarkStart w:id="110" w:name="_Toc16021"/>
      <w:bookmarkStart w:id="111" w:name="_Toc28375"/>
      <w:bookmarkStart w:id="112" w:name="_Toc15583"/>
      <w:r>
        <w:rPr>
          <w:rFonts w:hint="eastAsia" w:ascii="宋体" w:hAnsi="宋体" w:eastAsia="宋体" w:cs="Times New Roman"/>
          <w:b/>
          <w:bCs/>
          <w:color w:val="000000"/>
          <w:sz w:val="24"/>
          <w:szCs w:val="24"/>
          <w:lang w:val="zh-CN"/>
        </w:rPr>
        <w:t>1.7</w:t>
      </w:r>
      <w:r>
        <w:rPr>
          <w:rFonts w:ascii="宋体" w:hAnsi="宋体" w:eastAsia="宋体" w:cs="Times New Roman"/>
          <w:b/>
          <w:bCs/>
          <w:color w:val="000000"/>
          <w:sz w:val="24"/>
          <w:szCs w:val="24"/>
          <w:lang w:val="zh-CN"/>
        </w:rPr>
        <w:t xml:space="preserve"> </w:t>
      </w:r>
      <w:r>
        <w:rPr>
          <w:rFonts w:hint="eastAsia" w:ascii="宋体" w:hAnsi="宋体" w:eastAsia="宋体" w:cs="Times New Roman"/>
          <w:b/>
          <w:bCs/>
          <w:color w:val="000000"/>
          <w:sz w:val="24"/>
          <w:szCs w:val="24"/>
          <w:lang w:val="zh-CN"/>
        </w:rPr>
        <w:t>合同</w:t>
      </w:r>
      <w:r>
        <w:rPr>
          <w:rFonts w:ascii="宋体" w:hAnsi="宋体" w:eastAsia="宋体" w:cs="Times New Roman"/>
          <w:b/>
          <w:bCs/>
          <w:color w:val="000000"/>
          <w:sz w:val="24"/>
          <w:szCs w:val="24"/>
          <w:lang w:val="zh-CN"/>
        </w:rPr>
        <w:t>争议的解决</w:t>
      </w:r>
      <w:bookmarkEnd w:id="110"/>
      <w:bookmarkEnd w:id="111"/>
      <w:bookmarkEnd w:id="112"/>
    </w:p>
    <w:p w14:paraId="3CF969E3">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本合</w:t>
      </w:r>
      <w:r>
        <w:rPr>
          <w:rFonts w:ascii="宋体" w:hAnsi="宋体" w:eastAsia="宋体" w:cs="Times New Roman"/>
          <w:color w:val="000000"/>
          <w:sz w:val="24"/>
          <w:szCs w:val="24"/>
        </w:rPr>
        <w:t>同履行过程中发生的任何争议，双方当事人均可</w:t>
      </w:r>
      <w:r>
        <w:rPr>
          <w:rFonts w:hint="eastAsia" w:ascii="宋体" w:hAnsi="宋体" w:eastAsia="宋体" w:cs="Times New Roman"/>
          <w:color w:val="000000"/>
          <w:sz w:val="24"/>
          <w:szCs w:val="24"/>
        </w:rPr>
        <w:t>通过和解或者调解解决；不愿和解、调解或者和解、调解不成的，可以选择下列第</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种方式解决：</w:t>
      </w:r>
    </w:p>
    <w:p w14:paraId="0C189AB0">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1.7.1将争议提交</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仲裁委员会依申请仲裁时其现行有效的仲裁规则裁决；</w:t>
      </w:r>
    </w:p>
    <w:p w14:paraId="4D5CC483">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1.7.2向</w:t>
      </w:r>
      <w:r>
        <w:rPr>
          <w:rFonts w:hint="eastAsia" w:ascii="宋体" w:hAnsi="宋体" w:eastAsia="宋体" w:cs="Times New Roman"/>
          <w:color w:val="000000"/>
          <w:sz w:val="24"/>
          <w:szCs w:val="24"/>
          <w:u w:val="single"/>
        </w:rPr>
        <w:t xml:space="preserve">      </w:t>
      </w:r>
      <w:r>
        <w:rPr>
          <w:rFonts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人民法院起诉。</w:t>
      </w:r>
    </w:p>
    <w:p w14:paraId="052DAFB7">
      <w:pPr>
        <w:spacing w:line="360" w:lineRule="auto"/>
        <w:ind w:firstLine="437"/>
        <w:outlineLvl w:val="2"/>
        <w:rPr>
          <w:rFonts w:ascii="宋体" w:hAnsi="宋体" w:eastAsia="宋体" w:cs="Times New Roman"/>
          <w:b/>
          <w:bCs/>
          <w:color w:val="000000"/>
          <w:sz w:val="24"/>
          <w:szCs w:val="24"/>
          <w:lang w:val="zh-CN"/>
        </w:rPr>
      </w:pPr>
      <w:bookmarkStart w:id="113" w:name="_Toc11173"/>
      <w:bookmarkStart w:id="114" w:name="_Toc15322"/>
      <w:bookmarkStart w:id="115" w:name="_Toc7245"/>
      <w:r>
        <w:rPr>
          <w:rFonts w:hint="eastAsia" w:ascii="宋体" w:hAnsi="宋体" w:eastAsia="宋体" w:cs="Times New Roman"/>
          <w:b/>
          <w:bCs/>
          <w:color w:val="000000"/>
          <w:sz w:val="24"/>
          <w:szCs w:val="24"/>
          <w:lang w:val="zh-CN"/>
        </w:rPr>
        <w:t>1.8</w:t>
      </w:r>
      <w:r>
        <w:rPr>
          <w:rFonts w:ascii="宋体" w:hAnsi="宋体" w:eastAsia="宋体" w:cs="Times New Roman"/>
          <w:b/>
          <w:bCs/>
          <w:color w:val="000000"/>
          <w:sz w:val="24"/>
          <w:szCs w:val="24"/>
          <w:lang w:val="zh-CN"/>
        </w:rPr>
        <w:t xml:space="preserve"> 合同生效</w:t>
      </w:r>
      <w:bookmarkEnd w:id="113"/>
      <w:bookmarkEnd w:id="114"/>
      <w:bookmarkEnd w:id="115"/>
    </w:p>
    <w:p w14:paraId="0DD7315C">
      <w:pPr>
        <w:spacing w:line="360" w:lineRule="auto"/>
        <w:ind w:firstLine="435"/>
        <w:rPr>
          <w:rFonts w:ascii="宋体" w:hAnsi="宋体" w:eastAsia="宋体" w:cs="Times New Roman"/>
          <w:color w:val="000000"/>
          <w:sz w:val="24"/>
          <w:szCs w:val="24"/>
        </w:rPr>
      </w:pPr>
      <w:r>
        <w:rPr>
          <w:rFonts w:ascii="宋体" w:hAnsi="宋体" w:eastAsia="宋体" w:cs="Times New Roman"/>
          <w:color w:val="000000"/>
          <w:sz w:val="24"/>
          <w:szCs w:val="24"/>
        </w:rPr>
        <w:t>本合同自</w:t>
      </w:r>
      <w:r>
        <w:rPr>
          <w:rFonts w:hint="eastAsia" w:ascii="宋体" w:hAnsi="宋体" w:eastAsia="宋体" w:cs="Times New Roman"/>
          <w:color w:val="000000"/>
          <w:sz w:val="24"/>
          <w:szCs w:val="24"/>
        </w:rPr>
        <w:t>双方当事人盖章时</w:t>
      </w:r>
      <w:r>
        <w:rPr>
          <w:rFonts w:ascii="宋体" w:hAnsi="宋体" w:eastAsia="宋体" w:cs="Times New Roman"/>
          <w:color w:val="000000"/>
          <w:sz w:val="24"/>
          <w:szCs w:val="24"/>
        </w:rPr>
        <w:t>生效。</w:t>
      </w:r>
    </w:p>
    <w:p w14:paraId="031C6B84">
      <w:pPr>
        <w:autoSpaceDE w:val="0"/>
        <w:autoSpaceDN w:val="0"/>
        <w:adjustRightInd w:val="0"/>
        <w:spacing w:line="560" w:lineRule="exact"/>
        <w:rPr>
          <w:rFonts w:ascii="宋体" w:hAnsi="宋体" w:eastAsia="宋体" w:cs="Times New Roman"/>
          <w:color w:val="000000"/>
          <w:sz w:val="24"/>
          <w:szCs w:val="24"/>
          <w:lang w:val="zh-CN"/>
        </w:rPr>
      </w:pPr>
    </w:p>
    <w:p w14:paraId="073C2BE5">
      <w:pPr>
        <w:autoSpaceDE w:val="0"/>
        <w:autoSpaceDN w:val="0"/>
        <w:adjustRightInd w:val="0"/>
        <w:spacing w:line="560" w:lineRule="exact"/>
        <w:rPr>
          <w:rFonts w:ascii="宋体" w:hAnsi="宋体" w:eastAsia="宋体" w:cs="Times New Roman"/>
          <w:color w:val="000000"/>
          <w:sz w:val="24"/>
          <w:szCs w:val="24"/>
          <w:lang w:val="zh-CN"/>
        </w:rPr>
      </w:pPr>
    </w:p>
    <w:p w14:paraId="080F5DF6">
      <w:pPr>
        <w:autoSpaceDE w:val="0"/>
        <w:autoSpaceDN w:val="0"/>
        <w:adjustRightInd w:val="0"/>
        <w:spacing w:line="560" w:lineRule="exact"/>
        <w:rPr>
          <w:rFonts w:ascii="宋体" w:hAnsi="宋体" w:eastAsia="宋体" w:cs="Times New Roman"/>
          <w:bCs/>
          <w:color w:val="000000"/>
          <w:sz w:val="24"/>
          <w:szCs w:val="24"/>
          <w:lang w:val="zh-CN"/>
        </w:rPr>
      </w:pPr>
      <w:r>
        <w:rPr>
          <w:rFonts w:hint="eastAsia" w:ascii="宋体" w:hAnsi="宋体" w:eastAsia="宋体" w:cs="Times New Roman"/>
          <w:bCs/>
          <w:color w:val="000000"/>
          <w:sz w:val="24"/>
          <w:szCs w:val="24"/>
          <w:lang w:val="zh-CN"/>
        </w:rPr>
        <w:t xml:space="preserve">甲 </w:t>
      </w:r>
      <w:r>
        <w:rPr>
          <w:rFonts w:ascii="宋体" w:hAnsi="宋体" w:eastAsia="宋体" w:cs="Times New Roman"/>
          <w:bCs/>
          <w:color w:val="000000"/>
          <w:sz w:val="24"/>
          <w:szCs w:val="24"/>
          <w:lang w:val="zh-CN"/>
        </w:rPr>
        <w:t xml:space="preserve">   </w:t>
      </w:r>
      <w:r>
        <w:rPr>
          <w:rFonts w:hint="eastAsia" w:ascii="宋体" w:hAnsi="宋体" w:eastAsia="宋体" w:cs="Times New Roman"/>
          <w:bCs/>
          <w:color w:val="000000"/>
          <w:sz w:val="24"/>
          <w:szCs w:val="24"/>
          <w:lang w:val="zh-CN"/>
        </w:rPr>
        <w:t>方：</w:t>
      </w:r>
      <w:r>
        <w:rPr>
          <w:rFonts w:hint="eastAsia" w:ascii="宋体" w:hAnsi="宋体" w:eastAsia="宋体" w:cs="Times New Roman"/>
          <w:bCs/>
          <w:color w:val="000000"/>
          <w:sz w:val="24"/>
          <w:szCs w:val="24"/>
          <w:u w:val="single"/>
          <w:lang w:val="zh-CN"/>
        </w:rPr>
        <w:t xml:space="preserve">    （单位盖章）     </w:t>
      </w:r>
      <w:r>
        <w:rPr>
          <w:rFonts w:hint="eastAsia" w:ascii="宋体" w:hAnsi="宋体" w:eastAsia="宋体" w:cs="Times New Roman"/>
          <w:bCs/>
          <w:color w:val="000000"/>
          <w:sz w:val="24"/>
          <w:szCs w:val="24"/>
          <w:lang w:val="zh-CN"/>
        </w:rPr>
        <w:t xml:space="preserve">          乙方：</w:t>
      </w:r>
      <w:r>
        <w:rPr>
          <w:rFonts w:hint="eastAsia" w:ascii="宋体" w:hAnsi="宋体" w:eastAsia="宋体" w:cs="Times New Roman"/>
          <w:bCs/>
          <w:color w:val="000000"/>
          <w:sz w:val="24"/>
          <w:szCs w:val="24"/>
          <w:u w:val="single"/>
          <w:lang w:val="zh-CN"/>
        </w:rPr>
        <w:t xml:space="preserve">    （单位盖章）     </w:t>
      </w:r>
    </w:p>
    <w:p w14:paraId="7939874C">
      <w:pPr>
        <w:autoSpaceDE w:val="0"/>
        <w:autoSpaceDN w:val="0"/>
        <w:adjustRightInd w:val="0"/>
        <w:spacing w:line="560" w:lineRule="exact"/>
        <w:rPr>
          <w:rFonts w:ascii="宋体" w:hAnsi="宋体" w:eastAsia="宋体" w:cs="Times New Roman"/>
          <w:color w:val="000000"/>
          <w:sz w:val="24"/>
          <w:szCs w:val="24"/>
          <w:lang w:val="zh-CN"/>
        </w:rPr>
      </w:pPr>
      <w:r>
        <w:rPr>
          <w:rFonts w:hint="eastAsia" w:ascii="宋体" w:hAnsi="宋体" w:eastAsia="宋体" w:cs="Times New Roman"/>
          <w:color w:val="000000"/>
          <w:sz w:val="24"/>
          <w:szCs w:val="24"/>
          <w:lang w:val="zh-CN"/>
        </w:rPr>
        <w:t xml:space="preserve">法定代表人                             </w:t>
      </w:r>
      <w:r>
        <w:rPr>
          <w:rFonts w:ascii="宋体" w:hAnsi="宋体" w:eastAsia="宋体" w:cs="Times New Roman"/>
          <w:color w:val="000000"/>
          <w:sz w:val="24"/>
          <w:szCs w:val="24"/>
          <w:lang w:val="zh-CN"/>
        </w:rPr>
        <w:t xml:space="preserve">  </w:t>
      </w:r>
      <w:r>
        <w:rPr>
          <w:rFonts w:hint="eastAsia" w:ascii="宋体" w:hAnsi="宋体" w:eastAsia="宋体" w:cs="Times New Roman"/>
          <w:color w:val="000000"/>
          <w:sz w:val="24"/>
          <w:szCs w:val="24"/>
          <w:lang w:val="zh-CN"/>
        </w:rPr>
        <w:t>法定代表人</w:t>
      </w:r>
    </w:p>
    <w:p w14:paraId="7A8673E6">
      <w:pPr>
        <w:autoSpaceDE w:val="0"/>
        <w:autoSpaceDN w:val="0"/>
        <w:adjustRightInd w:val="0"/>
        <w:spacing w:line="560" w:lineRule="exact"/>
        <w:rPr>
          <w:rFonts w:ascii="宋体" w:hAnsi="宋体" w:eastAsia="宋体" w:cs="Times New Roman"/>
          <w:color w:val="000000"/>
          <w:sz w:val="24"/>
          <w:szCs w:val="24"/>
          <w:lang w:val="zh-CN"/>
        </w:rPr>
      </w:pPr>
      <w:r>
        <w:rPr>
          <w:rFonts w:hint="eastAsia" w:ascii="宋体" w:hAnsi="宋体" w:eastAsia="宋体" w:cs="Times New Roman"/>
          <w:color w:val="000000"/>
          <w:sz w:val="24"/>
          <w:szCs w:val="24"/>
          <w:lang w:val="zh-CN"/>
        </w:rPr>
        <w:t>或授权代表（签字）：                      或授权代表（签字）：</w:t>
      </w:r>
    </w:p>
    <w:p w14:paraId="691F619E">
      <w:pPr>
        <w:widowControl/>
        <w:spacing w:line="560" w:lineRule="exact"/>
        <w:jc w:val="left"/>
        <w:rPr>
          <w:rFonts w:ascii="宋体" w:hAnsi="宋体" w:eastAsia="宋体" w:cs="Times New Roman"/>
          <w:bCs/>
          <w:color w:val="000000"/>
          <w:sz w:val="24"/>
          <w:szCs w:val="24"/>
        </w:rPr>
      </w:pPr>
      <w:bookmarkStart w:id="116" w:name="_Toc331685783"/>
      <w:r>
        <w:rPr>
          <w:rFonts w:hint="eastAsia" w:ascii="宋体" w:hAnsi="宋体" w:eastAsia="宋体" w:cs="Times New Roman"/>
          <w:bCs/>
          <w:color w:val="000000"/>
          <w:sz w:val="24"/>
          <w:szCs w:val="24"/>
        </w:rPr>
        <w:t>时间：</w:t>
      </w:r>
      <w:r>
        <w:rPr>
          <w:rFonts w:hint="eastAsia" w:ascii="宋体" w:hAnsi="宋体" w:eastAsia="宋体" w:cs="Times New Roman"/>
          <w:bCs/>
          <w:color w:val="000000"/>
          <w:sz w:val="24"/>
          <w:szCs w:val="24"/>
          <w:u w:val="single"/>
        </w:rPr>
        <w:t xml:space="preserve">  </w:t>
      </w:r>
      <w:r>
        <w:rPr>
          <w:rFonts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4"/>
        </w:rPr>
        <w:t>年</w:t>
      </w:r>
      <w:r>
        <w:rPr>
          <w:rFonts w:hint="eastAsia" w:ascii="宋体" w:hAnsi="宋体" w:eastAsia="宋体" w:cs="Times New Roman"/>
          <w:bCs/>
          <w:color w:val="000000"/>
          <w:sz w:val="24"/>
          <w:szCs w:val="24"/>
          <w:u w:val="single"/>
        </w:rPr>
        <w:t xml:space="preserve">  </w:t>
      </w:r>
      <w:r>
        <w:rPr>
          <w:rFonts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4"/>
        </w:rPr>
        <w:t>月</w:t>
      </w:r>
      <w:r>
        <w:rPr>
          <w:rFonts w:hint="eastAsia" w:ascii="宋体" w:hAnsi="宋体" w:eastAsia="宋体" w:cs="Times New Roman"/>
          <w:bCs/>
          <w:color w:val="000000"/>
          <w:sz w:val="24"/>
          <w:szCs w:val="24"/>
          <w:u w:val="single"/>
        </w:rPr>
        <w:t xml:space="preserve">  </w:t>
      </w:r>
      <w:r>
        <w:rPr>
          <w:rFonts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4"/>
        </w:rPr>
        <w:t>日               时间：</w:t>
      </w:r>
      <w:r>
        <w:rPr>
          <w:rFonts w:hint="eastAsia" w:ascii="宋体" w:hAnsi="宋体" w:eastAsia="宋体" w:cs="Times New Roman"/>
          <w:bCs/>
          <w:color w:val="000000"/>
          <w:sz w:val="24"/>
          <w:szCs w:val="24"/>
          <w:u w:val="single"/>
        </w:rPr>
        <w:t xml:space="preserve">  </w:t>
      </w:r>
      <w:r>
        <w:rPr>
          <w:rFonts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4"/>
        </w:rPr>
        <w:t>年</w:t>
      </w:r>
      <w:r>
        <w:rPr>
          <w:rFonts w:hint="eastAsia" w:ascii="宋体" w:hAnsi="宋体" w:eastAsia="宋体" w:cs="Times New Roman"/>
          <w:bCs/>
          <w:color w:val="000000"/>
          <w:sz w:val="24"/>
          <w:szCs w:val="24"/>
          <w:u w:val="single"/>
        </w:rPr>
        <w:t xml:space="preserve">  </w:t>
      </w:r>
      <w:r>
        <w:rPr>
          <w:rFonts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4"/>
        </w:rPr>
        <w:t>月</w:t>
      </w:r>
      <w:r>
        <w:rPr>
          <w:rFonts w:hint="eastAsia" w:ascii="宋体" w:hAnsi="宋体" w:eastAsia="宋体" w:cs="Times New Roman"/>
          <w:bCs/>
          <w:color w:val="000000"/>
          <w:sz w:val="24"/>
          <w:szCs w:val="24"/>
          <w:u w:val="single"/>
        </w:rPr>
        <w:t xml:space="preserve"> </w:t>
      </w:r>
      <w:r>
        <w:rPr>
          <w:rFonts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4"/>
        </w:rPr>
        <w:t>日</w:t>
      </w:r>
    </w:p>
    <w:p w14:paraId="1A39A539">
      <w:pPr>
        <w:spacing w:line="560" w:lineRule="exact"/>
        <w:rPr>
          <w:rFonts w:ascii="宋体" w:hAnsi="宋体" w:eastAsia="宋体"/>
          <w:color w:val="000000"/>
          <w:sz w:val="24"/>
          <w:szCs w:val="24"/>
        </w:rPr>
      </w:pPr>
      <w:r>
        <w:rPr>
          <w:rFonts w:hint="eastAsia" w:ascii="宋体" w:hAnsi="宋体" w:eastAsia="宋体"/>
          <w:color w:val="000000"/>
          <w:sz w:val="24"/>
          <w:szCs w:val="24"/>
        </w:rPr>
        <w:t xml:space="preserve">                          </w:t>
      </w:r>
      <w:r>
        <w:rPr>
          <w:rFonts w:ascii="宋体" w:hAnsi="宋体" w:eastAsia="宋体"/>
          <w:color w:val="000000"/>
          <w:sz w:val="24"/>
          <w:szCs w:val="24"/>
        </w:rPr>
        <w:t xml:space="preserve">              </w:t>
      </w:r>
      <w:r>
        <w:rPr>
          <w:rFonts w:hint="eastAsia" w:ascii="宋体" w:hAnsi="宋体" w:eastAsia="宋体"/>
          <w:color w:val="000000"/>
          <w:sz w:val="24"/>
          <w:szCs w:val="24"/>
        </w:rPr>
        <w:t xml:space="preserve"> </w:t>
      </w:r>
      <w:bookmarkStart w:id="117" w:name="_Hlk110099149"/>
      <w:r>
        <w:rPr>
          <w:rFonts w:hint="eastAsia" w:ascii="宋体" w:hAnsi="宋体" w:eastAsia="宋体"/>
          <w:color w:val="000000"/>
          <w:sz w:val="24"/>
          <w:szCs w:val="24"/>
        </w:rPr>
        <w:t>乙方账户信息</w:t>
      </w:r>
    </w:p>
    <w:p w14:paraId="7A7F9176">
      <w:pPr>
        <w:spacing w:line="560" w:lineRule="exact"/>
        <w:rPr>
          <w:rFonts w:ascii="宋体" w:hAnsi="宋体" w:eastAsia="宋体"/>
          <w:color w:val="000000"/>
          <w:sz w:val="24"/>
          <w:szCs w:val="24"/>
        </w:rPr>
      </w:pPr>
      <w:r>
        <w:rPr>
          <w:rFonts w:hint="eastAsia" w:ascii="宋体" w:hAnsi="宋体" w:eastAsia="宋体"/>
          <w:color w:val="000000"/>
          <w:sz w:val="24"/>
          <w:szCs w:val="24"/>
        </w:rPr>
        <w:t xml:space="preserve">                          </w:t>
      </w:r>
      <w:r>
        <w:rPr>
          <w:rFonts w:ascii="宋体" w:hAnsi="宋体" w:eastAsia="宋体"/>
          <w:color w:val="000000"/>
          <w:sz w:val="24"/>
          <w:szCs w:val="24"/>
        </w:rPr>
        <w:t xml:space="preserve">              </w:t>
      </w:r>
      <w:r>
        <w:rPr>
          <w:rFonts w:hint="eastAsia" w:ascii="宋体" w:hAnsi="宋体" w:eastAsia="宋体"/>
          <w:color w:val="000000"/>
          <w:sz w:val="24"/>
          <w:szCs w:val="24"/>
        </w:rPr>
        <w:t xml:space="preserve"> 户名：</w:t>
      </w:r>
      <w:r>
        <w:rPr>
          <w:rFonts w:hint="eastAsia" w:ascii="宋体" w:hAnsi="宋体" w:eastAsia="宋体"/>
          <w:color w:val="000000"/>
          <w:sz w:val="24"/>
          <w:szCs w:val="24"/>
          <w:u w:val="single"/>
        </w:rPr>
        <w:t xml:space="preserve">            </w:t>
      </w:r>
    </w:p>
    <w:p w14:paraId="1EED8F6F">
      <w:pPr>
        <w:spacing w:line="560" w:lineRule="exact"/>
        <w:rPr>
          <w:rFonts w:ascii="宋体" w:hAnsi="宋体" w:eastAsia="宋体"/>
          <w:color w:val="000000"/>
          <w:sz w:val="24"/>
          <w:szCs w:val="24"/>
        </w:rPr>
      </w:pPr>
      <w:r>
        <w:rPr>
          <w:rFonts w:hint="eastAsia" w:ascii="宋体" w:hAnsi="宋体" w:eastAsia="宋体"/>
          <w:color w:val="000000"/>
          <w:sz w:val="24"/>
          <w:szCs w:val="24"/>
        </w:rPr>
        <w:t xml:space="preserve">                                         账号：</w:t>
      </w:r>
      <w:r>
        <w:rPr>
          <w:rFonts w:hint="eastAsia" w:ascii="宋体" w:hAnsi="宋体" w:eastAsia="宋体"/>
          <w:color w:val="000000"/>
          <w:sz w:val="24"/>
          <w:szCs w:val="24"/>
          <w:u w:val="single"/>
        </w:rPr>
        <w:t xml:space="preserve">            </w:t>
      </w:r>
    </w:p>
    <w:p w14:paraId="41D2687D">
      <w:pPr>
        <w:spacing w:line="560" w:lineRule="exact"/>
        <w:rPr>
          <w:rFonts w:ascii="宋体" w:hAnsi="宋体" w:eastAsia="宋体"/>
          <w:color w:val="000000"/>
          <w:sz w:val="24"/>
          <w:szCs w:val="24"/>
        </w:rPr>
      </w:pPr>
      <w:r>
        <w:rPr>
          <w:rFonts w:hint="eastAsia" w:ascii="宋体" w:hAnsi="宋体" w:eastAsia="宋体"/>
          <w:color w:val="000000"/>
          <w:sz w:val="24"/>
          <w:szCs w:val="24"/>
        </w:rPr>
        <w:t xml:space="preserve">                           </w:t>
      </w:r>
      <w:r>
        <w:rPr>
          <w:rFonts w:ascii="宋体" w:hAnsi="宋体" w:eastAsia="宋体"/>
          <w:color w:val="000000"/>
          <w:sz w:val="24"/>
          <w:szCs w:val="24"/>
        </w:rPr>
        <w:t xml:space="preserve">              </w:t>
      </w:r>
      <w:r>
        <w:rPr>
          <w:rFonts w:hint="eastAsia" w:ascii="宋体" w:hAnsi="宋体" w:eastAsia="宋体"/>
          <w:color w:val="000000"/>
          <w:sz w:val="24"/>
          <w:szCs w:val="24"/>
        </w:rPr>
        <w:t>开户银行：</w:t>
      </w:r>
      <w:r>
        <w:rPr>
          <w:rFonts w:hint="eastAsia" w:ascii="宋体" w:hAnsi="宋体" w:eastAsia="宋体"/>
          <w:color w:val="000000"/>
          <w:sz w:val="24"/>
          <w:szCs w:val="24"/>
          <w:u w:val="single"/>
        </w:rPr>
        <w:t xml:space="preserve">        </w:t>
      </w:r>
    </w:p>
    <w:bookmarkEnd w:id="117"/>
    <w:p w14:paraId="320C6CDB">
      <w:pPr>
        <w:widowControl/>
        <w:jc w:val="left"/>
        <w:rPr>
          <w:rFonts w:ascii="宋体" w:hAnsi="宋体" w:eastAsia="宋体" w:cs="Times New Roman"/>
          <w:b/>
          <w:color w:val="000000"/>
          <w:sz w:val="24"/>
          <w:szCs w:val="24"/>
        </w:rPr>
      </w:pPr>
      <w:r>
        <w:rPr>
          <w:rFonts w:ascii="宋体" w:hAnsi="宋体" w:eastAsia="宋体" w:cs="Times New Roman"/>
          <w:b/>
          <w:color w:val="000000"/>
          <w:sz w:val="24"/>
          <w:szCs w:val="24"/>
        </w:rPr>
        <w:br w:type="page"/>
      </w:r>
    </w:p>
    <w:p w14:paraId="6C8225DA">
      <w:pPr>
        <w:spacing w:line="360" w:lineRule="auto"/>
        <w:jc w:val="center"/>
        <w:outlineLvl w:val="1"/>
        <w:rPr>
          <w:rFonts w:ascii="宋体" w:hAnsi="宋体" w:eastAsia="宋体"/>
          <w:b/>
          <w:color w:val="000000"/>
          <w:sz w:val="24"/>
        </w:rPr>
      </w:pPr>
      <w:bookmarkStart w:id="118" w:name="_Toc175294529"/>
      <w:bookmarkStart w:id="119" w:name="_Toc415"/>
      <w:bookmarkStart w:id="120" w:name="_Toc175294459"/>
      <w:r>
        <w:rPr>
          <w:rFonts w:hint="eastAsia" w:ascii="宋体" w:hAnsi="宋体" w:eastAsia="宋体"/>
          <w:b/>
          <w:color w:val="000000"/>
          <w:sz w:val="24"/>
        </w:rPr>
        <w:t>第二部分</w:t>
      </w:r>
      <w:r>
        <w:rPr>
          <w:rFonts w:ascii="宋体" w:hAnsi="宋体" w:eastAsia="宋体"/>
          <w:b/>
          <w:color w:val="000000"/>
          <w:sz w:val="24"/>
        </w:rPr>
        <w:t xml:space="preserve"> </w:t>
      </w:r>
      <w:r>
        <w:rPr>
          <w:rFonts w:hint="eastAsia" w:ascii="宋体" w:hAnsi="宋体" w:eastAsia="宋体"/>
          <w:b/>
          <w:color w:val="000000"/>
          <w:sz w:val="24"/>
        </w:rPr>
        <w:t>合同一般条款</w:t>
      </w:r>
      <w:bookmarkEnd w:id="116"/>
      <w:bookmarkEnd w:id="118"/>
      <w:bookmarkEnd w:id="119"/>
      <w:bookmarkEnd w:id="120"/>
    </w:p>
    <w:p w14:paraId="0A7FFC89">
      <w:pPr>
        <w:spacing w:line="360" w:lineRule="auto"/>
        <w:ind w:firstLine="437"/>
        <w:outlineLvl w:val="2"/>
        <w:rPr>
          <w:rFonts w:ascii="宋体" w:hAnsi="宋体" w:eastAsia="宋体" w:cs="Times New Roman"/>
          <w:b/>
          <w:bCs/>
          <w:color w:val="000000"/>
          <w:sz w:val="24"/>
          <w:szCs w:val="24"/>
          <w:lang w:val="zh-CN"/>
        </w:rPr>
      </w:pPr>
      <w:bookmarkStart w:id="121" w:name="_Ref467379214"/>
      <w:bookmarkStart w:id="122" w:name="_Ref467379225"/>
      <w:bookmarkStart w:id="123" w:name="_Ref467379109"/>
      <w:bookmarkStart w:id="124" w:name="_Ref467379195"/>
      <w:bookmarkStart w:id="125" w:name="_Toc28763"/>
      <w:bookmarkStart w:id="126" w:name="_Ref467379101"/>
      <w:bookmarkStart w:id="127" w:name="_Ref467379094"/>
      <w:bookmarkStart w:id="128" w:name="_Ref467379205"/>
      <w:bookmarkStart w:id="129" w:name="_Toc279701240"/>
      <w:bookmarkStart w:id="130" w:name="_Ref467378499"/>
      <w:bookmarkStart w:id="131" w:name="_Toc19614"/>
      <w:bookmarkStart w:id="132" w:name="_Toc16917"/>
      <w:bookmarkStart w:id="133" w:name="_Toc487900349"/>
      <w:bookmarkStart w:id="134" w:name="_Ref467378463"/>
      <w:bookmarkStart w:id="135" w:name="_Toc259093669"/>
      <w:bookmarkStart w:id="136" w:name="_Ref467378404"/>
      <w:r>
        <w:rPr>
          <w:rFonts w:hint="eastAsia" w:ascii="宋体" w:hAnsi="宋体" w:eastAsia="宋体" w:cs="Times New Roman"/>
          <w:b/>
          <w:bCs/>
          <w:color w:val="000000"/>
          <w:sz w:val="24"/>
          <w:szCs w:val="24"/>
          <w:lang w:val="zh-CN"/>
        </w:rPr>
        <w:t>2.1</w:t>
      </w:r>
      <w:r>
        <w:rPr>
          <w:rFonts w:ascii="宋体" w:hAnsi="宋体" w:eastAsia="宋体" w:cs="Times New Roman"/>
          <w:b/>
          <w:bCs/>
          <w:color w:val="000000"/>
          <w:sz w:val="24"/>
          <w:szCs w:val="24"/>
          <w:lang w:val="zh-CN"/>
        </w:rPr>
        <w:t xml:space="preserve"> 定义</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22D84F0A">
      <w:pPr>
        <w:spacing w:line="360" w:lineRule="auto"/>
        <w:ind w:firstLine="435"/>
        <w:rPr>
          <w:rFonts w:ascii="宋体" w:hAnsi="宋体" w:eastAsia="宋体" w:cs="Times New Roman"/>
          <w:color w:val="000000"/>
          <w:sz w:val="24"/>
          <w:szCs w:val="24"/>
        </w:rPr>
      </w:pPr>
      <w:r>
        <w:rPr>
          <w:rFonts w:ascii="宋体" w:hAnsi="宋体" w:eastAsia="宋体" w:cs="Times New Roman"/>
          <w:color w:val="000000"/>
          <w:sz w:val="24"/>
          <w:szCs w:val="24"/>
        </w:rPr>
        <w:t>本合同中的下列</w:t>
      </w:r>
      <w:r>
        <w:rPr>
          <w:rFonts w:hint="eastAsia" w:ascii="宋体" w:hAnsi="宋体" w:eastAsia="宋体" w:cs="Times New Roman"/>
          <w:color w:val="000000"/>
          <w:sz w:val="24"/>
          <w:szCs w:val="24"/>
        </w:rPr>
        <w:t>词</w:t>
      </w:r>
      <w:r>
        <w:rPr>
          <w:rFonts w:ascii="宋体" w:hAnsi="宋体" w:eastAsia="宋体" w:cs="Times New Roman"/>
          <w:color w:val="000000"/>
          <w:sz w:val="24"/>
          <w:szCs w:val="24"/>
        </w:rPr>
        <w:t>语应</w:t>
      </w:r>
      <w:r>
        <w:rPr>
          <w:rFonts w:hint="eastAsia" w:ascii="宋体" w:hAnsi="宋体" w:eastAsia="宋体" w:cs="Times New Roman"/>
          <w:color w:val="000000"/>
          <w:sz w:val="24"/>
          <w:szCs w:val="24"/>
        </w:rPr>
        <w:t>按以下内容进行</w:t>
      </w:r>
      <w:r>
        <w:rPr>
          <w:rFonts w:ascii="宋体" w:hAnsi="宋体" w:eastAsia="宋体" w:cs="Times New Roman"/>
          <w:color w:val="000000"/>
          <w:sz w:val="24"/>
          <w:szCs w:val="24"/>
        </w:rPr>
        <w:t>解释：</w:t>
      </w:r>
    </w:p>
    <w:p w14:paraId="660A78E2">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.1</w:t>
      </w:r>
      <w:r>
        <w:rPr>
          <w:rFonts w:hint="eastAsia" w:ascii="宋体" w:hAnsi="宋体" w:eastAsia="宋体" w:cs="Times New Roman"/>
          <w:color w:val="000000"/>
          <w:sz w:val="24"/>
          <w:szCs w:val="24"/>
        </w:rPr>
        <w:t>.1</w:t>
      </w:r>
      <w:r>
        <w:rPr>
          <w:rFonts w:ascii="宋体" w:hAnsi="宋体" w:eastAsia="宋体" w:cs="Times New Roman"/>
          <w:color w:val="000000"/>
          <w:sz w:val="24"/>
          <w:szCs w:val="24"/>
        </w:rPr>
        <w:t>“合同”系指采购人和中标人签订的载明双方当事人所达成的协议，并包括所有的附件、附录和构成合同的其他文件。</w:t>
      </w:r>
    </w:p>
    <w:p w14:paraId="46133213">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1.2“合同价”系指根据合同约定，中标人在完全履行合同义务后</w:t>
      </w:r>
      <w:r>
        <w:rPr>
          <w:rFonts w:hint="eastAsia" w:ascii="宋体" w:hAnsi="宋体" w:eastAsia="宋体" w:cs="Times New Roman"/>
          <w:color w:val="000000"/>
          <w:sz w:val="24"/>
          <w:szCs w:val="24"/>
        </w:rPr>
        <w:t>，</w:t>
      </w:r>
      <w:r>
        <w:rPr>
          <w:rFonts w:ascii="宋体" w:hAnsi="宋体" w:eastAsia="宋体" w:cs="Times New Roman"/>
          <w:color w:val="000000"/>
          <w:sz w:val="24"/>
          <w:szCs w:val="24"/>
        </w:rPr>
        <w:t>采购人应支付给中标人的价格。</w:t>
      </w:r>
    </w:p>
    <w:p w14:paraId="54D0ED2D">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1.3“</w:t>
      </w:r>
      <w:r>
        <w:rPr>
          <w:rFonts w:hint="eastAsia" w:ascii="宋体" w:hAnsi="宋体" w:eastAsia="宋体" w:cs="Times New Roman"/>
          <w:color w:val="000000"/>
          <w:sz w:val="24"/>
          <w:szCs w:val="24"/>
        </w:rPr>
        <w:t>服务</w:t>
      </w:r>
      <w:r>
        <w:rPr>
          <w:rFonts w:ascii="宋体" w:hAnsi="宋体" w:eastAsia="宋体" w:cs="Times New Roman"/>
          <w:color w:val="000000"/>
          <w:sz w:val="24"/>
          <w:szCs w:val="24"/>
        </w:rPr>
        <w:t>”系指</w:t>
      </w:r>
      <w:r>
        <w:rPr>
          <w:rFonts w:hint="eastAsia" w:ascii="宋体" w:hAnsi="宋体" w:eastAsia="宋体" w:cs="Times New Roman"/>
          <w:color w:val="000000"/>
          <w:sz w:val="24"/>
          <w:szCs w:val="24"/>
        </w:rPr>
        <w:t>中标人</w:t>
      </w:r>
      <w:r>
        <w:rPr>
          <w:rFonts w:ascii="宋体" w:hAnsi="宋体" w:eastAsia="宋体" w:cs="Times New Roman"/>
          <w:color w:val="000000"/>
          <w:sz w:val="24"/>
          <w:szCs w:val="24"/>
        </w:rPr>
        <w:t>根据合同约定应向采购人</w:t>
      </w:r>
      <w:r>
        <w:rPr>
          <w:rFonts w:hint="eastAsia" w:ascii="宋体" w:hAnsi="宋体" w:eastAsia="宋体" w:cs="Times New Roman"/>
          <w:color w:val="000000"/>
          <w:sz w:val="24"/>
          <w:szCs w:val="24"/>
        </w:rPr>
        <w:t>履行</w:t>
      </w:r>
      <w:r>
        <w:rPr>
          <w:rFonts w:ascii="宋体" w:hAnsi="宋体" w:eastAsia="宋体" w:cs="Times New Roman"/>
          <w:color w:val="000000"/>
          <w:sz w:val="24"/>
          <w:szCs w:val="24"/>
        </w:rPr>
        <w:t>的</w:t>
      </w:r>
      <w:r>
        <w:rPr>
          <w:rFonts w:hint="eastAsia" w:ascii="宋体" w:hAnsi="宋体" w:eastAsia="宋体" w:cs="Times New Roman"/>
          <w:color w:val="000000"/>
          <w:sz w:val="24"/>
          <w:szCs w:val="24"/>
        </w:rPr>
        <w:t>除货物和工程以外的其他政府采购对象，包括采购人自身需要的服务和向社会公众提供的公共服务。</w:t>
      </w:r>
    </w:p>
    <w:p w14:paraId="6E158A77">
      <w:pPr>
        <w:spacing w:line="360" w:lineRule="auto"/>
        <w:ind w:firstLine="435"/>
        <w:rPr>
          <w:rFonts w:ascii="宋体" w:hAnsi="宋体" w:eastAsia="宋体" w:cs="Times New Roman"/>
          <w:color w:val="000000"/>
          <w:sz w:val="24"/>
          <w:szCs w:val="24"/>
        </w:rPr>
      </w:pPr>
      <w:bookmarkStart w:id="137" w:name="_Ref467378840"/>
      <w:r>
        <w:rPr>
          <w:rFonts w:hint="eastAsia" w:ascii="宋体" w:hAnsi="宋体" w:eastAsia="宋体" w:cs="Times New Roman"/>
          <w:color w:val="000000"/>
          <w:sz w:val="24"/>
          <w:szCs w:val="24"/>
        </w:rPr>
        <w:t>2.</w:t>
      </w:r>
      <w:r>
        <w:rPr>
          <w:rFonts w:ascii="宋体" w:hAnsi="宋体" w:eastAsia="宋体" w:cs="Times New Roman"/>
          <w:color w:val="000000"/>
          <w:sz w:val="24"/>
          <w:szCs w:val="24"/>
        </w:rPr>
        <w:t>1.</w:t>
      </w:r>
      <w:r>
        <w:rPr>
          <w:rFonts w:hint="eastAsia" w:ascii="宋体" w:hAnsi="宋体" w:eastAsia="宋体" w:cs="Times New Roman"/>
          <w:color w:val="000000"/>
          <w:sz w:val="24"/>
          <w:szCs w:val="24"/>
        </w:rPr>
        <w:t>4</w:t>
      </w:r>
      <w:r>
        <w:rPr>
          <w:rFonts w:ascii="宋体" w:hAnsi="宋体" w:eastAsia="宋体" w:cs="Times New Roman"/>
          <w:color w:val="000000"/>
          <w:sz w:val="24"/>
          <w:szCs w:val="24"/>
        </w:rPr>
        <w:t>“</w:t>
      </w:r>
      <w:r>
        <w:rPr>
          <w:rFonts w:hint="eastAsia" w:ascii="宋体" w:hAnsi="宋体" w:eastAsia="宋体" w:cs="Times New Roman"/>
          <w:color w:val="000000"/>
          <w:sz w:val="24"/>
          <w:szCs w:val="24"/>
        </w:rPr>
        <w:t>甲方</w:t>
      </w:r>
      <w:r>
        <w:rPr>
          <w:rFonts w:ascii="宋体" w:hAnsi="宋体" w:eastAsia="宋体" w:cs="Times New Roman"/>
          <w:color w:val="000000"/>
          <w:sz w:val="24"/>
          <w:szCs w:val="24"/>
        </w:rPr>
        <w:t>”系指与</w:t>
      </w:r>
      <w:r>
        <w:rPr>
          <w:rFonts w:hint="eastAsia" w:ascii="宋体" w:hAnsi="宋体" w:eastAsia="宋体" w:cs="Times New Roman"/>
          <w:color w:val="000000"/>
          <w:sz w:val="24"/>
          <w:szCs w:val="24"/>
        </w:rPr>
        <w:t>中标人</w:t>
      </w:r>
      <w:r>
        <w:rPr>
          <w:rFonts w:ascii="宋体" w:hAnsi="宋体" w:eastAsia="宋体" w:cs="Times New Roman"/>
          <w:color w:val="000000"/>
          <w:sz w:val="24"/>
          <w:szCs w:val="24"/>
        </w:rPr>
        <w:t>签署合同的采购人</w:t>
      </w:r>
      <w:bookmarkEnd w:id="137"/>
      <w:r>
        <w:rPr>
          <w:rFonts w:hint="eastAsia" w:ascii="宋体" w:hAnsi="宋体" w:eastAsia="宋体" w:cs="Times New Roman"/>
          <w:color w:val="000000"/>
          <w:sz w:val="24"/>
          <w:szCs w:val="24"/>
        </w:rPr>
        <w:t>；采购人委托采购代理机构代表其与乙方签订合同的，采购人的授权委托书作为合同附件。</w:t>
      </w:r>
    </w:p>
    <w:p w14:paraId="3B922ACC">
      <w:pPr>
        <w:spacing w:line="360" w:lineRule="auto"/>
        <w:ind w:firstLine="435"/>
        <w:rPr>
          <w:rFonts w:ascii="宋体" w:hAnsi="宋体" w:eastAsia="宋体" w:cs="Times New Roman"/>
          <w:color w:val="000000"/>
          <w:sz w:val="24"/>
          <w:szCs w:val="24"/>
        </w:rPr>
      </w:pPr>
      <w:bookmarkStart w:id="138" w:name="_Ref467379400"/>
      <w:r>
        <w:rPr>
          <w:rFonts w:hint="eastAsia" w:ascii="宋体" w:hAnsi="宋体" w:eastAsia="宋体" w:cs="Times New Roman"/>
          <w:color w:val="000000"/>
          <w:sz w:val="24"/>
          <w:szCs w:val="24"/>
        </w:rPr>
        <w:t>2.</w:t>
      </w:r>
      <w:r>
        <w:rPr>
          <w:rFonts w:ascii="宋体" w:hAnsi="宋体" w:eastAsia="宋体" w:cs="Times New Roman"/>
          <w:color w:val="000000"/>
          <w:sz w:val="24"/>
          <w:szCs w:val="24"/>
        </w:rPr>
        <w:t>1.</w:t>
      </w:r>
      <w:r>
        <w:rPr>
          <w:rFonts w:hint="eastAsia" w:ascii="宋体" w:hAnsi="宋体" w:eastAsia="宋体" w:cs="Times New Roman"/>
          <w:color w:val="000000"/>
          <w:sz w:val="24"/>
          <w:szCs w:val="24"/>
        </w:rPr>
        <w:t>5</w:t>
      </w:r>
      <w:r>
        <w:rPr>
          <w:rFonts w:ascii="宋体" w:hAnsi="宋体" w:eastAsia="宋体" w:cs="Times New Roman"/>
          <w:color w:val="000000"/>
          <w:sz w:val="24"/>
          <w:szCs w:val="24"/>
        </w:rPr>
        <w:t>“乙方”系指根据合同约定</w:t>
      </w:r>
      <w:r>
        <w:rPr>
          <w:rFonts w:hint="eastAsia" w:ascii="宋体" w:hAnsi="宋体" w:eastAsia="宋体" w:cs="Times New Roman"/>
          <w:color w:val="000000"/>
          <w:sz w:val="24"/>
          <w:szCs w:val="24"/>
        </w:rPr>
        <w:t>提供服务</w:t>
      </w:r>
      <w:r>
        <w:rPr>
          <w:rFonts w:ascii="宋体" w:hAnsi="宋体" w:eastAsia="宋体" w:cs="Times New Roman"/>
          <w:color w:val="000000"/>
          <w:sz w:val="24"/>
          <w:szCs w:val="24"/>
        </w:rPr>
        <w:t>的中标人</w:t>
      </w:r>
      <w:bookmarkEnd w:id="138"/>
      <w:r>
        <w:rPr>
          <w:rFonts w:hint="eastAsia" w:ascii="宋体" w:hAnsi="宋体" w:eastAsia="宋体" w:cs="Times New Roman"/>
          <w:color w:val="000000"/>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4356688">
      <w:pPr>
        <w:spacing w:line="360" w:lineRule="auto"/>
        <w:ind w:firstLine="435"/>
        <w:rPr>
          <w:rFonts w:ascii="宋体" w:hAnsi="宋体" w:eastAsia="宋体" w:cs="Times New Roman"/>
          <w:color w:val="000000"/>
          <w:sz w:val="24"/>
          <w:szCs w:val="24"/>
        </w:rPr>
      </w:pPr>
      <w:bookmarkStart w:id="139" w:name="_Ref467379436"/>
      <w:r>
        <w:rPr>
          <w:rFonts w:hint="eastAsia" w:ascii="宋体" w:hAnsi="宋体" w:eastAsia="宋体" w:cs="Times New Roman"/>
          <w:color w:val="000000"/>
          <w:sz w:val="24"/>
          <w:szCs w:val="24"/>
        </w:rPr>
        <w:t>2.</w:t>
      </w:r>
      <w:r>
        <w:rPr>
          <w:rFonts w:ascii="宋体" w:hAnsi="宋体" w:eastAsia="宋体" w:cs="Times New Roman"/>
          <w:color w:val="000000"/>
          <w:sz w:val="24"/>
          <w:szCs w:val="24"/>
        </w:rPr>
        <w:t>1.</w:t>
      </w:r>
      <w:r>
        <w:rPr>
          <w:rFonts w:hint="eastAsia" w:ascii="宋体" w:hAnsi="宋体" w:eastAsia="宋体" w:cs="Times New Roman"/>
          <w:color w:val="000000"/>
          <w:sz w:val="24"/>
          <w:szCs w:val="24"/>
        </w:rPr>
        <w:t>6</w:t>
      </w:r>
      <w:r>
        <w:rPr>
          <w:rFonts w:ascii="宋体" w:hAnsi="宋体" w:eastAsia="宋体" w:cs="Times New Roman"/>
          <w:color w:val="000000"/>
          <w:sz w:val="24"/>
          <w:szCs w:val="24"/>
        </w:rPr>
        <w:t>“现场”系指合同约定</w:t>
      </w:r>
      <w:r>
        <w:rPr>
          <w:rFonts w:hint="eastAsia" w:ascii="宋体" w:hAnsi="宋体" w:eastAsia="宋体" w:cs="Times New Roman"/>
          <w:color w:val="000000"/>
          <w:sz w:val="24"/>
          <w:szCs w:val="24"/>
        </w:rPr>
        <w:t>提供服务</w:t>
      </w:r>
      <w:r>
        <w:rPr>
          <w:rFonts w:ascii="宋体" w:hAnsi="宋体" w:eastAsia="宋体" w:cs="Times New Roman"/>
          <w:color w:val="000000"/>
          <w:sz w:val="24"/>
          <w:szCs w:val="24"/>
        </w:rPr>
        <w:t>的地点。</w:t>
      </w:r>
      <w:bookmarkEnd w:id="139"/>
    </w:p>
    <w:p w14:paraId="2C971CB8">
      <w:pPr>
        <w:spacing w:line="360" w:lineRule="auto"/>
        <w:ind w:firstLine="437"/>
        <w:outlineLvl w:val="2"/>
        <w:rPr>
          <w:rFonts w:ascii="宋体" w:hAnsi="宋体" w:eastAsia="宋体" w:cs="Times New Roman"/>
          <w:b/>
          <w:bCs/>
          <w:color w:val="000000"/>
          <w:sz w:val="24"/>
          <w:szCs w:val="24"/>
          <w:lang w:val="zh-CN"/>
        </w:rPr>
      </w:pPr>
      <w:bookmarkStart w:id="140" w:name="_Toc27635"/>
      <w:bookmarkStart w:id="141" w:name="_Toc279701241"/>
      <w:bookmarkStart w:id="142" w:name="_Toc13336"/>
      <w:bookmarkStart w:id="143" w:name="_Toc487900350"/>
      <w:bookmarkStart w:id="144" w:name="_Toc259093670"/>
      <w:bookmarkStart w:id="145" w:name="_Toc32504"/>
      <w:r>
        <w:rPr>
          <w:rFonts w:hint="eastAsia" w:ascii="宋体" w:hAnsi="宋体" w:eastAsia="宋体" w:cs="Times New Roman"/>
          <w:b/>
          <w:bCs/>
          <w:color w:val="000000"/>
          <w:sz w:val="24"/>
          <w:szCs w:val="24"/>
          <w:lang w:val="zh-CN"/>
        </w:rPr>
        <w:t>2.</w:t>
      </w:r>
      <w:r>
        <w:rPr>
          <w:rFonts w:ascii="宋体" w:hAnsi="宋体" w:eastAsia="宋体" w:cs="Times New Roman"/>
          <w:b/>
          <w:bCs/>
          <w:color w:val="000000"/>
          <w:sz w:val="24"/>
          <w:szCs w:val="24"/>
          <w:lang w:val="zh-CN"/>
        </w:rPr>
        <w:t>2 技术规范</w:t>
      </w:r>
      <w:bookmarkEnd w:id="140"/>
      <w:bookmarkEnd w:id="141"/>
      <w:bookmarkEnd w:id="142"/>
      <w:bookmarkEnd w:id="143"/>
      <w:bookmarkEnd w:id="144"/>
      <w:bookmarkEnd w:id="145"/>
    </w:p>
    <w:p w14:paraId="33E98DA4">
      <w:pPr>
        <w:spacing w:line="360" w:lineRule="auto"/>
        <w:ind w:firstLine="435"/>
        <w:rPr>
          <w:rFonts w:ascii="宋体" w:hAnsi="宋体" w:eastAsia="宋体" w:cs="Times New Roman"/>
          <w:color w:val="000000"/>
          <w:sz w:val="24"/>
          <w:szCs w:val="24"/>
        </w:rPr>
      </w:pPr>
      <w:r>
        <w:rPr>
          <w:rFonts w:ascii="宋体" w:hAnsi="宋体" w:eastAsia="宋体" w:cs="Times New Roman"/>
          <w:color w:val="000000"/>
          <w:sz w:val="24"/>
          <w:szCs w:val="24"/>
        </w:rPr>
        <w:t>货物所应遵守的技术规范应与采购文件规定的技术规范和技术规范附件(如果有的话)及其技术规范偏差表(如果被甲方接受的话)相一致</w:t>
      </w:r>
      <w:r>
        <w:rPr>
          <w:rFonts w:hint="eastAsia" w:ascii="宋体" w:hAnsi="宋体" w:eastAsia="宋体" w:cs="Times New Roman"/>
          <w:color w:val="000000"/>
          <w:sz w:val="24"/>
          <w:szCs w:val="24"/>
        </w:rPr>
        <w:t>；</w:t>
      </w:r>
      <w:r>
        <w:rPr>
          <w:rFonts w:ascii="宋体" w:hAnsi="宋体" w:eastAsia="宋体" w:cs="Times New Roman"/>
          <w:color w:val="000000"/>
          <w:sz w:val="24"/>
          <w:szCs w:val="24"/>
        </w:rPr>
        <w:t>如果采购文件中没有技术规范的相应说明，那么应以国家有关部门最新颁布的相应标准</w:t>
      </w:r>
      <w:r>
        <w:rPr>
          <w:rFonts w:hint="eastAsia" w:ascii="宋体" w:hAnsi="宋体" w:eastAsia="宋体" w:cs="Times New Roman"/>
          <w:color w:val="000000"/>
          <w:sz w:val="24"/>
          <w:szCs w:val="24"/>
        </w:rPr>
        <w:t>和</w:t>
      </w:r>
      <w:r>
        <w:rPr>
          <w:rFonts w:ascii="宋体" w:hAnsi="宋体" w:eastAsia="宋体" w:cs="Times New Roman"/>
          <w:color w:val="000000"/>
          <w:sz w:val="24"/>
          <w:szCs w:val="24"/>
        </w:rPr>
        <w:t>规范为准。</w:t>
      </w:r>
    </w:p>
    <w:p w14:paraId="69A42AAA">
      <w:pPr>
        <w:spacing w:line="360" w:lineRule="auto"/>
        <w:ind w:firstLine="437"/>
        <w:outlineLvl w:val="2"/>
        <w:rPr>
          <w:rFonts w:ascii="宋体" w:hAnsi="宋体" w:eastAsia="宋体" w:cs="Times New Roman"/>
          <w:b/>
          <w:bCs/>
          <w:color w:val="000000"/>
          <w:sz w:val="24"/>
          <w:szCs w:val="24"/>
          <w:lang w:val="zh-CN"/>
        </w:rPr>
      </w:pPr>
      <w:bookmarkStart w:id="146" w:name="_Toc487900351"/>
      <w:bookmarkStart w:id="147" w:name="_Toc31634"/>
      <w:bookmarkStart w:id="148" w:name="_Toc279701242"/>
      <w:bookmarkStart w:id="149" w:name="_Toc259093671"/>
      <w:bookmarkStart w:id="150" w:name="_Toc9829"/>
      <w:bookmarkStart w:id="151" w:name="_Toc27853"/>
      <w:r>
        <w:rPr>
          <w:rFonts w:hint="eastAsia" w:ascii="宋体" w:hAnsi="宋体" w:eastAsia="宋体" w:cs="Times New Roman"/>
          <w:b/>
          <w:bCs/>
          <w:color w:val="000000"/>
          <w:sz w:val="24"/>
          <w:szCs w:val="24"/>
          <w:lang w:val="zh-CN"/>
        </w:rPr>
        <w:t>2.</w:t>
      </w:r>
      <w:r>
        <w:rPr>
          <w:rFonts w:ascii="宋体" w:hAnsi="宋体" w:eastAsia="宋体" w:cs="Times New Roman"/>
          <w:b/>
          <w:bCs/>
          <w:color w:val="000000"/>
          <w:sz w:val="24"/>
          <w:szCs w:val="24"/>
          <w:lang w:val="zh-CN"/>
        </w:rPr>
        <w:t>3 知识产权</w:t>
      </w:r>
      <w:bookmarkEnd w:id="146"/>
      <w:bookmarkEnd w:id="147"/>
      <w:bookmarkEnd w:id="148"/>
      <w:bookmarkEnd w:id="149"/>
      <w:bookmarkEnd w:id="150"/>
      <w:bookmarkEnd w:id="151"/>
    </w:p>
    <w:p w14:paraId="419F85CC">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2.3.1乙</w:t>
      </w:r>
      <w:r>
        <w:rPr>
          <w:rFonts w:ascii="宋体" w:hAnsi="宋体" w:eastAsia="宋体" w:cs="Times New Roman"/>
          <w:color w:val="000000"/>
          <w:sz w:val="24"/>
          <w:szCs w:val="24"/>
        </w:rPr>
        <w:t>方应保证</w:t>
      </w:r>
      <w:r>
        <w:rPr>
          <w:rFonts w:hint="eastAsia" w:ascii="宋体" w:hAnsi="宋体" w:eastAsia="宋体" w:cs="Times New Roman"/>
          <w:color w:val="000000"/>
          <w:sz w:val="24"/>
          <w:szCs w:val="24"/>
        </w:rPr>
        <w:t>其提供的服务</w:t>
      </w:r>
      <w:r>
        <w:rPr>
          <w:rFonts w:ascii="宋体" w:hAnsi="宋体" w:eastAsia="宋体" w:cs="Times New Roman"/>
          <w:color w:val="000000"/>
          <w:sz w:val="24"/>
          <w:szCs w:val="24"/>
        </w:rPr>
        <w:t>不受任何第三方提出的侵犯其著作权、商标权、专利权等知识产权方面的起诉</w:t>
      </w:r>
      <w:r>
        <w:rPr>
          <w:rFonts w:hint="eastAsia" w:ascii="宋体" w:hAnsi="宋体" w:eastAsia="宋体" w:cs="Times New Roman"/>
          <w:color w:val="000000"/>
          <w:sz w:val="24"/>
          <w:szCs w:val="24"/>
        </w:rPr>
        <w:t>；</w:t>
      </w:r>
      <w:r>
        <w:rPr>
          <w:rFonts w:ascii="宋体" w:hAnsi="宋体" w:eastAsia="宋体" w:cs="Times New Roman"/>
          <w:color w:val="000000"/>
          <w:sz w:val="24"/>
          <w:szCs w:val="24"/>
        </w:rPr>
        <w:t>如果任何第三方提出侵权</w:t>
      </w:r>
      <w:r>
        <w:rPr>
          <w:rFonts w:hint="eastAsia" w:ascii="宋体" w:hAnsi="宋体" w:eastAsia="宋体" w:cs="Times New Roman"/>
          <w:color w:val="000000"/>
          <w:sz w:val="24"/>
          <w:szCs w:val="24"/>
        </w:rPr>
        <w:t>指控</w:t>
      </w:r>
      <w:r>
        <w:rPr>
          <w:rFonts w:ascii="宋体" w:hAnsi="宋体" w:eastAsia="宋体" w:cs="Times New Roman"/>
          <w:color w:val="000000"/>
          <w:sz w:val="24"/>
          <w:szCs w:val="24"/>
        </w:rPr>
        <w:t>，那么乙方须与该第三方交涉并承担由此发生的一切责任、费用和赔偿</w:t>
      </w:r>
      <w:r>
        <w:rPr>
          <w:rFonts w:hint="eastAsia" w:ascii="宋体" w:hAnsi="宋体" w:eastAsia="宋体" w:cs="Times New Roman"/>
          <w:color w:val="000000"/>
          <w:sz w:val="24"/>
          <w:szCs w:val="24"/>
        </w:rPr>
        <w:t>；</w:t>
      </w:r>
    </w:p>
    <w:p w14:paraId="03FD897B">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2.3.2具有知识产权的计算机软件等货物的知识产权归属，</w:t>
      </w:r>
      <w:r>
        <w:rPr>
          <w:rFonts w:ascii="宋体" w:hAnsi="宋体" w:eastAsia="宋体" w:cs="Times New Roman"/>
          <w:color w:val="000000"/>
          <w:sz w:val="24"/>
          <w:szCs w:val="24"/>
        </w:rPr>
        <w:t>详见</w:t>
      </w:r>
      <w:r>
        <w:rPr>
          <w:rFonts w:ascii="宋体" w:hAnsi="宋体" w:eastAsia="宋体" w:cs="Times New Roman"/>
          <w:b/>
          <w:i/>
          <w:color w:val="000000"/>
          <w:sz w:val="24"/>
          <w:szCs w:val="24"/>
          <w:u w:val="single"/>
        </w:rPr>
        <w:t>合同专用条款</w:t>
      </w:r>
      <w:r>
        <w:rPr>
          <w:rFonts w:ascii="宋体" w:hAnsi="宋体" w:eastAsia="宋体" w:cs="Times New Roman"/>
          <w:color w:val="000000"/>
          <w:sz w:val="24"/>
          <w:szCs w:val="24"/>
        </w:rPr>
        <w:t>。</w:t>
      </w:r>
    </w:p>
    <w:p w14:paraId="7554A88C">
      <w:pPr>
        <w:spacing w:line="360" w:lineRule="auto"/>
        <w:ind w:firstLine="437"/>
        <w:outlineLvl w:val="2"/>
        <w:rPr>
          <w:rFonts w:ascii="宋体" w:hAnsi="宋体" w:eastAsia="宋体" w:cs="Times New Roman"/>
          <w:b/>
          <w:bCs/>
          <w:color w:val="000000"/>
          <w:sz w:val="24"/>
          <w:szCs w:val="24"/>
          <w:lang w:val="zh-CN"/>
        </w:rPr>
      </w:pPr>
      <w:bookmarkStart w:id="152" w:name="_Ref467379536"/>
      <w:bookmarkStart w:id="153" w:name="_Toc279701245"/>
      <w:bookmarkStart w:id="154" w:name="_Ref467379542"/>
      <w:bookmarkStart w:id="155" w:name="_Toc487900354"/>
      <w:bookmarkStart w:id="156" w:name="_Ref467378591"/>
      <w:bookmarkStart w:id="157" w:name="_Toc259093674"/>
      <w:bookmarkStart w:id="158" w:name="_Ref467378541"/>
      <w:bookmarkStart w:id="159" w:name="_Ref467379527"/>
      <w:bookmarkStart w:id="160" w:name="_Toc19074"/>
      <w:bookmarkStart w:id="161" w:name="_Toc30272"/>
      <w:bookmarkStart w:id="162" w:name="_Toc26182"/>
      <w:r>
        <w:rPr>
          <w:rFonts w:hint="eastAsia" w:ascii="宋体" w:hAnsi="宋体" w:eastAsia="宋体" w:cs="Times New Roman"/>
          <w:b/>
          <w:bCs/>
          <w:color w:val="000000"/>
          <w:sz w:val="24"/>
          <w:szCs w:val="24"/>
          <w:lang w:val="zh-CN"/>
        </w:rPr>
        <w:t>2.</w:t>
      </w:r>
      <w:bookmarkEnd w:id="152"/>
      <w:bookmarkEnd w:id="153"/>
      <w:bookmarkEnd w:id="154"/>
      <w:bookmarkEnd w:id="155"/>
      <w:bookmarkEnd w:id="156"/>
      <w:bookmarkEnd w:id="157"/>
      <w:bookmarkEnd w:id="158"/>
      <w:bookmarkEnd w:id="159"/>
      <w:r>
        <w:rPr>
          <w:rFonts w:ascii="宋体" w:hAnsi="宋体" w:eastAsia="宋体" w:cs="Times New Roman"/>
          <w:b/>
          <w:bCs/>
          <w:color w:val="000000"/>
          <w:sz w:val="24"/>
          <w:szCs w:val="24"/>
          <w:lang w:val="zh-CN"/>
        </w:rPr>
        <w:t xml:space="preserve">4 </w:t>
      </w:r>
      <w:r>
        <w:rPr>
          <w:rFonts w:hint="eastAsia" w:ascii="宋体" w:hAnsi="宋体" w:eastAsia="宋体" w:cs="Times New Roman"/>
          <w:b/>
          <w:bCs/>
          <w:color w:val="000000"/>
          <w:sz w:val="24"/>
          <w:szCs w:val="24"/>
          <w:lang w:val="zh-CN"/>
        </w:rPr>
        <w:t>履约检查和问题反馈</w:t>
      </w:r>
      <w:bookmarkEnd w:id="160"/>
      <w:bookmarkEnd w:id="161"/>
      <w:bookmarkEnd w:id="162"/>
    </w:p>
    <w:p w14:paraId="4177B80D">
      <w:pPr>
        <w:spacing w:line="360" w:lineRule="auto"/>
        <w:ind w:firstLine="435"/>
        <w:rPr>
          <w:rFonts w:ascii="宋体" w:hAnsi="宋体" w:eastAsia="宋体" w:cs="Times New Roman"/>
          <w:color w:val="000000"/>
          <w:sz w:val="24"/>
          <w:szCs w:val="24"/>
        </w:rPr>
      </w:pPr>
      <w:bookmarkStart w:id="163" w:name="_Toc186431854"/>
      <w:bookmarkStart w:id="164" w:name="_Toc487900357"/>
      <w:bookmarkStart w:id="165" w:name="_Ref467379807"/>
      <w:bookmarkStart w:id="166" w:name="_Toc259093676"/>
      <w:bookmarkStart w:id="167" w:name="_Ref467379793"/>
      <w:bookmarkStart w:id="168" w:name="_Toc279701247"/>
      <w:r>
        <w:rPr>
          <w:rFonts w:hint="eastAsia" w:ascii="宋体" w:hAnsi="宋体" w:eastAsia="宋体" w:cs="Times New Roman"/>
          <w:color w:val="000000"/>
          <w:sz w:val="24"/>
          <w:szCs w:val="24"/>
        </w:rPr>
        <w:t>2.4</w:t>
      </w:r>
      <w:r>
        <w:rPr>
          <w:rFonts w:ascii="宋体" w:hAnsi="宋体" w:eastAsia="宋体" w:cs="Times New Roman"/>
          <w:color w:val="000000"/>
          <w:sz w:val="24"/>
          <w:szCs w:val="24"/>
        </w:rPr>
        <w:t>.1甲方</w:t>
      </w:r>
      <w:r>
        <w:rPr>
          <w:rFonts w:hint="eastAsia" w:ascii="宋体" w:hAnsi="宋体" w:eastAsia="宋体" w:cs="Times New Roman"/>
          <w:color w:val="000000"/>
          <w:sz w:val="24"/>
          <w:szCs w:val="24"/>
        </w:rPr>
        <w:t>有权</w:t>
      </w:r>
      <w:r>
        <w:rPr>
          <w:rFonts w:ascii="宋体" w:hAnsi="宋体" w:eastAsia="宋体" w:cs="Times New Roman"/>
          <w:color w:val="000000"/>
          <w:sz w:val="24"/>
          <w:szCs w:val="24"/>
        </w:rPr>
        <w:t>在其认为必要时</w:t>
      </w:r>
      <w:r>
        <w:rPr>
          <w:rFonts w:hint="eastAsia" w:ascii="宋体" w:hAnsi="宋体" w:eastAsia="宋体" w:cs="Times New Roman"/>
          <w:color w:val="000000"/>
          <w:sz w:val="24"/>
          <w:szCs w:val="24"/>
        </w:rPr>
        <w:t>，对乙方是否能够按照合同约定提供服务进行履约检查，以确保乙方所提供的服务能够依约满足甲方项目需求，但不得因履约检查妨碍乙方的正常工作，乙方应予积极配合；</w:t>
      </w:r>
    </w:p>
    <w:p w14:paraId="0126D885">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4</w:t>
      </w:r>
      <w:r>
        <w:rPr>
          <w:rFonts w:hint="eastAsia" w:ascii="宋体" w:hAnsi="宋体" w:eastAsia="宋体" w:cs="Times New Roman"/>
          <w:color w:val="000000"/>
          <w:sz w:val="24"/>
          <w:szCs w:val="24"/>
        </w:rPr>
        <w:t>.2合同履行期间，甲方有权将履行过程中出现的问题反馈给乙方，双方当事人应以书面形式约定需要完善和改进的内容</w:t>
      </w:r>
      <w:bookmarkEnd w:id="163"/>
      <w:bookmarkStart w:id="169" w:name="_Toc186431855"/>
      <w:r>
        <w:rPr>
          <w:rFonts w:hint="eastAsia" w:ascii="宋体" w:hAnsi="宋体" w:eastAsia="宋体" w:cs="Times New Roman"/>
          <w:color w:val="000000"/>
          <w:sz w:val="24"/>
          <w:szCs w:val="24"/>
        </w:rPr>
        <w:t>。</w:t>
      </w:r>
    </w:p>
    <w:bookmarkEnd w:id="169"/>
    <w:p w14:paraId="6620B139">
      <w:pPr>
        <w:spacing w:line="360" w:lineRule="auto"/>
        <w:ind w:firstLine="437"/>
        <w:outlineLvl w:val="2"/>
        <w:rPr>
          <w:rFonts w:ascii="宋体" w:hAnsi="宋体" w:eastAsia="宋体" w:cs="Times New Roman"/>
          <w:b/>
          <w:bCs/>
          <w:color w:val="000000"/>
          <w:sz w:val="24"/>
          <w:szCs w:val="24"/>
          <w:lang w:val="zh-CN"/>
        </w:rPr>
      </w:pPr>
      <w:bookmarkStart w:id="170" w:name="_Toc7836"/>
      <w:bookmarkStart w:id="171" w:name="_Toc19219"/>
      <w:bookmarkStart w:id="172" w:name="_Toc28451"/>
      <w:r>
        <w:rPr>
          <w:rFonts w:hint="eastAsia" w:ascii="宋体" w:hAnsi="宋体" w:eastAsia="宋体" w:cs="Times New Roman"/>
          <w:b/>
          <w:bCs/>
          <w:color w:val="000000"/>
          <w:sz w:val="24"/>
          <w:szCs w:val="24"/>
          <w:lang w:val="zh-CN"/>
        </w:rPr>
        <w:t>2.</w:t>
      </w:r>
      <w:r>
        <w:rPr>
          <w:rFonts w:ascii="宋体" w:hAnsi="宋体" w:eastAsia="宋体" w:cs="Times New Roman"/>
          <w:b/>
          <w:bCs/>
          <w:color w:val="000000"/>
          <w:sz w:val="24"/>
          <w:szCs w:val="24"/>
          <w:lang w:val="zh-CN"/>
        </w:rPr>
        <w:t>5</w:t>
      </w:r>
      <w:r>
        <w:rPr>
          <w:rFonts w:hint="eastAsia" w:ascii="宋体" w:hAnsi="宋体" w:eastAsia="宋体" w:cs="Times New Roman"/>
          <w:b/>
          <w:bCs/>
          <w:color w:val="000000"/>
          <w:sz w:val="24"/>
          <w:szCs w:val="24"/>
          <w:lang w:val="zh-CN"/>
        </w:rPr>
        <w:t xml:space="preserve"> </w:t>
      </w:r>
      <w:r>
        <w:rPr>
          <w:rFonts w:ascii="宋体" w:hAnsi="宋体" w:eastAsia="宋体" w:cs="Times New Roman"/>
          <w:b/>
          <w:bCs/>
          <w:color w:val="000000"/>
          <w:sz w:val="24"/>
          <w:szCs w:val="24"/>
          <w:lang w:val="zh-CN"/>
        </w:rPr>
        <w:t>结算方式和付款条件</w:t>
      </w:r>
      <w:bookmarkEnd w:id="164"/>
      <w:bookmarkEnd w:id="165"/>
      <w:bookmarkEnd w:id="166"/>
      <w:bookmarkEnd w:id="167"/>
      <w:bookmarkEnd w:id="168"/>
      <w:bookmarkEnd w:id="170"/>
      <w:bookmarkEnd w:id="171"/>
      <w:bookmarkEnd w:id="172"/>
    </w:p>
    <w:p w14:paraId="279065E4">
      <w:pPr>
        <w:spacing w:line="360" w:lineRule="auto"/>
        <w:ind w:firstLine="435"/>
        <w:rPr>
          <w:rFonts w:ascii="宋体" w:hAnsi="宋体" w:eastAsia="宋体" w:cs="Times New Roman"/>
          <w:color w:val="000000"/>
          <w:sz w:val="24"/>
          <w:szCs w:val="24"/>
        </w:rPr>
      </w:pPr>
      <w:r>
        <w:rPr>
          <w:rFonts w:ascii="宋体" w:hAnsi="宋体" w:eastAsia="宋体" w:cs="Times New Roman"/>
          <w:color w:val="000000"/>
          <w:sz w:val="24"/>
          <w:szCs w:val="24"/>
        </w:rPr>
        <w:t>详见</w:t>
      </w:r>
      <w:r>
        <w:rPr>
          <w:rFonts w:ascii="宋体" w:hAnsi="宋体" w:eastAsia="宋体" w:cs="Times New Roman"/>
          <w:b/>
          <w:i/>
          <w:color w:val="000000"/>
          <w:sz w:val="24"/>
          <w:szCs w:val="24"/>
          <w:u w:val="single"/>
        </w:rPr>
        <w:t>合同专用条款</w:t>
      </w:r>
      <w:r>
        <w:rPr>
          <w:rFonts w:ascii="宋体" w:hAnsi="宋体" w:eastAsia="宋体" w:cs="Times New Roman"/>
          <w:color w:val="000000"/>
          <w:sz w:val="24"/>
          <w:szCs w:val="24"/>
        </w:rPr>
        <w:t>。</w:t>
      </w:r>
    </w:p>
    <w:p w14:paraId="4CFFC547">
      <w:pPr>
        <w:spacing w:line="360" w:lineRule="auto"/>
        <w:ind w:firstLine="437"/>
        <w:outlineLvl w:val="2"/>
        <w:rPr>
          <w:rFonts w:ascii="宋体" w:hAnsi="宋体" w:eastAsia="宋体" w:cs="Times New Roman"/>
          <w:b/>
          <w:bCs/>
          <w:color w:val="000000"/>
          <w:sz w:val="24"/>
          <w:szCs w:val="24"/>
          <w:lang w:val="zh-CN"/>
        </w:rPr>
      </w:pPr>
      <w:bookmarkStart w:id="173" w:name="_Ref467379923"/>
      <w:bookmarkStart w:id="174" w:name="_Ref467379852"/>
      <w:bookmarkStart w:id="175" w:name="_Toc279701248"/>
      <w:bookmarkStart w:id="176" w:name="_Toc487900358"/>
      <w:bookmarkStart w:id="177" w:name="_Ref467379863"/>
      <w:bookmarkStart w:id="178" w:name="_Toc259093677"/>
      <w:bookmarkStart w:id="179" w:name="_Toc774"/>
      <w:bookmarkStart w:id="180" w:name="_Toc16110"/>
      <w:bookmarkStart w:id="181" w:name="_Toc3225"/>
      <w:r>
        <w:rPr>
          <w:rFonts w:hint="eastAsia" w:ascii="宋体" w:hAnsi="宋体" w:eastAsia="宋体" w:cs="Times New Roman"/>
          <w:b/>
          <w:bCs/>
          <w:color w:val="000000"/>
          <w:sz w:val="24"/>
          <w:szCs w:val="24"/>
          <w:lang w:val="zh-CN"/>
        </w:rPr>
        <w:t>2.</w:t>
      </w:r>
      <w:r>
        <w:rPr>
          <w:rFonts w:ascii="宋体" w:hAnsi="宋体" w:eastAsia="宋体" w:cs="Times New Roman"/>
          <w:b/>
          <w:bCs/>
          <w:color w:val="000000"/>
          <w:sz w:val="24"/>
          <w:szCs w:val="24"/>
          <w:lang w:val="zh-CN"/>
        </w:rPr>
        <w:t>6</w:t>
      </w:r>
      <w:r>
        <w:rPr>
          <w:rFonts w:hint="eastAsia" w:ascii="宋体" w:hAnsi="宋体" w:eastAsia="宋体" w:cs="Times New Roman"/>
          <w:b/>
          <w:bCs/>
          <w:color w:val="000000"/>
          <w:sz w:val="24"/>
          <w:szCs w:val="24"/>
          <w:lang w:val="zh-CN"/>
        </w:rPr>
        <w:t xml:space="preserve"> </w:t>
      </w:r>
      <w:r>
        <w:rPr>
          <w:rFonts w:ascii="宋体" w:hAnsi="宋体" w:eastAsia="宋体" w:cs="Times New Roman"/>
          <w:b/>
          <w:bCs/>
          <w:color w:val="000000"/>
          <w:sz w:val="24"/>
          <w:szCs w:val="24"/>
          <w:lang w:val="zh-CN"/>
        </w:rPr>
        <w:t>技术资料</w:t>
      </w:r>
      <w:bookmarkEnd w:id="173"/>
      <w:bookmarkEnd w:id="174"/>
      <w:bookmarkEnd w:id="175"/>
      <w:bookmarkEnd w:id="176"/>
      <w:bookmarkEnd w:id="177"/>
      <w:bookmarkEnd w:id="178"/>
      <w:r>
        <w:rPr>
          <w:rFonts w:ascii="宋体" w:hAnsi="宋体" w:eastAsia="宋体" w:cs="Times New Roman"/>
          <w:b/>
          <w:bCs/>
          <w:color w:val="000000"/>
          <w:sz w:val="24"/>
          <w:szCs w:val="24"/>
          <w:lang w:val="zh-CN"/>
        </w:rPr>
        <w:t>和保密义务</w:t>
      </w:r>
      <w:bookmarkEnd w:id="179"/>
      <w:bookmarkEnd w:id="180"/>
      <w:bookmarkEnd w:id="181"/>
    </w:p>
    <w:p w14:paraId="6A17A957">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6.1</w:t>
      </w:r>
      <w:r>
        <w:rPr>
          <w:rFonts w:hint="eastAsia" w:ascii="宋体" w:hAnsi="宋体" w:eastAsia="宋体" w:cs="Times New Roman"/>
          <w:color w:val="000000"/>
          <w:sz w:val="24"/>
          <w:szCs w:val="24"/>
        </w:rPr>
        <w:t>乙方有权依据合同约定和项目需要，向甲方了解有关情况，调阅有关资料等，甲方应予积极配合；</w:t>
      </w:r>
    </w:p>
    <w:p w14:paraId="00FE16E1">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6</w:t>
      </w:r>
      <w:r>
        <w:rPr>
          <w:rFonts w:hint="eastAsia" w:ascii="宋体" w:hAnsi="宋体" w:eastAsia="宋体" w:cs="Times New Roman"/>
          <w:color w:val="000000"/>
          <w:sz w:val="24"/>
          <w:szCs w:val="24"/>
        </w:rPr>
        <w:t>.2乙方有义务妥善保管和保护由甲方提供的前款信息和资料等；</w:t>
      </w:r>
    </w:p>
    <w:p w14:paraId="68987450">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6.</w:t>
      </w:r>
      <w:r>
        <w:rPr>
          <w:rFonts w:hint="eastAsia" w:ascii="宋体" w:hAnsi="宋体" w:eastAsia="宋体" w:cs="Times New Roman"/>
          <w:color w:val="000000"/>
          <w:sz w:val="24"/>
          <w:szCs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s="Times New Roman"/>
          <w:color w:val="000000"/>
          <w:sz w:val="24"/>
          <w:szCs w:val="24"/>
        </w:rPr>
        <w:t>技术情报</w:t>
      </w:r>
      <w:r>
        <w:rPr>
          <w:rFonts w:hint="eastAsia" w:ascii="宋体" w:hAnsi="宋体" w:eastAsia="宋体" w:cs="Times New Roman"/>
          <w:color w:val="000000"/>
          <w:sz w:val="24"/>
          <w:szCs w:val="24"/>
        </w:rPr>
        <w:t>、</w:t>
      </w:r>
      <w:r>
        <w:rPr>
          <w:rFonts w:ascii="宋体" w:hAnsi="宋体" w:eastAsia="宋体" w:cs="Times New Roman"/>
          <w:color w:val="000000"/>
          <w:sz w:val="24"/>
          <w:szCs w:val="24"/>
        </w:rPr>
        <w:t>技术资料</w:t>
      </w:r>
      <w:r>
        <w:rPr>
          <w:rFonts w:hint="eastAsia" w:ascii="宋体" w:hAnsi="宋体" w:eastAsia="宋体" w:cs="Times New Roman"/>
          <w:color w:val="000000"/>
          <w:sz w:val="24"/>
          <w:szCs w:val="24"/>
        </w:rPr>
        <w:t>、商业秘密和商业信息等，并采取一切合理和必要措施和方式防止任何第三方接触到对方当事人的上述保密信息和资料。</w:t>
      </w:r>
    </w:p>
    <w:p w14:paraId="3983B884">
      <w:pPr>
        <w:spacing w:line="360" w:lineRule="auto"/>
        <w:ind w:firstLine="437"/>
        <w:outlineLvl w:val="2"/>
        <w:rPr>
          <w:rFonts w:ascii="宋体" w:hAnsi="宋体" w:eastAsia="宋体" w:cs="Times New Roman"/>
          <w:b/>
          <w:bCs/>
          <w:color w:val="000000"/>
          <w:sz w:val="24"/>
          <w:szCs w:val="24"/>
          <w:lang w:val="zh-CN"/>
        </w:rPr>
      </w:pPr>
      <w:bookmarkStart w:id="182" w:name="_Toc7860"/>
      <w:r>
        <w:rPr>
          <w:rFonts w:ascii="宋体" w:hAnsi="宋体" w:eastAsia="宋体" w:cs="Times New Roman"/>
          <w:b/>
          <w:bCs/>
          <w:color w:val="000000"/>
          <w:sz w:val="24"/>
          <w:szCs w:val="24"/>
          <w:lang w:val="zh-CN"/>
        </w:rPr>
        <w:t>2.7 质量保证</w:t>
      </w:r>
      <w:bookmarkEnd w:id="182"/>
    </w:p>
    <w:p w14:paraId="77AE7689">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7</w:t>
      </w:r>
      <w:r>
        <w:rPr>
          <w:rFonts w:hint="eastAsia" w:ascii="宋体" w:hAnsi="宋体" w:eastAsia="宋体" w:cs="Times New Roman"/>
          <w:color w:val="000000"/>
          <w:sz w:val="24"/>
          <w:szCs w:val="24"/>
        </w:rPr>
        <w:t>.1乙方应建立和完善履行合同的内部质量保证体系，并提供相关内部规章制度给甲方，以便甲方进行监督检查；</w:t>
      </w:r>
    </w:p>
    <w:p w14:paraId="66F81A9E">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7</w:t>
      </w:r>
      <w:r>
        <w:rPr>
          <w:rFonts w:hint="eastAsia" w:ascii="宋体" w:hAnsi="宋体" w:eastAsia="宋体" w:cs="Times New Roman"/>
          <w:color w:val="000000"/>
          <w:sz w:val="24"/>
          <w:szCs w:val="24"/>
        </w:rPr>
        <w:t>.2乙方应保证履行合同的人员数量和素质、软件和硬件设备的配置、场地、环境和设施等满足全面履行合同的要求，并应接受甲方的监督检查。</w:t>
      </w:r>
    </w:p>
    <w:p w14:paraId="5F75F3A3">
      <w:pPr>
        <w:spacing w:line="360" w:lineRule="auto"/>
        <w:ind w:firstLine="437"/>
        <w:outlineLvl w:val="2"/>
        <w:rPr>
          <w:rFonts w:ascii="宋体" w:hAnsi="宋体" w:eastAsia="宋体" w:cs="Times New Roman"/>
          <w:b/>
          <w:color w:val="000000"/>
          <w:sz w:val="24"/>
          <w:szCs w:val="24"/>
        </w:rPr>
      </w:pPr>
      <w:bookmarkStart w:id="183" w:name="_Toc22267"/>
      <w:r>
        <w:rPr>
          <w:rFonts w:hint="eastAsia" w:ascii="宋体" w:hAnsi="宋体" w:eastAsia="宋体" w:cs="Times New Roman"/>
          <w:b/>
          <w:color w:val="000000"/>
          <w:sz w:val="24"/>
          <w:szCs w:val="24"/>
        </w:rPr>
        <w:t>2.8 延迟履行</w:t>
      </w:r>
      <w:bookmarkEnd w:id="183"/>
    </w:p>
    <w:p w14:paraId="4B9D6167">
      <w:pPr>
        <w:spacing w:line="360" w:lineRule="auto"/>
        <w:ind w:firstLine="435"/>
        <w:rPr>
          <w:rFonts w:ascii="宋体" w:hAnsi="宋体" w:eastAsia="宋体" w:cs="Times New Roman"/>
          <w:color w:val="000000"/>
          <w:sz w:val="24"/>
          <w:szCs w:val="24"/>
        </w:rPr>
      </w:pPr>
      <w:r>
        <w:rPr>
          <w:rFonts w:ascii="宋体" w:hAnsi="宋体" w:eastAsia="宋体" w:cs="Times New Roman"/>
          <w:color w:val="000000"/>
          <w:sz w:val="24"/>
          <w:szCs w:val="24"/>
        </w:rPr>
        <w:t>在合同履行过程中，如果乙方遇到不能按时</w:t>
      </w:r>
      <w:r>
        <w:rPr>
          <w:rFonts w:hint="eastAsia" w:ascii="宋体" w:hAnsi="宋体" w:eastAsia="宋体" w:cs="Times New Roman"/>
          <w:color w:val="000000"/>
          <w:sz w:val="24"/>
          <w:szCs w:val="24"/>
        </w:rPr>
        <w:t>提供服务</w:t>
      </w:r>
      <w:r>
        <w:rPr>
          <w:rFonts w:ascii="宋体" w:hAnsi="宋体" w:eastAsia="宋体" w:cs="Times New Roman"/>
          <w:color w:val="000000"/>
          <w:sz w:val="24"/>
          <w:szCs w:val="24"/>
        </w:rPr>
        <w:t>的情况，应及时以书面形式将不能按时</w:t>
      </w:r>
      <w:r>
        <w:rPr>
          <w:rFonts w:hint="eastAsia" w:ascii="宋体" w:hAnsi="宋体" w:eastAsia="宋体" w:cs="Times New Roman"/>
          <w:color w:val="000000"/>
          <w:sz w:val="24"/>
          <w:szCs w:val="24"/>
        </w:rPr>
        <w:t>提供服务</w:t>
      </w:r>
      <w:r>
        <w:rPr>
          <w:rFonts w:ascii="宋体" w:hAnsi="宋体" w:eastAsia="宋体" w:cs="Times New Roman"/>
          <w:color w:val="000000"/>
          <w:sz w:val="24"/>
          <w:szCs w:val="24"/>
        </w:rPr>
        <w:t>的理由、预期延误时间通知甲方</w:t>
      </w:r>
      <w:r>
        <w:rPr>
          <w:rFonts w:hint="eastAsia" w:ascii="宋体" w:hAnsi="宋体" w:eastAsia="宋体" w:cs="Times New Roman"/>
          <w:color w:val="000000"/>
          <w:sz w:val="24"/>
          <w:szCs w:val="24"/>
        </w:rPr>
        <w:t>；甲</w:t>
      </w:r>
      <w:r>
        <w:rPr>
          <w:rFonts w:ascii="宋体" w:hAnsi="宋体" w:eastAsia="宋体" w:cs="Times New Roman"/>
          <w:color w:val="000000"/>
          <w:sz w:val="24"/>
          <w:szCs w:val="24"/>
        </w:rPr>
        <w:t>方收到乙方通知后，认为其理由正当的，可以书面形式酌情同意乙方可以延长</w:t>
      </w:r>
      <w:r>
        <w:rPr>
          <w:rFonts w:hint="eastAsia" w:ascii="宋体" w:hAnsi="宋体" w:eastAsia="宋体" w:cs="Times New Roman"/>
          <w:color w:val="000000"/>
          <w:sz w:val="24"/>
          <w:szCs w:val="24"/>
        </w:rPr>
        <w:t>履行</w:t>
      </w:r>
      <w:r>
        <w:rPr>
          <w:rFonts w:ascii="宋体" w:hAnsi="宋体" w:eastAsia="宋体" w:cs="Times New Roman"/>
          <w:color w:val="000000"/>
          <w:sz w:val="24"/>
          <w:szCs w:val="24"/>
        </w:rPr>
        <w:t>的具体时间。</w:t>
      </w:r>
    </w:p>
    <w:p w14:paraId="4EE593B8">
      <w:pPr>
        <w:spacing w:line="360" w:lineRule="auto"/>
        <w:ind w:firstLine="437"/>
        <w:outlineLvl w:val="2"/>
        <w:rPr>
          <w:rFonts w:ascii="宋体" w:hAnsi="宋体" w:eastAsia="宋体" w:cs="Times New Roman"/>
          <w:b/>
          <w:bCs/>
          <w:color w:val="000000"/>
          <w:sz w:val="24"/>
          <w:szCs w:val="24"/>
          <w:lang w:val="zh-CN"/>
        </w:rPr>
      </w:pPr>
      <w:bookmarkStart w:id="184" w:name="_Toc7502"/>
      <w:bookmarkStart w:id="185" w:name="_Ref467378121"/>
      <w:bookmarkStart w:id="186" w:name="_Toc279701254"/>
      <w:bookmarkStart w:id="187" w:name="_Toc259093683"/>
      <w:bookmarkStart w:id="188" w:name="_Toc487900364"/>
      <w:r>
        <w:rPr>
          <w:rFonts w:ascii="宋体" w:hAnsi="宋体" w:eastAsia="宋体" w:cs="Times New Roman"/>
          <w:b/>
          <w:bCs/>
          <w:color w:val="000000"/>
          <w:sz w:val="24"/>
          <w:szCs w:val="24"/>
          <w:lang w:val="zh-CN"/>
        </w:rPr>
        <w:t>2.9 合同变更</w:t>
      </w:r>
      <w:bookmarkEnd w:id="184"/>
    </w:p>
    <w:p w14:paraId="3B80C08C">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9</w:t>
      </w:r>
      <w:r>
        <w:rPr>
          <w:rFonts w:hint="eastAsia" w:ascii="宋体" w:hAnsi="宋体" w:eastAsia="宋体" w:cs="Times New Roman"/>
          <w:color w:val="000000"/>
          <w:sz w:val="24"/>
          <w:szCs w:val="24"/>
        </w:rPr>
        <w:t>.1双方当事人协商一致，可以签订书面补充合同的形式变更合同，但不得违背采购文件确定的事项；</w:t>
      </w:r>
    </w:p>
    <w:p w14:paraId="5AEA311A">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9</w:t>
      </w:r>
      <w:r>
        <w:rPr>
          <w:rFonts w:hint="eastAsia" w:ascii="宋体" w:hAnsi="宋体" w:eastAsia="宋体" w:cs="Times New Roman"/>
          <w:color w:val="000000"/>
          <w:sz w:val="24"/>
          <w:szCs w:val="24"/>
        </w:rPr>
        <w:t>.2合同继续履行将损害国家利益和社会公共利益的，双方当事人应当以书面形式变更合同。有过错的一方应当承担赔偿责任，双方当事人都有过错的，各自承担相应的责任。</w:t>
      </w:r>
      <w:bookmarkStart w:id="189" w:name="_Toc487900369"/>
      <w:bookmarkStart w:id="190" w:name="_Toc279701259"/>
      <w:bookmarkStart w:id="191" w:name="_Toc259093688"/>
    </w:p>
    <w:p w14:paraId="7A58CFFE">
      <w:pPr>
        <w:spacing w:line="360" w:lineRule="auto"/>
        <w:ind w:firstLine="437"/>
        <w:outlineLvl w:val="2"/>
        <w:rPr>
          <w:rFonts w:ascii="宋体" w:hAnsi="宋体" w:eastAsia="宋体" w:cs="Times New Roman"/>
          <w:b/>
          <w:bCs/>
          <w:color w:val="000000"/>
          <w:sz w:val="24"/>
          <w:szCs w:val="24"/>
          <w:lang w:val="zh-CN"/>
        </w:rPr>
      </w:pPr>
      <w:bookmarkStart w:id="192" w:name="_Toc15237"/>
      <w:bookmarkStart w:id="193" w:name="_Toc10366"/>
      <w:bookmarkStart w:id="194" w:name="_Toc22955"/>
      <w:r>
        <w:rPr>
          <w:rFonts w:hint="eastAsia" w:ascii="宋体" w:hAnsi="宋体" w:eastAsia="宋体" w:cs="Times New Roman"/>
          <w:b/>
          <w:bCs/>
          <w:color w:val="000000"/>
          <w:sz w:val="24"/>
          <w:szCs w:val="24"/>
          <w:lang w:val="zh-CN"/>
        </w:rPr>
        <w:t>2.1</w:t>
      </w:r>
      <w:r>
        <w:rPr>
          <w:rFonts w:ascii="宋体" w:hAnsi="宋体" w:eastAsia="宋体" w:cs="Times New Roman"/>
          <w:b/>
          <w:bCs/>
          <w:color w:val="000000"/>
          <w:sz w:val="24"/>
          <w:szCs w:val="24"/>
          <w:lang w:val="zh-CN"/>
        </w:rPr>
        <w:t>0</w:t>
      </w:r>
      <w:r>
        <w:rPr>
          <w:rFonts w:hint="eastAsia" w:ascii="宋体" w:hAnsi="宋体" w:eastAsia="宋体" w:cs="Times New Roman"/>
          <w:b/>
          <w:bCs/>
          <w:color w:val="000000"/>
          <w:sz w:val="24"/>
          <w:szCs w:val="24"/>
          <w:lang w:val="zh-CN"/>
        </w:rPr>
        <w:t xml:space="preserve"> </w:t>
      </w:r>
      <w:r>
        <w:rPr>
          <w:rFonts w:ascii="宋体" w:hAnsi="宋体" w:eastAsia="宋体" w:cs="Times New Roman"/>
          <w:b/>
          <w:bCs/>
          <w:color w:val="000000"/>
          <w:sz w:val="24"/>
          <w:szCs w:val="24"/>
          <w:lang w:val="zh-CN"/>
        </w:rPr>
        <w:t>合同转让</w:t>
      </w:r>
      <w:bookmarkEnd w:id="189"/>
      <w:bookmarkEnd w:id="190"/>
      <w:bookmarkEnd w:id="191"/>
      <w:r>
        <w:rPr>
          <w:rFonts w:ascii="宋体" w:hAnsi="宋体" w:eastAsia="宋体" w:cs="Times New Roman"/>
          <w:b/>
          <w:bCs/>
          <w:color w:val="000000"/>
          <w:sz w:val="24"/>
          <w:szCs w:val="24"/>
          <w:lang w:val="zh-CN"/>
        </w:rPr>
        <w:t>和分包</w:t>
      </w:r>
      <w:bookmarkEnd w:id="192"/>
      <w:bookmarkEnd w:id="193"/>
      <w:bookmarkEnd w:id="194"/>
    </w:p>
    <w:p w14:paraId="43B815DE">
      <w:pPr>
        <w:spacing w:line="360" w:lineRule="auto"/>
        <w:ind w:firstLine="435"/>
        <w:rPr>
          <w:rFonts w:ascii="宋体" w:hAnsi="宋体" w:eastAsia="宋体" w:cs="Times New Roman"/>
          <w:color w:val="000000"/>
          <w:sz w:val="24"/>
          <w:szCs w:val="24"/>
        </w:rPr>
      </w:pPr>
      <w:r>
        <w:rPr>
          <w:rFonts w:ascii="宋体" w:hAnsi="宋体" w:eastAsia="宋体" w:cs="Times New Roman"/>
          <w:color w:val="000000"/>
          <w:sz w:val="24"/>
          <w:szCs w:val="24"/>
        </w:rPr>
        <w:t>合同的权利义务依法不</w:t>
      </w:r>
      <w:r>
        <w:rPr>
          <w:rFonts w:hint="eastAsia" w:ascii="宋体" w:hAnsi="宋体" w:eastAsia="宋体" w:cs="Times New Roman"/>
          <w:color w:val="000000"/>
          <w:sz w:val="24"/>
          <w:szCs w:val="24"/>
        </w:rPr>
        <w:t>得</w:t>
      </w:r>
      <w:r>
        <w:rPr>
          <w:rFonts w:ascii="宋体" w:hAnsi="宋体" w:eastAsia="宋体" w:cs="Times New Roman"/>
          <w:color w:val="000000"/>
          <w:sz w:val="24"/>
          <w:szCs w:val="24"/>
        </w:rPr>
        <w:t>转让</w:t>
      </w:r>
      <w:r>
        <w:rPr>
          <w:rFonts w:hint="eastAsia" w:ascii="宋体" w:hAnsi="宋体" w:eastAsia="宋体" w:cs="Times New Roman"/>
          <w:color w:val="000000"/>
          <w:sz w:val="24"/>
          <w:szCs w:val="24"/>
        </w:rPr>
        <w:t>，</w:t>
      </w:r>
      <w:r>
        <w:rPr>
          <w:rFonts w:ascii="宋体" w:hAnsi="宋体" w:eastAsia="宋体" w:cs="Times New Roman"/>
          <w:color w:val="000000"/>
          <w:sz w:val="24"/>
          <w:szCs w:val="24"/>
        </w:rPr>
        <w:t>但经甲方</w:t>
      </w:r>
      <w:r>
        <w:rPr>
          <w:rFonts w:hint="eastAsia" w:ascii="宋体" w:hAnsi="宋体" w:eastAsia="宋体" w:cs="Times New Roman"/>
          <w:color w:val="000000"/>
          <w:sz w:val="24"/>
          <w:szCs w:val="24"/>
        </w:rPr>
        <w:t>同意，乙方可以依法采取分包方式履行合同，即：依法可以</w:t>
      </w:r>
      <w:r>
        <w:rPr>
          <w:rFonts w:ascii="宋体" w:hAnsi="宋体" w:eastAsia="宋体" w:cs="Times New Roman"/>
          <w:color w:val="000000"/>
          <w:sz w:val="24"/>
          <w:szCs w:val="24"/>
        </w:rPr>
        <w:t>将合同项下的部分非主体、非关键性工作分包给他人完成</w:t>
      </w:r>
      <w:r>
        <w:rPr>
          <w:rFonts w:hint="eastAsia" w:ascii="宋体" w:hAnsi="宋体" w:eastAsia="宋体" w:cs="Times New Roman"/>
          <w:color w:val="000000"/>
          <w:sz w:val="24"/>
          <w:szCs w:val="24"/>
        </w:rPr>
        <w:t>，</w:t>
      </w:r>
      <w:r>
        <w:rPr>
          <w:rFonts w:ascii="宋体" w:hAnsi="宋体" w:eastAsia="宋体" w:cs="Times New Roman"/>
          <w:color w:val="000000"/>
          <w:sz w:val="24"/>
          <w:szCs w:val="24"/>
        </w:rPr>
        <w:t>接受分包的人应当具备相应的资格条件，并不得再次分包</w:t>
      </w:r>
      <w:r>
        <w:rPr>
          <w:rFonts w:hint="eastAsia" w:ascii="宋体" w:hAnsi="宋体" w:eastAsia="宋体" w:cs="Times New Roman"/>
          <w:color w:val="000000"/>
          <w:sz w:val="24"/>
          <w:szCs w:val="24"/>
        </w:rPr>
        <w:t>，</w:t>
      </w:r>
      <w:r>
        <w:rPr>
          <w:rFonts w:ascii="宋体" w:hAnsi="宋体" w:eastAsia="宋体" w:cs="Times New Roman"/>
          <w:color w:val="000000"/>
          <w:sz w:val="24"/>
          <w:szCs w:val="24"/>
        </w:rPr>
        <w:t>且乙方应就分包项目向甲方负责</w:t>
      </w:r>
      <w:r>
        <w:rPr>
          <w:rFonts w:hint="eastAsia" w:ascii="宋体" w:hAnsi="宋体" w:eastAsia="宋体" w:cs="Times New Roman"/>
          <w:color w:val="000000"/>
          <w:sz w:val="24"/>
          <w:szCs w:val="24"/>
        </w:rPr>
        <w:t>，</w:t>
      </w:r>
      <w:r>
        <w:rPr>
          <w:rFonts w:ascii="宋体" w:hAnsi="宋体" w:eastAsia="宋体" w:cs="Times New Roman"/>
          <w:color w:val="000000"/>
          <w:sz w:val="24"/>
          <w:szCs w:val="24"/>
        </w:rPr>
        <w:t>并</w:t>
      </w:r>
      <w:r>
        <w:rPr>
          <w:rFonts w:hint="eastAsia" w:ascii="宋体" w:hAnsi="宋体" w:eastAsia="宋体" w:cs="Times New Roman"/>
          <w:color w:val="000000"/>
          <w:sz w:val="24"/>
          <w:szCs w:val="24"/>
        </w:rPr>
        <w:t>与分包供应商就分包项目向甲方承担连带责任。</w:t>
      </w:r>
    </w:p>
    <w:p w14:paraId="626EA84D">
      <w:pPr>
        <w:spacing w:line="360" w:lineRule="auto"/>
        <w:ind w:firstLine="437"/>
        <w:outlineLvl w:val="2"/>
        <w:rPr>
          <w:rFonts w:ascii="宋体" w:hAnsi="宋体" w:eastAsia="宋体" w:cs="Times New Roman"/>
          <w:b/>
          <w:bCs/>
          <w:color w:val="000000"/>
          <w:sz w:val="24"/>
          <w:szCs w:val="24"/>
          <w:lang w:val="zh-CN"/>
        </w:rPr>
      </w:pPr>
      <w:bookmarkStart w:id="195" w:name="_Toc14066"/>
      <w:bookmarkStart w:id="196" w:name="_Toc16508"/>
      <w:bookmarkStart w:id="197" w:name="_Toc13566"/>
      <w:r>
        <w:rPr>
          <w:rFonts w:hint="eastAsia" w:ascii="宋体" w:hAnsi="宋体" w:eastAsia="宋体" w:cs="Times New Roman"/>
          <w:b/>
          <w:bCs/>
          <w:color w:val="000000"/>
          <w:sz w:val="24"/>
          <w:szCs w:val="24"/>
          <w:lang w:val="zh-CN"/>
        </w:rPr>
        <w:t>2.1</w:t>
      </w:r>
      <w:r>
        <w:rPr>
          <w:rFonts w:ascii="宋体" w:hAnsi="宋体" w:eastAsia="宋体" w:cs="Times New Roman"/>
          <w:b/>
          <w:bCs/>
          <w:color w:val="000000"/>
          <w:sz w:val="24"/>
          <w:szCs w:val="24"/>
          <w:lang w:val="zh-CN"/>
        </w:rPr>
        <w:t>1 不可抗力</w:t>
      </w:r>
      <w:bookmarkEnd w:id="195"/>
      <w:bookmarkEnd w:id="196"/>
      <w:bookmarkEnd w:id="197"/>
    </w:p>
    <w:p w14:paraId="4677A222">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2.1</w:t>
      </w:r>
      <w:r>
        <w:rPr>
          <w:rFonts w:ascii="宋体" w:hAnsi="宋体" w:eastAsia="宋体" w:cs="Times New Roman"/>
          <w:color w:val="000000"/>
          <w:sz w:val="24"/>
          <w:szCs w:val="24"/>
        </w:rPr>
        <w:t>1.1如果任何一方遭遇法律规定的不可抗力，致使合同履行受阻时，履行合同的期限应予延长，延长的期限应相当于不可抗力所影响的时间</w:t>
      </w:r>
      <w:r>
        <w:rPr>
          <w:rFonts w:hint="eastAsia" w:ascii="宋体" w:hAnsi="宋体" w:eastAsia="宋体" w:cs="Times New Roman"/>
          <w:color w:val="000000"/>
          <w:sz w:val="24"/>
          <w:szCs w:val="24"/>
        </w:rPr>
        <w:t>；</w:t>
      </w:r>
    </w:p>
    <w:p w14:paraId="1D007EC6">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2.1</w:t>
      </w:r>
      <w:r>
        <w:rPr>
          <w:rFonts w:ascii="宋体" w:hAnsi="宋体" w:eastAsia="宋体" w:cs="Times New Roman"/>
          <w:color w:val="000000"/>
          <w:sz w:val="24"/>
          <w:szCs w:val="24"/>
        </w:rPr>
        <w:t>1</w:t>
      </w:r>
      <w:r>
        <w:rPr>
          <w:rFonts w:hint="eastAsia" w:ascii="宋体" w:hAnsi="宋体" w:eastAsia="宋体" w:cs="Times New Roman"/>
          <w:color w:val="000000"/>
          <w:sz w:val="24"/>
          <w:szCs w:val="24"/>
        </w:rPr>
        <w:t>.2因不可抗力致使不能实现合同目的的，当事人可以解除合同；</w:t>
      </w:r>
    </w:p>
    <w:p w14:paraId="05996EC3">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2.1</w:t>
      </w:r>
      <w:r>
        <w:rPr>
          <w:rFonts w:ascii="宋体" w:hAnsi="宋体" w:eastAsia="宋体" w:cs="Times New Roman"/>
          <w:color w:val="000000"/>
          <w:sz w:val="24"/>
          <w:szCs w:val="24"/>
        </w:rPr>
        <w:t>1</w:t>
      </w:r>
      <w:r>
        <w:rPr>
          <w:rFonts w:hint="eastAsia" w:ascii="宋体" w:hAnsi="宋体" w:eastAsia="宋体" w:cs="Times New Roman"/>
          <w:color w:val="000000"/>
          <w:sz w:val="24"/>
          <w:szCs w:val="24"/>
        </w:rPr>
        <w:t>.3因</w:t>
      </w:r>
      <w:r>
        <w:rPr>
          <w:rFonts w:ascii="宋体" w:hAnsi="宋体" w:eastAsia="宋体" w:cs="Times New Roman"/>
          <w:color w:val="000000"/>
          <w:sz w:val="24"/>
          <w:szCs w:val="24"/>
        </w:rPr>
        <w:t>不可抗力致使合同有变更必要的，双方当事人应在</w:t>
      </w:r>
      <w:r>
        <w:rPr>
          <w:rFonts w:ascii="宋体" w:hAnsi="宋体" w:eastAsia="宋体" w:cs="Times New Roman"/>
          <w:b/>
          <w:i/>
          <w:color w:val="000000"/>
          <w:sz w:val="24"/>
          <w:szCs w:val="24"/>
          <w:u w:val="single"/>
        </w:rPr>
        <w:t>合同专用条款</w:t>
      </w:r>
      <w:r>
        <w:rPr>
          <w:rFonts w:ascii="宋体" w:hAnsi="宋体" w:eastAsia="宋体" w:cs="Times New Roman"/>
          <w:color w:val="000000"/>
          <w:sz w:val="24"/>
          <w:szCs w:val="24"/>
        </w:rPr>
        <w:t>约定时间内以书面形式变更合同</w:t>
      </w:r>
      <w:r>
        <w:rPr>
          <w:rFonts w:hint="eastAsia" w:ascii="宋体" w:hAnsi="宋体" w:eastAsia="宋体" w:cs="Times New Roman"/>
          <w:color w:val="000000"/>
          <w:sz w:val="24"/>
          <w:szCs w:val="24"/>
        </w:rPr>
        <w:t>；</w:t>
      </w:r>
    </w:p>
    <w:p w14:paraId="27FBD676">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2.1</w:t>
      </w:r>
      <w:r>
        <w:rPr>
          <w:rFonts w:ascii="宋体" w:hAnsi="宋体" w:eastAsia="宋体" w:cs="Times New Roman"/>
          <w:color w:val="000000"/>
          <w:sz w:val="24"/>
          <w:szCs w:val="24"/>
        </w:rPr>
        <w:t>1.</w:t>
      </w:r>
      <w:r>
        <w:rPr>
          <w:rFonts w:hint="eastAsia" w:ascii="宋体" w:hAnsi="宋体" w:eastAsia="宋体" w:cs="Times New Roman"/>
          <w:color w:val="000000"/>
          <w:sz w:val="24"/>
          <w:szCs w:val="24"/>
        </w:rPr>
        <w:t>4</w:t>
      </w:r>
      <w:r>
        <w:rPr>
          <w:rFonts w:ascii="宋体" w:hAnsi="宋体" w:eastAsia="宋体" w:cs="Times New Roman"/>
          <w:color w:val="000000"/>
          <w:sz w:val="24"/>
          <w:szCs w:val="24"/>
        </w:rPr>
        <w:t>受</w:t>
      </w:r>
      <w:r>
        <w:rPr>
          <w:rFonts w:hint="eastAsia" w:ascii="宋体" w:hAnsi="宋体" w:eastAsia="宋体" w:cs="Times New Roman"/>
          <w:color w:val="000000"/>
          <w:sz w:val="24"/>
          <w:szCs w:val="24"/>
        </w:rPr>
        <w:t>不可抗力</w:t>
      </w:r>
      <w:r>
        <w:rPr>
          <w:rFonts w:ascii="宋体" w:hAnsi="宋体" w:eastAsia="宋体" w:cs="Times New Roman"/>
          <w:color w:val="000000"/>
          <w:sz w:val="24"/>
          <w:szCs w:val="24"/>
        </w:rPr>
        <w:t>影响的一方在不可抗力发生后</w:t>
      </w:r>
      <w:r>
        <w:rPr>
          <w:rFonts w:hint="eastAsia" w:ascii="宋体" w:hAnsi="宋体" w:eastAsia="宋体" w:cs="Times New Roman"/>
          <w:color w:val="000000"/>
          <w:sz w:val="24"/>
          <w:szCs w:val="24"/>
        </w:rPr>
        <w:t>，</w:t>
      </w:r>
      <w:r>
        <w:rPr>
          <w:rFonts w:ascii="宋体" w:hAnsi="宋体" w:eastAsia="宋体" w:cs="Times New Roman"/>
          <w:color w:val="000000"/>
          <w:sz w:val="24"/>
          <w:szCs w:val="24"/>
        </w:rPr>
        <w:t>应在</w:t>
      </w:r>
      <w:r>
        <w:rPr>
          <w:rFonts w:ascii="宋体" w:hAnsi="宋体" w:eastAsia="宋体" w:cs="Times New Roman"/>
          <w:b/>
          <w:i/>
          <w:color w:val="000000"/>
          <w:sz w:val="24"/>
          <w:szCs w:val="24"/>
          <w:u w:val="single"/>
        </w:rPr>
        <w:t>合同专用条款</w:t>
      </w:r>
      <w:r>
        <w:rPr>
          <w:rFonts w:ascii="宋体" w:hAnsi="宋体" w:eastAsia="宋体" w:cs="Times New Roman"/>
          <w:color w:val="000000"/>
          <w:sz w:val="24"/>
          <w:szCs w:val="24"/>
        </w:rPr>
        <w:t>约定时间内以书面形式通知</w:t>
      </w:r>
      <w:r>
        <w:rPr>
          <w:rFonts w:hint="eastAsia" w:ascii="宋体" w:hAnsi="宋体" w:eastAsia="宋体" w:cs="Times New Roman"/>
          <w:color w:val="000000"/>
          <w:sz w:val="24"/>
          <w:szCs w:val="24"/>
        </w:rPr>
        <w:t>对</w:t>
      </w:r>
      <w:r>
        <w:rPr>
          <w:rFonts w:ascii="宋体" w:hAnsi="宋体" w:eastAsia="宋体" w:cs="Times New Roman"/>
          <w:color w:val="000000"/>
          <w:sz w:val="24"/>
          <w:szCs w:val="24"/>
        </w:rPr>
        <w:t>方当事人，并在</w:t>
      </w:r>
      <w:r>
        <w:rPr>
          <w:rFonts w:ascii="宋体" w:hAnsi="宋体" w:eastAsia="宋体" w:cs="Times New Roman"/>
          <w:b/>
          <w:i/>
          <w:color w:val="000000"/>
          <w:sz w:val="24"/>
          <w:szCs w:val="24"/>
          <w:u w:val="single"/>
        </w:rPr>
        <w:t>合同专用条款</w:t>
      </w:r>
      <w:r>
        <w:rPr>
          <w:rFonts w:ascii="宋体" w:hAnsi="宋体" w:eastAsia="宋体" w:cs="Times New Roman"/>
          <w:color w:val="000000"/>
          <w:sz w:val="24"/>
          <w:szCs w:val="24"/>
        </w:rPr>
        <w:t>约定时间内，将有关部门出具的证明文件送达</w:t>
      </w:r>
      <w:r>
        <w:rPr>
          <w:rFonts w:hint="eastAsia" w:ascii="宋体" w:hAnsi="宋体" w:eastAsia="宋体" w:cs="Times New Roman"/>
          <w:color w:val="000000"/>
          <w:sz w:val="24"/>
          <w:szCs w:val="24"/>
        </w:rPr>
        <w:t>对方当事人</w:t>
      </w:r>
      <w:r>
        <w:rPr>
          <w:rFonts w:ascii="宋体" w:hAnsi="宋体" w:eastAsia="宋体" w:cs="Times New Roman"/>
          <w:color w:val="000000"/>
          <w:sz w:val="24"/>
          <w:szCs w:val="24"/>
        </w:rPr>
        <w:t>。</w:t>
      </w:r>
    </w:p>
    <w:p w14:paraId="08DF3189">
      <w:pPr>
        <w:spacing w:line="360" w:lineRule="auto"/>
        <w:ind w:firstLine="437"/>
        <w:outlineLvl w:val="2"/>
        <w:rPr>
          <w:rFonts w:ascii="宋体" w:hAnsi="宋体" w:eastAsia="宋体" w:cs="Times New Roman"/>
          <w:b/>
          <w:bCs/>
          <w:color w:val="000000"/>
          <w:sz w:val="24"/>
          <w:szCs w:val="24"/>
          <w:lang w:val="zh-CN"/>
        </w:rPr>
      </w:pPr>
      <w:bookmarkStart w:id="198" w:name="_Toc6969"/>
      <w:bookmarkStart w:id="199" w:name="_Toc689"/>
      <w:bookmarkStart w:id="200" w:name="_Toc30676"/>
      <w:bookmarkStart w:id="201" w:name="_Toc279701255"/>
      <w:bookmarkStart w:id="202" w:name="_Toc259093684"/>
      <w:bookmarkStart w:id="203" w:name="_Toc487900365"/>
      <w:r>
        <w:rPr>
          <w:rFonts w:hint="eastAsia" w:ascii="宋体" w:hAnsi="宋体" w:eastAsia="宋体" w:cs="Times New Roman"/>
          <w:b/>
          <w:bCs/>
          <w:color w:val="000000"/>
          <w:sz w:val="24"/>
          <w:szCs w:val="24"/>
          <w:lang w:val="zh-CN"/>
        </w:rPr>
        <w:t>2.</w:t>
      </w:r>
      <w:r>
        <w:rPr>
          <w:rFonts w:ascii="宋体" w:hAnsi="宋体" w:eastAsia="宋体" w:cs="Times New Roman"/>
          <w:b/>
          <w:bCs/>
          <w:color w:val="000000"/>
          <w:sz w:val="24"/>
          <w:szCs w:val="24"/>
          <w:lang w:val="zh-CN"/>
        </w:rPr>
        <w:t>12</w:t>
      </w:r>
      <w:r>
        <w:rPr>
          <w:rFonts w:hint="eastAsia" w:ascii="宋体" w:hAnsi="宋体" w:eastAsia="宋体" w:cs="Times New Roman"/>
          <w:b/>
          <w:bCs/>
          <w:color w:val="000000"/>
          <w:sz w:val="24"/>
          <w:szCs w:val="24"/>
          <w:lang w:val="zh-CN"/>
        </w:rPr>
        <w:t xml:space="preserve"> </w:t>
      </w:r>
      <w:r>
        <w:rPr>
          <w:rFonts w:ascii="宋体" w:hAnsi="宋体" w:eastAsia="宋体" w:cs="Times New Roman"/>
          <w:b/>
          <w:bCs/>
          <w:color w:val="000000"/>
          <w:sz w:val="24"/>
          <w:szCs w:val="24"/>
          <w:lang w:val="zh-CN"/>
        </w:rPr>
        <w:t>税费</w:t>
      </w:r>
      <w:bookmarkEnd w:id="198"/>
      <w:bookmarkEnd w:id="199"/>
      <w:bookmarkEnd w:id="200"/>
      <w:bookmarkEnd w:id="201"/>
      <w:bookmarkEnd w:id="202"/>
      <w:bookmarkEnd w:id="203"/>
    </w:p>
    <w:p w14:paraId="0897AC86">
      <w:pPr>
        <w:spacing w:line="360" w:lineRule="auto"/>
        <w:ind w:firstLine="435"/>
        <w:rPr>
          <w:rFonts w:ascii="宋体" w:hAnsi="宋体" w:eastAsia="宋体" w:cs="Times New Roman"/>
          <w:color w:val="000000"/>
          <w:sz w:val="24"/>
          <w:szCs w:val="24"/>
        </w:rPr>
      </w:pPr>
      <w:r>
        <w:rPr>
          <w:rFonts w:ascii="宋体" w:hAnsi="宋体" w:eastAsia="宋体" w:cs="Times New Roman"/>
          <w:color w:val="000000"/>
          <w:sz w:val="24"/>
          <w:szCs w:val="24"/>
        </w:rPr>
        <w:t>与合同有关的一切税费</w:t>
      </w:r>
      <w:r>
        <w:rPr>
          <w:rFonts w:hint="eastAsia" w:ascii="宋体" w:hAnsi="宋体" w:eastAsia="宋体" w:cs="Times New Roman"/>
          <w:color w:val="000000"/>
          <w:sz w:val="24"/>
          <w:szCs w:val="24"/>
        </w:rPr>
        <w:t>，</w:t>
      </w:r>
      <w:r>
        <w:rPr>
          <w:rFonts w:ascii="宋体" w:hAnsi="宋体" w:eastAsia="宋体" w:cs="Times New Roman"/>
          <w:color w:val="000000"/>
          <w:sz w:val="24"/>
          <w:szCs w:val="24"/>
        </w:rPr>
        <w:t>均按照中华人民共和国法律的相关规定</w:t>
      </w:r>
      <w:r>
        <w:rPr>
          <w:rFonts w:hint="eastAsia" w:ascii="宋体" w:hAnsi="宋体" w:eastAsia="宋体" w:cs="Times New Roman"/>
          <w:color w:val="000000"/>
          <w:sz w:val="24"/>
          <w:szCs w:val="24"/>
        </w:rPr>
        <w:t>缴纳</w:t>
      </w:r>
      <w:r>
        <w:rPr>
          <w:rFonts w:ascii="宋体" w:hAnsi="宋体" w:eastAsia="宋体" w:cs="Times New Roman"/>
          <w:color w:val="000000"/>
          <w:sz w:val="24"/>
          <w:szCs w:val="24"/>
        </w:rPr>
        <w:t>。</w:t>
      </w:r>
    </w:p>
    <w:p w14:paraId="41EE92FC">
      <w:pPr>
        <w:spacing w:line="360" w:lineRule="auto"/>
        <w:ind w:firstLine="437"/>
        <w:outlineLvl w:val="2"/>
        <w:rPr>
          <w:rFonts w:ascii="宋体" w:hAnsi="宋体" w:eastAsia="宋体" w:cs="Times New Roman"/>
          <w:b/>
          <w:bCs/>
          <w:color w:val="000000"/>
          <w:sz w:val="24"/>
          <w:szCs w:val="24"/>
          <w:lang w:val="zh-CN"/>
        </w:rPr>
      </w:pPr>
      <w:bookmarkStart w:id="204" w:name="_Toc7102"/>
      <w:bookmarkStart w:id="205" w:name="_Toc16959"/>
      <w:bookmarkStart w:id="206" w:name="_Toc259093687"/>
      <w:bookmarkStart w:id="207" w:name="_Toc279701258"/>
      <w:bookmarkStart w:id="208" w:name="_Toc8298"/>
      <w:bookmarkStart w:id="209" w:name="_Toc487900368"/>
      <w:r>
        <w:rPr>
          <w:rFonts w:hint="eastAsia" w:ascii="宋体" w:hAnsi="宋体" w:eastAsia="宋体" w:cs="Times New Roman"/>
          <w:b/>
          <w:bCs/>
          <w:color w:val="000000"/>
          <w:sz w:val="24"/>
          <w:szCs w:val="24"/>
          <w:lang w:val="zh-CN"/>
        </w:rPr>
        <w:t>2.</w:t>
      </w:r>
      <w:r>
        <w:rPr>
          <w:rFonts w:ascii="宋体" w:hAnsi="宋体" w:eastAsia="宋体" w:cs="Times New Roman"/>
          <w:b/>
          <w:bCs/>
          <w:color w:val="000000"/>
          <w:sz w:val="24"/>
          <w:szCs w:val="24"/>
          <w:lang w:val="zh-CN"/>
        </w:rPr>
        <w:t>13</w:t>
      </w:r>
      <w:r>
        <w:rPr>
          <w:rFonts w:hint="eastAsia" w:ascii="宋体" w:hAnsi="宋体" w:eastAsia="宋体" w:cs="Times New Roman"/>
          <w:b/>
          <w:bCs/>
          <w:color w:val="000000"/>
          <w:sz w:val="24"/>
          <w:szCs w:val="24"/>
          <w:lang w:val="zh-CN"/>
        </w:rPr>
        <w:t xml:space="preserve"> </w:t>
      </w:r>
      <w:r>
        <w:rPr>
          <w:rFonts w:ascii="宋体" w:hAnsi="宋体" w:eastAsia="宋体" w:cs="Times New Roman"/>
          <w:b/>
          <w:bCs/>
          <w:color w:val="000000"/>
          <w:sz w:val="24"/>
          <w:szCs w:val="24"/>
          <w:lang w:val="zh-CN"/>
        </w:rPr>
        <w:t>乙方破产</w:t>
      </w:r>
      <w:bookmarkEnd w:id="204"/>
      <w:bookmarkEnd w:id="205"/>
      <w:bookmarkEnd w:id="206"/>
      <w:bookmarkEnd w:id="207"/>
      <w:bookmarkEnd w:id="208"/>
      <w:bookmarkEnd w:id="209"/>
    </w:p>
    <w:p w14:paraId="3ACC417F">
      <w:pPr>
        <w:spacing w:line="360" w:lineRule="auto"/>
        <w:ind w:firstLine="435"/>
        <w:rPr>
          <w:rFonts w:ascii="宋体" w:hAnsi="宋体" w:eastAsia="宋体" w:cs="Times New Roman"/>
          <w:color w:val="000000"/>
          <w:sz w:val="24"/>
          <w:szCs w:val="24"/>
        </w:rPr>
      </w:pPr>
      <w:r>
        <w:rPr>
          <w:rFonts w:ascii="宋体" w:hAnsi="宋体" w:eastAsia="宋体" w:cs="Times New Roman"/>
          <w:color w:val="000000"/>
          <w:sz w:val="24"/>
          <w:szCs w:val="24"/>
        </w:rPr>
        <w:t>如果乙方破产导致合同无法履行时，甲方可以书面形式通知乙方终止合同且不给予乙方任何补偿和赔偿</w:t>
      </w:r>
      <w:r>
        <w:rPr>
          <w:rFonts w:hint="eastAsia" w:ascii="宋体" w:hAnsi="宋体" w:eastAsia="宋体" w:cs="Times New Roman"/>
          <w:color w:val="000000"/>
          <w:sz w:val="24"/>
          <w:szCs w:val="24"/>
        </w:rPr>
        <w:t>，但合同的</w:t>
      </w:r>
      <w:r>
        <w:rPr>
          <w:rFonts w:ascii="宋体" w:hAnsi="宋体" w:eastAsia="宋体" w:cs="Times New Roman"/>
          <w:color w:val="000000"/>
          <w:sz w:val="24"/>
          <w:szCs w:val="24"/>
        </w:rPr>
        <w:t>终止不损害或不影响甲方已经采取或将要采取的任何要求乙方支付违约金</w:t>
      </w:r>
      <w:r>
        <w:rPr>
          <w:rFonts w:hint="eastAsia" w:ascii="宋体" w:hAnsi="宋体" w:eastAsia="宋体" w:cs="Times New Roman"/>
          <w:color w:val="000000"/>
          <w:sz w:val="24"/>
          <w:szCs w:val="24"/>
        </w:rPr>
        <w:t>、</w:t>
      </w:r>
      <w:r>
        <w:rPr>
          <w:rFonts w:ascii="宋体" w:hAnsi="宋体" w:eastAsia="宋体" w:cs="Times New Roman"/>
          <w:color w:val="000000"/>
          <w:sz w:val="24"/>
          <w:szCs w:val="24"/>
        </w:rPr>
        <w:t>赔偿损失等的行动或补救措施的权利</w:t>
      </w:r>
      <w:r>
        <w:rPr>
          <w:rFonts w:hint="eastAsia" w:ascii="宋体" w:hAnsi="宋体" w:eastAsia="宋体" w:cs="Times New Roman"/>
          <w:color w:val="000000"/>
          <w:sz w:val="24"/>
          <w:szCs w:val="24"/>
        </w:rPr>
        <w:t>。</w:t>
      </w:r>
    </w:p>
    <w:p w14:paraId="0C663486">
      <w:pPr>
        <w:spacing w:line="360" w:lineRule="auto"/>
        <w:ind w:firstLine="437"/>
        <w:outlineLvl w:val="2"/>
        <w:rPr>
          <w:rFonts w:ascii="宋体" w:hAnsi="宋体" w:eastAsia="宋体" w:cs="Times New Roman"/>
          <w:b/>
          <w:color w:val="000000"/>
          <w:sz w:val="24"/>
          <w:szCs w:val="24"/>
        </w:rPr>
      </w:pPr>
      <w:bookmarkStart w:id="210" w:name="_Toc29333"/>
      <w:bookmarkStart w:id="211" w:name="_Toc15387"/>
      <w:bookmarkStart w:id="212" w:name="_Toc6134"/>
      <w:r>
        <w:rPr>
          <w:rFonts w:hint="eastAsia" w:ascii="宋体" w:hAnsi="宋体" w:eastAsia="宋体" w:cs="Times New Roman"/>
          <w:b/>
          <w:bCs/>
          <w:color w:val="000000"/>
          <w:sz w:val="24"/>
          <w:szCs w:val="24"/>
          <w:lang w:val="zh-CN"/>
        </w:rPr>
        <w:t>2.1</w:t>
      </w:r>
      <w:r>
        <w:rPr>
          <w:rFonts w:ascii="宋体" w:hAnsi="宋体" w:eastAsia="宋体" w:cs="Times New Roman"/>
          <w:b/>
          <w:bCs/>
          <w:color w:val="000000"/>
          <w:sz w:val="24"/>
          <w:szCs w:val="24"/>
          <w:lang w:val="zh-CN"/>
        </w:rPr>
        <w:t>4</w:t>
      </w:r>
      <w:r>
        <w:rPr>
          <w:rFonts w:hint="eastAsia" w:ascii="宋体" w:hAnsi="宋体" w:eastAsia="宋体" w:cs="Times New Roman"/>
          <w:b/>
          <w:bCs/>
          <w:color w:val="000000"/>
          <w:sz w:val="24"/>
          <w:szCs w:val="24"/>
          <w:lang w:val="zh-CN"/>
        </w:rPr>
        <w:t xml:space="preserve"> 合同中止、终止</w:t>
      </w:r>
      <w:bookmarkEnd w:id="210"/>
      <w:bookmarkEnd w:id="211"/>
      <w:bookmarkEnd w:id="212"/>
    </w:p>
    <w:p w14:paraId="7D5E9DF6">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2.1</w:t>
      </w:r>
      <w:r>
        <w:rPr>
          <w:rFonts w:ascii="宋体" w:hAnsi="宋体" w:eastAsia="宋体" w:cs="Times New Roman"/>
          <w:color w:val="000000"/>
          <w:sz w:val="24"/>
          <w:szCs w:val="24"/>
        </w:rPr>
        <w:t>4</w:t>
      </w:r>
      <w:r>
        <w:rPr>
          <w:rFonts w:hint="eastAsia" w:ascii="宋体" w:hAnsi="宋体" w:eastAsia="宋体" w:cs="Times New Roman"/>
          <w:color w:val="000000"/>
          <w:sz w:val="24"/>
          <w:szCs w:val="24"/>
        </w:rPr>
        <w:t>.1双方当事人不得擅自中止或者终止合同；</w:t>
      </w:r>
    </w:p>
    <w:p w14:paraId="222B4D5A">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2.1</w:t>
      </w:r>
      <w:r>
        <w:rPr>
          <w:rFonts w:ascii="宋体" w:hAnsi="宋体" w:eastAsia="宋体" w:cs="Times New Roman"/>
          <w:color w:val="000000"/>
          <w:sz w:val="24"/>
          <w:szCs w:val="24"/>
        </w:rPr>
        <w:t>4</w:t>
      </w:r>
      <w:r>
        <w:rPr>
          <w:rFonts w:hint="eastAsia" w:ascii="宋体" w:hAnsi="宋体" w:eastAsia="宋体" w:cs="Times New Roman"/>
          <w:color w:val="000000"/>
          <w:sz w:val="24"/>
          <w:szCs w:val="24"/>
        </w:rPr>
        <w:t>.2合同继续履行将损害国家利益和社会公共利益的，双方当事人应当中止或者终止合同。有过错的一方应当承担赔偿责任，双方当事人都有过错的，各自承担相应的责任。</w:t>
      </w:r>
    </w:p>
    <w:p w14:paraId="3BADB363">
      <w:pPr>
        <w:spacing w:line="360" w:lineRule="auto"/>
        <w:ind w:firstLine="437"/>
        <w:outlineLvl w:val="2"/>
        <w:rPr>
          <w:rFonts w:ascii="宋体" w:hAnsi="宋体" w:eastAsia="宋体" w:cs="Times New Roman"/>
          <w:b/>
          <w:bCs/>
          <w:color w:val="000000"/>
          <w:sz w:val="24"/>
          <w:szCs w:val="24"/>
          <w:lang w:val="zh-CN"/>
        </w:rPr>
      </w:pPr>
      <w:bookmarkStart w:id="213" w:name="_Toc14563"/>
      <w:bookmarkStart w:id="214" w:name="_Toc6596"/>
      <w:bookmarkStart w:id="215" w:name="_Toc1125"/>
      <w:r>
        <w:rPr>
          <w:rFonts w:hint="eastAsia" w:ascii="宋体" w:hAnsi="宋体" w:eastAsia="宋体" w:cs="Times New Roman"/>
          <w:b/>
          <w:bCs/>
          <w:color w:val="000000"/>
          <w:sz w:val="24"/>
          <w:szCs w:val="24"/>
          <w:lang w:val="zh-CN"/>
        </w:rPr>
        <w:t>2.1</w:t>
      </w:r>
      <w:r>
        <w:rPr>
          <w:rFonts w:ascii="宋体" w:hAnsi="宋体" w:eastAsia="宋体" w:cs="Times New Roman"/>
          <w:b/>
          <w:bCs/>
          <w:color w:val="000000"/>
          <w:sz w:val="24"/>
          <w:szCs w:val="24"/>
          <w:lang w:val="zh-CN"/>
        </w:rPr>
        <w:t>5</w:t>
      </w:r>
      <w:r>
        <w:rPr>
          <w:rFonts w:hint="eastAsia" w:ascii="宋体" w:hAnsi="宋体" w:eastAsia="宋体" w:cs="Times New Roman"/>
          <w:b/>
          <w:bCs/>
          <w:color w:val="000000"/>
          <w:sz w:val="24"/>
          <w:szCs w:val="24"/>
          <w:lang w:val="zh-CN"/>
        </w:rPr>
        <w:t xml:space="preserve"> 检验和验收</w:t>
      </w:r>
      <w:bookmarkEnd w:id="213"/>
      <w:bookmarkEnd w:id="214"/>
      <w:bookmarkEnd w:id="215"/>
    </w:p>
    <w:p w14:paraId="4E9A9B84">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1</w:t>
      </w:r>
      <w:r>
        <w:rPr>
          <w:rFonts w:hint="eastAsia" w:ascii="宋体" w:hAnsi="宋体" w:eastAsia="宋体" w:cs="Times New Roman"/>
          <w:color w:val="000000"/>
          <w:sz w:val="24"/>
          <w:szCs w:val="24"/>
        </w:rPr>
        <w:t>5</w:t>
      </w:r>
      <w:r>
        <w:rPr>
          <w:rFonts w:ascii="宋体" w:hAnsi="宋体" w:eastAsia="宋体" w:cs="Times New Roman"/>
          <w:color w:val="000000"/>
          <w:sz w:val="24"/>
          <w:szCs w:val="24"/>
        </w:rPr>
        <w:t>.</w:t>
      </w:r>
      <w:r>
        <w:rPr>
          <w:rFonts w:hint="eastAsia" w:ascii="宋体" w:hAnsi="宋体" w:eastAsia="宋体" w:cs="Times New Roman"/>
          <w:color w:val="000000"/>
          <w:sz w:val="24"/>
          <w:szCs w:val="24"/>
        </w:rPr>
        <w:t>1乙方按照</w:t>
      </w:r>
      <w:r>
        <w:rPr>
          <w:rFonts w:ascii="宋体" w:hAnsi="宋体" w:eastAsia="宋体" w:cs="Times New Roman"/>
          <w:b/>
          <w:i/>
          <w:color w:val="000000"/>
          <w:sz w:val="24"/>
          <w:szCs w:val="24"/>
          <w:u w:val="single"/>
        </w:rPr>
        <w:t>合同专用条款</w:t>
      </w:r>
      <w:r>
        <w:rPr>
          <w:rFonts w:ascii="宋体" w:hAnsi="宋体" w:eastAsia="宋体" w:cs="Times New Roman"/>
          <w:color w:val="000000"/>
          <w:sz w:val="24"/>
          <w:szCs w:val="24"/>
        </w:rPr>
        <w:t>的约定</w:t>
      </w:r>
      <w:r>
        <w:rPr>
          <w:rFonts w:hint="eastAsia" w:ascii="宋体" w:hAnsi="宋体" w:eastAsia="宋体" w:cs="Times New Roman"/>
          <w:color w:val="000000"/>
          <w:sz w:val="24"/>
          <w:szCs w:val="24"/>
        </w:rPr>
        <w:t>，</w:t>
      </w:r>
      <w:r>
        <w:rPr>
          <w:rFonts w:ascii="宋体" w:hAnsi="宋体" w:eastAsia="宋体" w:cs="Times New Roman"/>
          <w:color w:val="000000"/>
          <w:sz w:val="24"/>
          <w:szCs w:val="24"/>
        </w:rPr>
        <w:t>定期提交服务报告</w:t>
      </w:r>
      <w:r>
        <w:rPr>
          <w:rFonts w:hint="eastAsia" w:ascii="宋体" w:hAnsi="宋体" w:eastAsia="宋体" w:cs="Times New Roman"/>
          <w:color w:val="000000"/>
          <w:sz w:val="24"/>
          <w:szCs w:val="24"/>
        </w:rPr>
        <w:t>，甲方按照</w:t>
      </w:r>
      <w:r>
        <w:rPr>
          <w:rFonts w:ascii="宋体" w:hAnsi="宋体" w:eastAsia="宋体" w:cs="Times New Roman"/>
          <w:b/>
          <w:i/>
          <w:color w:val="000000"/>
          <w:sz w:val="24"/>
          <w:szCs w:val="24"/>
          <w:u w:val="single"/>
        </w:rPr>
        <w:t>合同专用条款</w:t>
      </w:r>
      <w:r>
        <w:rPr>
          <w:rFonts w:ascii="宋体" w:hAnsi="宋体" w:eastAsia="宋体" w:cs="Times New Roman"/>
          <w:color w:val="000000"/>
          <w:sz w:val="24"/>
          <w:szCs w:val="24"/>
        </w:rPr>
        <w:t>的约定进行定期验收</w:t>
      </w:r>
      <w:r>
        <w:rPr>
          <w:rFonts w:hint="eastAsia" w:ascii="宋体" w:hAnsi="宋体" w:eastAsia="宋体" w:cs="Times New Roman"/>
          <w:color w:val="000000"/>
          <w:sz w:val="24"/>
          <w:szCs w:val="24"/>
        </w:rPr>
        <w:t>；</w:t>
      </w:r>
    </w:p>
    <w:p w14:paraId="52C2F400">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A2A6E33">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2.15.3检验和验收标准、程序等具体内容以及前述验收书的效力详见</w:t>
      </w:r>
      <w:r>
        <w:rPr>
          <w:rFonts w:ascii="宋体" w:hAnsi="宋体" w:eastAsia="宋体" w:cs="Times New Roman"/>
          <w:b/>
          <w:i/>
          <w:color w:val="000000"/>
          <w:sz w:val="24"/>
          <w:szCs w:val="24"/>
          <w:u w:val="single"/>
        </w:rPr>
        <w:t>合同专用条款</w:t>
      </w:r>
      <w:r>
        <w:rPr>
          <w:rFonts w:hint="eastAsia" w:ascii="宋体" w:hAnsi="宋体" w:eastAsia="宋体" w:cs="Times New Roman"/>
          <w:i/>
          <w:color w:val="000000"/>
          <w:sz w:val="24"/>
          <w:szCs w:val="24"/>
        </w:rPr>
        <w:t>。</w:t>
      </w:r>
    </w:p>
    <w:bookmarkEnd w:id="185"/>
    <w:bookmarkEnd w:id="186"/>
    <w:bookmarkEnd w:id="187"/>
    <w:bookmarkEnd w:id="188"/>
    <w:p w14:paraId="51B21A32">
      <w:pPr>
        <w:spacing w:line="360" w:lineRule="auto"/>
        <w:ind w:firstLine="437"/>
        <w:outlineLvl w:val="2"/>
        <w:rPr>
          <w:rFonts w:ascii="宋体" w:hAnsi="宋体" w:eastAsia="宋体" w:cs="Times New Roman"/>
          <w:b/>
          <w:bCs/>
          <w:color w:val="000000"/>
          <w:sz w:val="24"/>
          <w:szCs w:val="24"/>
        </w:rPr>
      </w:pPr>
      <w:bookmarkStart w:id="216" w:name="_Toc279701263"/>
      <w:bookmarkStart w:id="217" w:name="_Toc10330"/>
      <w:bookmarkStart w:id="218" w:name="_Toc12773"/>
      <w:bookmarkStart w:id="219" w:name="_Toc259093692"/>
      <w:bookmarkStart w:id="220" w:name="_Toc18567"/>
      <w:bookmarkStart w:id="221" w:name="_Toc487900373"/>
      <w:r>
        <w:rPr>
          <w:rFonts w:hint="eastAsia" w:ascii="宋体" w:hAnsi="宋体" w:eastAsia="宋体" w:cs="Times New Roman"/>
          <w:b/>
          <w:bCs/>
          <w:color w:val="000000"/>
          <w:sz w:val="24"/>
          <w:szCs w:val="24"/>
        </w:rPr>
        <w:t>2.</w:t>
      </w:r>
      <w:r>
        <w:rPr>
          <w:rFonts w:ascii="宋体" w:hAnsi="宋体" w:eastAsia="宋体" w:cs="Times New Roman"/>
          <w:b/>
          <w:bCs/>
          <w:color w:val="000000"/>
          <w:sz w:val="24"/>
          <w:szCs w:val="24"/>
        </w:rPr>
        <w:t>16</w:t>
      </w:r>
      <w:r>
        <w:rPr>
          <w:rFonts w:hint="eastAsia" w:ascii="宋体" w:hAnsi="宋体" w:eastAsia="宋体" w:cs="Times New Roman"/>
          <w:b/>
          <w:bCs/>
          <w:color w:val="000000"/>
          <w:sz w:val="24"/>
          <w:szCs w:val="24"/>
        </w:rPr>
        <w:t xml:space="preserve"> </w:t>
      </w:r>
      <w:r>
        <w:rPr>
          <w:rFonts w:hint="eastAsia" w:ascii="宋体" w:hAnsi="宋体" w:eastAsia="宋体" w:cs="Times New Roman"/>
          <w:b/>
          <w:bCs/>
          <w:color w:val="000000"/>
          <w:sz w:val="24"/>
          <w:szCs w:val="24"/>
          <w:lang w:val="zh-CN"/>
        </w:rPr>
        <w:t>合同使用的文字和</w:t>
      </w:r>
      <w:r>
        <w:rPr>
          <w:rFonts w:ascii="宋体" w:hAnsi="宋体" w:eastAsia="宋体" w:cs="Times New Roman"/>
          <w:b/>
          <w:bCs/>
          <w:color w:val="000000"/>
          <w:sz w:val="24"/>
          <w:szCs w:val="24"/>
          <w:lang w:val="zh-CN"/>
        </w:rPr>
        <w:t>适用的法律</w:t>
      </w:r>
      <w:bookmarkEnd w:id="216"/>
      <w:bookmarkEnd w:id="217"/>
      <w:bookmarkEnd w:id="218"/>
      <w:bookmarkEnd w:id="219"/>
      <w:bookmarkEnd w:id="220"/>
      <w:bookmarkEnd w:id="221"/>
    </w:p>
    <w:p w14:paraId="37E6094B">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16.1合同使用汉语书就</w:t>
      </w:r>
      <w:r>
        <w:rPr>
          <w:rFonts w:hint="eastAsia" w:ascii="宋体" w:hAnsi="宋体" w:eastAsia="宋体" w:cs="Times New Roman"/>
          <w:color w:val="000000"/>
          <w:sz w:val="24"/>
          <w:szCs w:val="24"/>
        </w:rPr>
        <w:t>、</w:t>
      </w:r>
      <w:r>
        <w:rPr>
          <w:rFonts w:ascii="宋体" w:hAnsi="宋体" w:eastAsia="宋体" w:cs="Times New Roman"/>
          <w:color w:val="000000"/>
          <w:sz w:val="24"/>
          <w:szCs w:val="24"/>
        </w:rPr>
        <w:t>变更和解释</w:t>
      </w:r>
      <w:r>
        <w:rPr>
          <w:rFonts w:hint="eastAsia" w:ascii="宋体" w:hAnsi="宋体" w:eastAsia="宋体" w:cs="Times New Roman"/>
          <w:color w:val="000000"/>
          <w:sz w:val="24"/>
          <w:szCs w:val="24"/>
        </w:rPr>
        <w:t>；</w:t>
      </w:r>
    </w:p>
    <w:p w14:paraId="07C1E2CD">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16</w:t>
      </w:r>
      <w:r>
        <w:rPr>
          <w:rFonts w:hint="eastAsia" w:ascii="宋体" w:hAnsi="宋体" w:eastAsia="宋体" w:cs="Times New Roman"/>
          <w:color w:val="000000"/>
          <w:sz w:val="24"/>
          <w:szCs w:val="24"/>
        </w:rPr>
        <w:t>.2合同适用</w:t>
      </w:r>
      <w:r>
        <w:rPr>
          <w:rFonts w:ascii="宋体" w:hAnsi="宋体" w:eastAsia="宋体" w:cs="Times New Roman"/>
          <w:color w:val="000000"/>
          <w:sz w:val="24"/>
          <w:szCs w:val="24"/>
        </w:rPr>
        <w:t>中华人民共和国法律。</w:t>
      </w:r>
    </w:p>
    <w:p w14:paraId="738263C7">
      <w:pPr>
        <w:spacing w:line="360" w:lineRule="auto"/>
        <w:ind w:firstLine="437"/>
        <w:outlineLvl w:val="2"/>
        <w:rPr>
          <w:rFonts w:ascii="宋体" w:hAnsi="宋体" w:eastAsia="宋体" w:cs="Times New Roman"/>
          <w:b/>
          <w:color w:val="000000"/>
          <w:sz w:val="24"/>
          <w:szCs w:val="24"/>
        </w:rPr>
      </w:pPr>
      <w:bookmarkStart w:id="222" w:name="_Toc3148"/>
      <w:bookmarkStart w:id="223" w:name="_Toc259093693"/>
      <w:bookmarkStart w:id="224" w:name="_Toc12004"/>
      <w:bookmarkStart w:id="225" w:name="_Toc279701264"/>
      <w:bookmarkStart w:id="226" w:name="_Toc16673"/>
      <w:bookmarkStart w:id="227" w:name="_Toc487900374"/>
      <w:r>
        <w:rPr>
          <w:rFonts w:hint="eastAsia" w:ascii="宋体" w:hAnsi="宋体" w:eastAsia="宋体" w:cs="Times New Roman"/>
          <w:b/>
          <w:bCs/>
          <w:color w:val="000000"/>
          <w:sz w:val="24"/>
          <w:szCs w:val="24"/>
          <w:lang w:val="zh-CN"/>
        </w:rPr>
        <w:t>2.</w:t>
      </w:r>
      <w:r>
        <w:rPr>
          <w:rFonts w:ascii="宋体" w:hAnsi="宋体" w:eastAsia="宋体" w:cs="Times New Roman"/>
          <w:b/>
          <w:bCs/>
          <w:color w:val="000000"/>
          <w:sz w:val="24"/>
          <w:szCs w:val="24"/>
          <w:lang w:val="zh-CN"/>
        </w:rPr>
        <w:t>17</w:t>
      </w:r>
      <w:r>
        <w:rPr>
          <w:rFonts w:hint="eastAsia" w:ascii="宋体" w:hAnsi="宋体" w:eastAsia="宋体" w:cs="Times New Roman"/>
          <w:b/>
          <w:bCs/>
          <w:color w:val="000000"/>
          <w:sz w:val="24"/>
          <w:szCs w:val="24"/>
          <w:lang w:val="zh-CN"/>
        </w:rPr>
        <w:t xml:space="preserve"> </w:t>
      </w:r>
      <w:r>
        <w:rPr>
          <w:rFonts w:ascii="宋体" w:hAnsi="宋体" w:eastAsia="宋体" w:cs="Times New Roman"/>
          <w:b/>
          <w:bCs/>
          <w:color w:val="000000"/>
          <w:sz w:val="24"/>
          <w:szCs w:val="24"/>
          <w:lang w:val="zh-CN"/>
        </w:rPr>
        <w:t>履约保证金</w:t>
      </w:r>
      <w:bookmarkEnd w:id="222"/>
      <w:bookmarkEnd w:id="223"/>
      <w:bookmarkEnd w:id="224"/>
      <w:bookmarkEnd w:id="225"/>
      <w:bookmarkEnd w:id="226"/>
    </w:p>
    <w:p w14:paraId="5DBB3CD3">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17</w:t>
      </w:r>
      <w:r>
        <w:rPr>
          <w:rFonts w:hint="eastAsia" w:ascii="宋体" w:hAnsi="宋体" w:eastAsia="宋体" w:cs="Times New Roman"/>
          <w:color w:val="000000"/>
          <w:sz w:val="24"/>
          <w:szCs w:val="24"/>
        </w:rPr>
        <w:t>.1采购文件要求乙方提交履约保证金的，乙方</w:t>
      </w:r>
      <w:r>
        <w:rPr>
          <w:rFonts w:ascii="宋体" w:hAnsi="宋体" w:eastAsia="宋体" w:cs="Times New Roman"/>
          <w:color w:val="000000"/>
          <w:sz w:val="24"/>
          <w:szCs w:val="24"/>
        </w:rPr>
        <w:t>应按</w:t>
      </w:r>
      <w:r>
        <w:rPr>
          <w:rFonts w:ascii="宋体" w:hAnsi="宋体" w:eastAsia="宋体" w:cs="Times New Roman"/>
          <w:b/>
          <w:i/>
          <w:color w:val="000000"/>
          <w:sz w:val="24"/>
          <w:szCs w:val="24"/>
          <w:u w:val="single"/>
        </w:rPr>
        <w:t>合同专用条款</w:t>
      </w:r>
      <w:r>
        <w:rPr>
          <w:rFonts w:ascii="宋体" w:hAnsi="宋体" w:eastAsia="宋体" w:cs="Times New Roman"/>
          <w:color w:val="000000"/>
          <w:sz w:val="24"/>
          <w:szCs w:val="24"/>
        </w:rPr>
        <w:t>约定的方式</w:t>
      </w:r>
      <w:r>
        <w:rPr>
          <w:rFonts w:hint="eastAsia" w:ascii="宋体" w:hAnsi="宋体" w:eastAsia="宋体" w:cs="Times New Roman"/>
          <w:color w:val="000000"/>
          <w:sz w:val="24"/>
          <w:szCs w:val="24"/>
        </w:rPr>
        <w:t>，以支票、汇票、本票或者金融机构、担保机构出具的保函等非现金形式提交；</w:t>
      </w:r>
    </w:p>
    <w:p w14:paraId="4061974C">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17.2履约保证金在</w:t>
      </w:r>
      <w:r>
        <w:rPr>
          <w:rFonts w:ascii="宋体" w:hAnsi="宋体" w:eastAsia="宋体" w:cs="Times New Roman"/>
          <w:b/>
          <w:i/>
          <w:color w:val="000000"/>
          <w:sz w:val="24"/>
          <w:szCs w:val="24"/>
          <w:u w:val="single"/>
        </w:rPr>
        <w:t>合同专用条款</w:t>
      </w:r>
      <w:r>
        <w:rPr>
          <w:rFonts w:ascii="宋体" w:hAnsi="宋体" w:eastAsia="宋体" w:cs="Times New Roman"/>
          <w:color w:val="000000"/>
          <w:sz w:val="24"/>
          <w:szCs w:val="24"/>
        </w:rPr>
        <w:t>约定期间内不予退还或者应完全有效</w:t>
      </w:r>
      <w:r>
        <w:rPr>
          <w:rFonts w:hint="eastAsia" w:ascii="宋体" w:hAnsi="宋体" w:eastAsia="宋体" w:cs="Times New Roman"/>
          <w:color w:val="000000"/>
          <w:sz w:val="24"/>
          <w:szCs w:val="24"/>
        </w:rPr>
        <w:t>，前述约定期间届满</w:t>
      </w:r>
      <w:r>
        <w:rPr>
          <w:rFonts w:ascii="宋体" w:hAnsi="宋体" w:eastAsia="宋体" w:cs="Times New Roman"/>
          <w:color w:val="000000"/>
          <w:sz w:val="24"/>
          <w:szCs w:val="24"/>
        </w:rPr>
        <w:t>之日起</w:t>
      </w:r>
      <w:r>
        <w:rPr>
          <w:rFonts w:hint="eastAsia" w:ascii="宋体" w:hAnsi="宋体" w:eastAsia="宋体" w:cs="Times New Roman"/>
          <w:color w:val="000000"/>
          <w:sz w:val="24"/>
          <w:szCs w:val="24"/>
          <w:u w:val="single"/>
        </w:rPr>
        <w:t xml:space="preserve"> </w:t>
      </w:r>
      <w:r>
        <w:rPr>
          <w:rFonts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个</w:t>
      </w:r>
      <w:r>
        <w:rPr>
          <w:rFonts w:ascii="宋体" w:hAnsi="宋体" w:eastAsia="宋体" w:cs="Times New Roman"/>
          <w:color w:val="000000"/>
          <w:sz w:val="24"/>
          <w:szCs w:val="24"/>
        </w:rPr>
        <w:t>工作日内，甲方应将履约保证金退还乙方</w:t>
      </w:r>
      <w:r>
        <w:rPr>
          <w:rFonts w:hint="eastAsia" w:ascii="宋体" w:hAnsi="宋体" w:eastAsia="宋体" w:cs="Times New Roman"/>
          <w:color w:val="000000"/>
          <w:sz w:val="24"/>
          <w:szCs w:val="24"/>
        </w:rPr>
        <w:t>，甲方逾期退还履约保证金应承担违约责任。</w:t>
      </w:r>
    </w:p>
    <w:p w14:paraId="48376E34">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17</w:t>
      </w:r>
      <w:r>
        <w:rPr>
          <w:rFonts w:hint="eastAsia" w:ascii="宋体" w:hAnsi="宋体" w:eastAsia="宋体" w:cs="Times New Roman"/>
          <w:color w:val="000000"/>
          <w:sz w:val="24"/>
          <w:szCs w:val="24"/>
        </w:rPr>
        <w:t>.3</w:t>
      </w:r>
      <w:r>
        <w:rPr>
          <w:rFonts w:ascii="宋体" w:hAnsi="宋体" w:eastAsia="宋体" w:cs="Times New Roman"/>
          <w:color w:val="000000"/>
          <w:sz w:val="24"/>
          <w:szCs w:val="24"/>
        </w:rPr>
        <w:t>如果乙方不履行合同</w:t>
      </w:r>
      <w:r>
        <w:rPr>
          <w:rFonts w:hint="eastAsia" w:ascii="宋体" w:hAnsi="宋体" w:eastAsia="宋体" w:cs="Times New Roman"/>
          <w:color w:val="000000"/>
          <w:sz w:val="24"/>
          <w:szCs w:val="24"/>
        </w:rPr>
        <w:t>，履约保证金不予退还；如果乙方</w:t>
      </w:r>
      <w:r>
        <w:rPr>
          <w:rFonts w:ascii="宋体" w:hAnsi="宋体" w:eastAsia="宋体" w:cs="Times New Roman"/>
          <w:color w:val="000000"/>
          <w:sz w:val="24"/>
          <w:szCs w:val="24"/>
        </w:rPr>
        <w:t>未能按合同</w:t>
      </w:r>
      <w:r>
        <w:rPr>
          <w:rFonts w:hint="eastAsia" w:ascii="宋体" w:hAnsi="宋体" w:eastAsia="宋体" w:cs="Times New Roman"/>
          <w:color w:val="000000"/>
          <w:sz w:val="24"/>
          <w:szCs w:val="24"/>
        </w:rPr>
        <w:t>约</w:t>
      </w:r>
      <w:r>
        <w:rPr>
          <w:rFonts w:ascii="宋体" w:hAnsi="宋体" w:eastAsia="宋体" w:cs="Times New Roman"/>
          <w:color w:val="000000"/>
          <w:sz w:val="24"/>
          <w:szCs w:val="24"/>
        </w:rPr>
        <w:t>定全面履行义务，那么甲方有权从履约保证金中取得补偿或赔偿</w:t>
      </w:r>
      <w:r>
        <w:rPr>
          <w:rFonts w:hint="eastAsia" w:ascii="宋体" w:hAnsi="宋体" w:eastAsia="宋体" w:cs="Times New Roman"/>
          <w:color w:val="000000"/>
          <w:sz w:val="24"/>
          <w:szCs w:val="24"/>
        </w:rPr>
        <w:t>，同时不影响甲方要求乙方承担合同约定的超过履约保证金的违约责任的权利。</w:t>
      </w:r>
    </w:p>
    <w:bookmarkEnd w:id="227"/>
    <w:p w14:paraId="49DD4E93">
      <w:pPr>
        <w:spacing w:line="360" w:lineRule="auto"/>
        <w:ind w:firstLine="437"/>
        <w:outlineLvl w:val="2"/>
        <w:rPr>
          <w:rFonts w:ascii="宋体" w:hAnsi="宋体" w:eastAsia="宋体" w:cs="Times New Roman"/>
          <w:b/>
          <w:color w:val="000000"/>
          <w:sz w:val="24"/>
          <w:szCs w:val="24"/>
        </w:rPr>
      </w:pPr>
      <w:bookmarkStart w:id="228" w:name="_Toc14001"/>
      <w:bookmarkStart w:id="229" w:name="_Toc19890"/>
      <w:bookmarkStart w:id="230" w:name="_Toc6885"/>
      <w:r>
        <w:rPr>
          <w:rFonts w:hint="eastAsia" w:ascii="宋体" w:hAnsi="宋体" w:eastAsia="宋体" w:cs="Times New Roman"/>
          <w:b/>
          <w:bCs/>
          <w:color w:val="000000"/>
          <w:sz w:val="24"/>
          <w:szCs w:val="24"/>
          <w:lang w:val="zh-CN"/>
        </w:rPr>
        <w:t>2.</w:t>
      </w:r>
      <w:r>
        <w:rPr>
          <w:rFonts w:ascii="宋体" w:hAnsi="宋体" w:eastAsia="宋体" w:cs="Times New Roman"/>
          <w:b/>
          <w:bCs/>
          <w:color w:val="000000"/>
          <w:sz w:val="24"/>
          <w:szCs w:val="24"/>
          <w:lang w:val="zh-CN"/>
        </w:rPr>
        <w:t>18</w:t>
      </w:r>
      <w:r>
        <w:rPr>
          <w:rFonts w:hint="eastAsia" w:ascii="宋体" w:hAnsi="宋体" w:eastAsia="宋体" w:cs="Times New Roman"/>
          <w:b/>
          <w:bCs/>
          <w:color w:val="000000"/>
          <w:sz w:val="24"/>
          <w:szCs w:val="24"/>
          <w:lang w:val="zh-CN"/>
        </w:rPr>
        <w:t xml:space="preserve"> 合同份数</w:t>
      </w:r>
      <w:bookmarkEnd w:id="228"/>
      <w:bookmarkEnd w:id="229"/>
      <w:bookmarkEnd w:id="230"/>
    </w:p>
    <w:p w14:paraId="6DDAD656">
      <w:pPr>
        <w:spacing w:line="360" w:lineRule="auto"/>
        <w:ind w:firstLine="435"/>
        <w:rPr>
          <w:rFonts w:ascii="宋体" w:hAnsi="宋体" w:eastAsia="宋体" w:cs="Times New Roman"/>
          <w:color w:val="000000"/>
          <w:sz w:val="24"/>
          <w:szCs w:val="24"/>
        </w:rPr>
      </w:pPr>
      <w:r>
        <w:rPr>
          <w:rFonts w:ascii="宋体" w:hAnsi="宋体" w:eastAsia="宋体" w:cs="Times New Roman"/>
          <w:color w:val="000000"/>
          <w:sz w:val="24"/>
          <w:szCs w:val="24"/>
        </w:rPr>
        <w:t>合同份数按</w:t>
      </w:r>
      <w:r>
        <w:rPr>
          <w:rFonts w:ascii="宋体" w:hAnsi="宋体" w:eastAsia="宋体" w:cs="Times New Roman"/>
          <w:b/>
          <w:i/>
          <w:color w:val="000000"/>
          <w:sz w:val="24"/>
          <w:szCs w:val="24"/>
          <w:u w:val="single"/>
        </w:rPr>
        <w:t>合同专用条款</w:t>
      </w:r>
      <w:r>
        <w:rPr>
          <w:rFonts w:ascii="宋体" w:hAnsi="宋体" w:eastAsia="宋体" w:cs="Times New Roman"/>
          <w:color w:val="000000"/>
          <w:sz w:val="24"/>
          <w:szCs w:val="24"/>
        </w:rPr>
        <w:t>规定</w:t>
      </w:r>
      <w:r>
        <w:rPr>
          <w:rFonts w:hint="eastAsia" w:ascii="宋体" w:hAnsi="宋体" w:eastAsia="宋体" w:cs="Times New Roman"/>
          <w:color w:val="000000"/>
          <w:sz w:val="24"/>
          <w:szCs w:val="24"/>
        </w:rPr>
        <w:t>，</w:t>
      </w:r>
      <w:r>
        <w:rPr>
          <w:rFonts w:ascii="宋体" w:hAnsi="宋体" w:eastAsia="宋体" w:cs="Times New Roman"/>
          <w:color w:val="000000"/>
          <w:sz w:val="24"/>
          <w:szCs w:val="24"/>
        </w:rPr>
        <w:t>每份均具有同等法律效力</w:t>
      </w:r>
      <w:r>
        <w:rPr>
          <w:rFonts w:hint="eastAsia" w:ascii="宋体" w:hAnsi="宋体" w:eastAsia="宋体" w:cs="Times New Roman"/>
          <w:color w:val="000000"/>
          <w:sz w:val="24"/>
          <w:szCs w:val="24"/>
        </w:rPr>
        <w:t>。</w:t>
      </w:r>
    </w:p>
    <w:p w14:paraId="7C1A8132">
      <w:pPr>
        <w:spacing w:line="360" w:lineRule="auto"/>
        <w:ind w:firstLine="2650" w:firstLineChars="1100"/>
        <w:jc w:val="both"/>
        <w:outlineLvl w:val="1"/>
        <w:rPr>
          <w:rFonts w:ascii="宋体" w:hAnsi="宋体" w:eastAsia="宋体"/>
          <w:b/>
          <w:color w:val="000000"/>
          <w:sz w:val="24"/>
        </w:rPr>
      </w:pPr>
      <w:bookmarkStart w:id="231" w:name="_Toc175294460"/>
      <w:bookmarkStart w:id="232" w:name="_Toc175294530"/>
      <w:bookmarkStart w:id="233" w:name="_Toc3736"/>
      <w:r>
        <w:rPr>
          <w:rFonts w:hint="eastAsia" w:ascii="宋体" w:hAnsi="宋体" w:eastAsia="宋体"/>
          <w:b/>
          <w:color w:val="000000"/>
          <w:sz w:val="24"/>
        </w:rPr>
        <w:t>第三部分</w:t>
      </w:r>
      <w:r>
        <w:rPr>
          <w:rFonts w:ascii="宋体" w:hAnsi="宋体" w:eastAsia="宋体"/>
          <w:b/>
          <w:color w:val="000000"/>
          <w:sz w:val="24"/>
        </w:rPr>
        <w:t xml:space="preserve"> </w:t>
      </w:r>
      <w:r>
        <w:rPr>
          <w:rFonts w:hint="eastAsia" w:ascii="宋体" w:hAnsi="宋体" w:eastAsia="宋体"/>
          <w:b/>
          <w:color w:val="000000"/>
          <w:sz w:val="24"/>
        </w:rPr>
        <w:t>合同专用条款</w:t>
      </w:r>
      <w:bookmarkEnd w:id="231"/>
      <w:bookmarkEnd w:id="232"/>
      <w:bookmarkEnd w:id="233"/>
    </w:p>
    <w:p w14:paraId="6B034450">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本部分</w:t>
      </w:r>
      <w:r>
        <w:rPr>
          <w:rFonts w:ascii="宋体" w:hAnsi="宋体" w:eastAsia="宋体" w:cs="Times New Roman"/>
          <w:color w:val="000000"/>
          <w:sz w:val="24"/>
          <w:szCs w:val="24"/>
        </w:rPr>
        <w:t>是对</w:t>
      </w:r>
      <w:r>
        <w:rPr>
          <w:rFonts w:hint="eastAsia" w:ascii="宋体" w:hAnsi="宋体" w:eastAsia="宋体" w:cs="Times New Roman"/>
          <w:color w:val="000000"/>
          <w:sz w:val="24"/>
          <w:szCs w:val="24"/>
        </w:rPr>
        <w:t>前两</w:t>
      </w:r>
      <w:r>
        <w:rPr>
          <w:rFonts w:ascii="宋体" w:hAnsi="宋体" w:eastAsia="宋体" w:cs="Times New Roman"/>
          <w:color w:val="000000"/>
          <w:sz w:val="24"/>
          <w:szCs w:val="24"/>
        </w:rPr>
        <w:t>部分的补充和修改</w:t>
      </w:r>
      <w:r>
        <w:rPr>
          <w:rFonts w:hint="eastAsia" w:ascii="宋体" w:hAnsi="宋体" w:eastAsia="宋体" w:cs="Times New Roman"/>
          <w:color w:val="000000"/>
          <w:sz w:val="24"/>
          <w:szCs w:val="24"/>
        </w:rPr>
        <w:t>，</w:t>
      </w:r>
      <w:r>
        <w:rPr>
          <w:rFonts w:ascii="宋体" w:hAnsi="宋体" w:eastAsia="宋体" w:cs="Times New Roman"/>
          <w:color w:val="000000"/>
          <w:sz w:val="24"/>
          <w:szCs w:val="24"/>
        </w:rPr>
        <w:t>如果</w:t>
      </w:r>
      <w:r>
        <w:rPr>
          <w:rFonts w:hint="eastAsia" w:ascii="宋体" w:hAnsi="宋体" w:eastAsia="宋体" w:cs="Times New Roman"/>
          <w:color w:val="000000"/>
          <w:sz w:val="24"/>
          <w:szCs w:val="24"/>
        </w:rPr>
        <w:t>前两</w:t>
      </w:r>
      <w:r>
        <w:rPr>
          <w:rFonts w:ascii="宋体" w:hAnsi="宋体" w:eastAsia="宋体" w:cs="Times New Roman"/>
          <w:color w:val="000000"/>
          <w:sz w:val="24"/>
          <w:szCs w:val="24"/>
        </w:rPr>
        <w:t>部分和本部分的约定不一致</w:t>
      </w:r>
      <w:r>
        <w:rPr>
          <w:rFonts w:hint="eastAsia" w:ascii="宋体" w:hAnsi="宋体" w:eastAsia="宋体" w:cs="Times New Roman"/>
          <w:color w:val="000000"/>
          <w:sz w:val="24"/>
          <w:szCs w:val="24"/>
        </w:rPr>
        <w:t>，</w:t>
      </w:r>
      <w:r>
        <w:rPr>
          <w:rFonts w:ascii="宋体" w:hAnsi="宋体" w:eastAsia="宋体" w:cs="Times New Roman"/>
          <w:color w:val="000000"/>
          <w:sz w:val="24"/>
          <w:szCs w:val="24"/>
        </w:rPr>
        <w:t>应以本部分的约定为准</w:t>
      </w:r>
      <w:r>
        <w:rPr>
          <w:rFonts w:hint="eastAsia" w:ascii="宋体" w:hAnsi="宋体" w:eastAsia="宋体" w:cs="Times New Roman"/>
          <w:color w:val="000000"/>
          <w:sz w:val="24"/>
          <w:szCs w:val="24"/>
        </w:rPr>
        <w:t>。</w:t>
      </w:r>
      <w:r>
        <w:rPr>
          <w:rFonts w:ascii="宋体" w:hAnsi="宋体" w:eastAsia="宋体" w:cs="Times New Roman"/>
          <w:color w:val="000000"/>
          <w:sz w:val="24"/>
          <w:szCs w:val="24"/>
        </w:rPr>
        <w:t>本部分的条款号应与</w:t>
      </w:r>
      <w:r>
        <w:rPr>
          <w:rFonts w:hint="eastAsia" w:ascii="宋体" w:hAnsi="宋体" w:eastAsia="宋体" w:cs="Times New Roman"/>
          <w:color w:val="000000"/>
          <w:sz w:val="24"/>
          <w:szCs w:val="24"/>
        </w:rPr>
        <w:t>前两部分</w:t>
      </w:r>
      <w:r>
        <w:rPr>
          <w:rFonts w:ascii="宋体" w:hAnsi="宋体" w:eastAsia="宋体" w:cs="Times New Roman"/>
          <w:color w:val="000000"/>
          <w:sz w:val="24"/>
          <w:szCs w:val="24"/>
        </w:rPr>
        <w:t>的条款号保持对应</w:t>
      </w:r>
      <w:r>
        <w:rPr>
          <w:rFonts w:hint="eastAsia" w:ascii="宋体" w:hAnsi="宋体" w:eastAsia="宋体" w:cs="Times New Roman"/>
          <w:color w:val="000000"/>
          <w:sz w:val="24"/>
          <w:szCs w:val="24"/>
        </w:rPr>
        <w:t>；与前两部分</w:t>
      </w:r>
      <w:r>
        <w:rPr>
          <w:rFonts w:ascii="宋体" w:hAnsi="宋体" w:eastAsia="宋体" w:cs="Times New Roman"/>
          <w:color w:val="000000"/>
          <w:sz w:val="24"/>
          <w:szCs w:val="24"/>
        </w:rPr>
        <w:t>无对应关系的内容可另行编制条款号</w:t>
      </w:r>
      <w:r>
        <w:rPr>
          <w:rFonts w:hint="eastAsia" w:ascii="宋体" w:hAnsi="宋体" w:eastAsia="宋体" w:cs="Times New Roman"/>
          <w:color w:val="000000"/>
          <w:sz w:val="24"/>
          <w:szCs w:val="24"/>
        </w:rPr>
        <w:t>。</w:t>
      </w:r>
    </w:p>
    <w:tbl>
      <w:tblPr>
        <w:tblStyle w:val="25"/>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19BB6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35553F64">
            <w:pPr>
              <w:jc w:val="center"/>
              <w:rPr>
                <w:rFonts w:ascii="宋体" w:hAnsi="宋体" w:eastAsia="宋体" w:cs="Times New Roman"/>
                <w:b/>
                <w:color w:val="000000"/>
                <w:sz w:val="24"/>
                <w:szCs w:val="24"/>
              </w:rPr>
            </w:pPr>
            <w:r>
              <w:rPr>
                <w:rFonts w:ascii="宋体" w:hAnsi="宋体" w:eastAsia="宋体" w:cs="Times New Roman"/>
                <w:b/>
                <w:color w:val="000000"/>
                <w:sz w:val="24"/>
                <w:szCs w:val="24"/>
              </w:rPr>
              <w:t>条款号</w:t>
            </w:r>
          </w:p>
        </w:tc>
        <w:tc>
          <w:tcPr>
            <w:tcW w:w="7568" w:type="dxa"/>
            <w:vAlign w:val="center"/>
          </w:tcPr>
          <w:p w14:paraId="2AFD36AB">
            <w:pPr>
              <w:jc w:val="center"/>
              <w:rPr>
                <w:rFonts w:ascii="宋体" w:hAnsi="宋体" w:eastAsia="宋体" w:cs="Times New Roman"/>
                <w:b/>
                <w:color w:val="000000"/>
                <w:sz w:val="24"/>
                <w:szCs w:val="24"/>
              </w:rPr>
            </w:pPr>
            <w:r>
              <w:rPr>
                <w:rFonts w:ascii="宋体" w:hAnsi="宋体" w:eastAsia="宋体" w:cs="Times New Roman"/>
                <w:b/>
                <w:color w:val="000000"/>
                <w:sz w:val="24"/>
                <w:szCs w:val="24"/>
              </w:rPr>
              <w:t>约定内容</w:t>
            </w:r>
          </w:p>
        </w:tc>
      </w:tr>
      <w:tr w14:paraId="0A047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31D9CA11">
            <w:pPr>
              <w:spacing w:line="560" w:lineRule="exact"/>
              <w:rPr>
                <w:rFonts w:ascii="宋体" w:hAnsi="宋体" w:eastAsia="宋体" w:cs="Times New Roman"/>
                <w:color w:val="000000"/>
                <w:sz w:val="24"/>
                <w:szCs w:val="24"/>
              </w:rPr>
            </w:pPr>
          </w:p>
        </w:tc>
        <w:tc>
          <w:tcPr>
            <w:tcW w:w="7568" w:type="dxa"/>
            <w:vAlign w:val="center"/>
          </w:tcPr>
          <w:p w14:paraId="2A643A5E">
            <w:pPr>
              <w:spacing w:line="560" w:lineRule="exact"/>
              <w:rPr>
                <w:rFonts w:ascii="宋体" w:hAnsi="宋体" w:eastAsia="宋体" w:cs="Times New Roman"/>
                <w:color w:val="000000"/>
                <w:sz w:val="24"/>
                <w:szCs w:val="24"/>
              </w:rPr>
            </w:pPr>
          </w:p>
        </w:tc>
      </w:tr>
      <w:tr w14:paraId="5BAD1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71713374">
            <w:pPr>
              <w:spacing w:line="560" w:lineRule="exact"/>
              <w:rPr>
                <w:rFonts w:ascii="宋体" w:hAnsi="宋体" w:eastAsia="宋体" w:cs="Times New Roman"/>
                <w:color w:val="000000"/>
                <w:sz w:val="24"/>
                <w:szCs w:val="24"/>
              </w:rPr>
            </w:pPr>
          </w:p>
        </w:tc>
        <w:tc>
          <w:tcPr>
            <w:tcW w:w="7568" w:type="dxa"/>
            <w:vAlign w:val="center"/>
          </w:tcPr>
          <w:p w14:paraId="7089ACC3">
            <w:pPr>
              <w:spacing w:line="560" w:lineRule="exact"/>
              <w:rPr>
                <w:rFonts w:ascii="宋体" w:hAnsi="宋体" w:eastAsia="宋体" w:cs="Times New Roman"/>
                <w:color w:val="000000"/>
                <w:sz w:val="24"/>
                <w:szCs w:val="24"/>
              </w:rPr>
            </w:pPr>
          </w:p>
        </w:tc>
      </w:tr>
      <w:tr w14:paraId="52C06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3A8C320">
            <w:pPr>
              <w:spacing w:line="560" w:lineRule="exact"/>
              <w:rPr>
                <w:rFonts w:ascii="宋体" w:hAnsi="宋体" w:eastAsia="宋体" w:cs="Times New Roman"/>
                <w:color w:val="000000"/>
                <w:sz w:val="24"/>
                <w:szCs w:val="24"/>
              </w:rPr>
            </w:pPr>
          </w:p>
        </w:tc>
        <w:tc>
          <w:tcPr>
            <w:tcW w:w="7568" w:type="dxa"/>
            <w:vAlign w:val="center"/>
          </w:tcPr>
          <w:p w14:paraId="1C65EE9D">
            <w:pPr>
              <w:spacing w:line="560" w:lineRule="exact"/>
              <w:rPr>
                <w:rFonts w:ascii="宋体" w:hAnsi="宋体" w:eastAsia="宋体" w:cs="Times New Roman"/>
                <w:color w:val="000000"/>
                <w:sz w:val="24"/>
                <w:szCs w:val="24"/>
              </w:rPr>
            </w:pPr>
          </w:p>
        </w:tc>
      </w:tr>
      <w:tr w14:paraId="37636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7370813E">
            <w:pPr>
              <w:spacing w:line="560" w:lineRule="exact"/>
              <w:rPr>
                <w:rFonts w:ascii="宋体" w:hAnsi="宋体" w:eastAsia="宋体" w:cs="Times New Roman"/>
                <w:color w:val="000000"/>
                <w:sz w:val="24"/>
                <w:szCs w:val="24"/>
              </w:rPr>
            </w:pPr>
          </w:p>
        </w:tc>
        <w:tc>
          <w:tcPr>
            <w:tcW w:w="7568" w:type="dxa"/>
            <w:vAlign w:val="center"/>
          </w:tcPr>
          <w:p w14:paraId="4BC557BB">
            <w:pPr>
              <w:spacing w:line="560" w:lineRule="exact"/>
              <w:rPr>
                <w:rFonts w:ascii="宋体" w:hAnsi="宋体" w:eastAsia="宋体" w:cs="Times New Roman"/>
                <w:color w:val="000000"/>
                <w:sz w:val="24"/>
                <w:szCs w:val="24"/>
              </w:rPr>
            </w:pPr>
          </w:p>
        </w:tc>
      </w:tr>
      <w:tr w14:paraId="22C60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086FADF3">
            <w:pPr>
              <w:spacing w:line="560" w:lineRule="exact"/>
              <w:rPr>
                <w:rFonts w:ascii="宋体" w:hAnsi="宋体" w:eastAsia="宋体" w:cs="Times New Roman"/>
                <w:color w:val="000000"/>
                <w:sz w:val="24"/>
                <w:szCs w:val="24"/>
              </w:rPr>
            </w:pPr>
          </w:p>
        </w:tc>
        <w:tc>
          <w:tcPr>
            <w:tcW w:w="7568" w:type="dxa"/>
            <w:vAlign w:val="center"/>
          </w:tcPr>
          <w:p w14:paraId="472EC6AB">
            <w:pPr>
              <w:spacing w:line="560" w:lineRule="exact"/>
              <w:rPr>
                <w:rFonts w:ascii="宋体" w:hAnsi="宋体" w:eastAsia="宋体" w:cs="Times New Roman"/>
                <w:color w:val="000000"/>
                <w:sz w:val="24"/>
                <w:szCs w:val="24"/>
                <w:u w:val="single"/>
              </w:rPr>
            </w:pPr>
          </w:p>
        </w:tc>
      </w:tr>
    </w:tbl>
    <w:p w14:paraId="4C7BFA31">
      <w:pPr>
        <w:spacing w:line="360" w:lineRule="auto"/>
        <w:jc w:val="center"/>
        <w:outlineLvl w:val="0"/>
        <w:rPr>
          <w:rFonts w:hint="eastAsia" w:ascii="宋体" w:hAnsi="宋体" w:eastAsia="宋体"/>
          <w:b/>
          <w:sz w:val="28"/>
        </w:rPr>
      </w:pPr>
      <w:bookmarkStart w:id="234" w:name="_Toc175294531"/>
      <w:bookmarkStart w:id="235" w:name="_Toc175294461"/>
      <w:r>
        <w:rPr>
          <w:rFonts w:hint="eastAsia" w:ascii="宋体" w:hAnsi="宋体" w:eastAsia="宋体"/>
          <w:b/>
          <w:sz w:val="28"/>
        </w:rPr>
        <w:br w:type="textWrapping"/>
      </w:r>
    </w:p>
    <w:p w14:paraId="523FA315">
      <w:pPr>
        <w:rPr>
          <w:rFonts w:hint="eastAsia" w:ascii="宋体" w:hAnsi="宋体" w:eastAsia="宋体"/>
          <w:b/>
          <w:sz w:val="28"/>
        </w:rPr>
      </w:pPr>
      <w:r>
        <w:rPr>
          <w:rFonts w:hint="eastAsia" w:ascii="宋体" w:hAnsi="宋体" w:eastAsia="宋体"/>
          <w:b/>
          <w:sz w:val="28"/>
        </w:rPr>
        <w:br w:type="page"/>
      </w:r>
    </w:p>
    <w:p w14:paraId="3123E59A">
      <w:pPr>
        <w:spacing w:line="360" w:lineRule="auto"/>
        <w:jc w:val="center"/>
        <w:outlineLvl w:val="0"/>
        <w:rPr>
          <w:rFonts w:hint="eastAsia" w:ascii="宋体" w:hAnsi="宋体" w:eastAsia="宋体"/>
          <w:b/>
          <w:sz w:val="28"/>
          <w:lang w:val="en-US" w:eastAsia="zh-CN"/>
        </w:rPr>
      </w:pPr>
      <w:r>
        <w:rPr>
          <w:rFonts w:hint="eastAsia" w:ascii="宋体" w:hAnsi="宋体" w:eastAsia="宋体"/>
          <w:b/>
          <w:sz w:val="28"/>
          <w:lang w:val="en-US" w:eastAsia="zh-CN"/>
        </w:rPr>
        <w:t xml:space="preserve">                                                     正本或副本</w:t>
      </w:r>
    </w:p>
    <w:p w14:paraId="7F32C969">
      <w:pPr>
        <w:spacing w:line="360" w:lineRule="auto"/>
        <w:jc w:val="center"/>
        <w:outlineLvl w:val="0"/>
        <w:rPr>
          <w:rFonts w:ascii="宋体" w:hAnsi="宋体" w:eastAsia="宋体"/>
          <w:b/>
          <w:sz w:val="28"/>
        </w:rPr>
      </w:pPr>
      <w:r>
        <w:rPr>
          <w:rFonts w:hint="eastAsia" w:ascii="宋体" w:hAnsi="宋体" w:eastAsia="宋体"/>
          <w:b/>
          <w:sz w:val="28"/>
        </w:rPr>
        <w:t>第六章  响应文件格式</w:t>
      </w:r>
      <w:bookmarkEnd w:id="83"/>
      <w:bookmarkEnd w:id="234"/>
      <w:bookmarkEnd w:id="235"/>
    </w:p>
    <w:p w14:paraId="0D06AD2A">
      <w:pPr>
        <w:spacing w:line="900" w:lineRule="exact"/>
        <w:jc w:val="center"/>
        <w:rPr>
          <w:rFonts w:ascii="宋体" w:hAnsi="宋体" w:eastAsia="宋体"/>
          <w:b/>
          <w:sz w:val="72"/>
        </w:rPr>
      </w:pPr>
    </w:p>
    <w:p w14:paraId="1191E4D1">
      <w:pPr>
        <w:spacing w:line="900" w:lineRule="exact"/>
        <w:jc w:val="center"/>
        <w:outlineLvl w:val="2"/>
        <w:rPr>
          <w:rFonts w:ascii="宋体" w:hAnsi="宋体" w:eastAsia="宋体"/>
          <w:b/>
          <w:sz w:val="72"/>
        </w:rPr>
      </w:pPr>
      <w:r>
        <w:rPr>
          <w:rFonts w:hint="eastAsia" w:ascii="宋体" w:hAnsi="宋体" w:eastAsia="宋体"/>
          <w:b/>
          <w:sz w:val="72"/>
        </w:rPr>
        <w:t>响</w:t>
      </w:r>
    </w:p>
    <w:p w14:paraId="0E94D44C">
      <w:pPr>
        <w:spacing w:line="900" w:lineRule="exact"/>
        <w:jc w:val="center"/>
        <w:rPr>
          <w:rFonts w:ascii="宋体" w:hAnsi="宋体" w:eastAsia="宋体"/>
          <w:b/>
          <w:sz w:val="72"/>
        </w:rPr>
      </w:pPr>
    </w:p>
    <w:p w14:paraId="37CE0C8A">
      <w:pPr>
        <w:spacing w:line="900" w:lineRule="exact"/>
        <w:jc w:val="center"/>
        <w:outlineLvl w:val="2"/>
        <w:rPr>
          <w:rFonts w:ascii="宋体" w:hAnsi="宋体" w:eastAsia="宋体"/>
          <w:b/>
          <w:sz w:val="72"/>
        </w:rPr>
      </w:pPr>
      <w:r>
        <w:rPr>
          <w:rFonts w:hint="eastAsia" w:ascii="宋体" w:hAnsi="宋体" w:eastAsia="宋体"/>
          <w:b/>
          <w:sz w:val="72"/>
        </w:rPr>
        <w:t>应</w:t>
      </w:r>
    </w:p>
    <w:p w14:paraId="786C775F">
      <w:pPr>
        <w:spacing w:line="900" w:lineRule="exact"/>
        <w:jc w:val="center"/>
        <w:rPr>
          <w:rFonts w:ascii="宋体" w:hAnsi="宋体" w:eastAsia="宋体"/>
          <w:b/>
          <w:sz w:val="72"/>
        </w:rPr>
      </w:pPr>
    </w:p>
    <w:p w14:paraId="1F90A47A">
      <w:pPr>
        <w:spacing w:line="900" w:lineRule="exact"/>
        <w:jc w:val="center"/>
        <w:outlineLvl w:val="2"/>
        <w:rPr>
          <w:rFonts w:ascii="宋体" w:hAnsi="宋体" w:eastAsia="宋体"/>
          <w:b/>
          <w:sz w:val="72"/>
        </w:rPr>
      </w:pPr>
      <w:r>
        <w:rPr>
          <w:rFonts w:hint="eastAsia" w:ascii="宋体" w:hAnsi="宋体" w:eastAsia="宋体"/>
          <w:b/>
          <w:sz w:val="72"/>
        </w:rPr>
        <w:t>文</w:t>
      </w:r>
    </w:p>
    <w:p w14:paraId="0AD22B73">
      <w:pPr>
        <w:spacing w:line="900" w:lineRule="exact"/>
        <w:jc w:val="center"/>
        <w:rPr>
          <w:rFonts w:ascii="宋体" w:hAnsi="宋体" w:eastAsia="宋体"/>
          <w:b/>
          <w:sz w:val="72"/>
        </w:rPr>
      </w:pPr>
    </w:p>
    <w:p w14:paraId="6AC797BA">
      <w:pPr>
        <w:jc w:val="center"/>
        <w:outlineLvl w:val="2"/>
        <w:rPr>
          <w:rFonts w:ascii="宋体" w:hAnsi="宋体" w:eastAsia="宋体"/>
          <w:b/>
          <w:sz w:val="72"/>
        </w:rPr>
      </w:pPr>
      <w:r>
        <w:rPr>
          <w:rFonts w:hint="eastAsia" w:ascii="宋体" w:hAnsi="宋体" w:eastAsia="宋体"/>
          <w:b/>
          <w:sz w:val="72"/>
        </w:rPr>
        <w:t>件</w:t>
      </w:r>
    </w:p>
    <w:p w14:paraId="6773B0E9">
      <w:pPr>
        <w:spacing w:after="156" w:afterLines="50" w:line="500" w:lineRule="exact"/>
        <w:rPr>
          <w:rFonts w:ascii="宋体" w:hAnsi="宋体" w:eastAsia="宋体"/>
          <w:b/>
          <w:sz w:val="72"/>
          <w:highlight w:val="yellow"/>
        </w:rPr>
      </w:pPr>
    </w:p>
    <w:p w14:paraId="6FE82EDE">
      <w:pPr>
        <w:pStyle w:val="24"/>
        <w:ind w:firstLine="1446"/>
        <w:rPr>
          <w:rFonts w:ascii="宋体" w:hAnsi="宋体" w:eastAsia="宋体"/>
          <w:b/>
          <w:sz w:val="72"/>
          <w:highlight w:val="yellow"/>
        </w:rPr>
      </w:pPr>
    </w:p>
    <w:p w14:paraId="1FE8F5C7">
      <w:pPr>
        <w:pStyle w:val="20"/>
        <w:rPr>
          <w:rFonts w:ascii="宋体" w:hAnsi="宋体" w:eastAsia="宋体"/>
        </w:rPr>
      </w:pPr>
    </w:p>
    <w:p w14:paraId="2451A272">
      <w:pPr>
        <w:spacing w:after="156" w:afterLines="50" w:line="500" w:lineRule="exact"/>
        <w:jc w:val="center"/>
        <w:rPr>
          <w:rFonts w:ascii="宋体" w:hAnsi="宋体" w:eastAsia="宋体"/>
          <w:b/>
          <w:sz w:val="28"/>
          <w:szCs w:val="28"/>
        </w:rPr>
      </w:pPr>
    </w:p>
    <w:p w14:paraId="36DE74A1">
      <w:pPr>
        <w:tabs>
          <w:tab w:val="left" w:pos="2410"/>
        </w:tabs>
        <w:autoSpaceDE w:val="0"/>
        <w:autoSpaceDN w:val="0"/>
        <w:adjustRightInd w:val="0"/>
        <w:snapToGrid w:val="0"/>
        <w:spacing w:line="360" w:lineRule="auto"/>
        <w:ind w:left="2244" w:leftChars="304" w:hanging="1606" w:hangingChars="500"/>
        <w:rPr>
          <w:rFonts w:ascii="宋体" w:hAnsi="宋体" w:eastAsia="宋体"/>
          <w:b/>
          <w:spacing w:val="20"/>
          <w:kern w:val="0"/>
          <w:sz w:val="32"/>
          <w:szCs w:val="32"/>
        </w:rPr>
      </w:pPr>
      <w:r>
        <w:rPr>
          <w:rFonts w:hint="eastAsia" w:ascii="宋体" w:hAnsi="宋体" w:eastAsia="宋体"/>
          <w:b/>
          <w:sz w:val="32"/>
        </w:rPr>
        <w:t>项目名称：</w:t>
      </w:r>
      <w:r>
        <w:rPr>
          <w:rFonts w:hint="eastAsia" w:ascii="宋体" w:hAnsi="宋体" w:eastAsia="宋体"/>
          <w:b/>
          <w:sz w:val="32"/>
          <w:u w:val="single"/>
        </w:rPr>
        <w:t xml:space="preserve"> </w:t>
      </w:r>
      <w:r>
        <w:rPr>
          <w:rFonts w:hint="eastAsia" w:ascii="宋体" w:hAnsi="宋体" w:eastAsia="宋体"/>
          <w:b/>
          <w:sz w:val="32"/>
          <w:u w:val="single"/>
          <w:lang w:val="en-US" w:eastAsia="zh-CN"/>
        </w:rPr>
        <w:t xml:space="preserve">       </w:t>
      </w:r>
      <w:r>
        <w:rPr>
          <w:rFonts w:hint="eastAsia" w:ascii="宋体" w:hAnsi="宋体" w:eastAsia="宋体"/>
          <w:b/>
          <w:sz w:val="32"/>
          <w:u w:val="single"/>
        </w:rPr>
        <w:t xml:space="preserve"> </w:t>
      </w:r>
      <w:r>
        <w:rPr>
          <w:rFonts w:hint="eastAsia" w:ascii="宋体" w:hAnsi="宋体" w:eastAsia="宋体"/>
          <w:b/>
          <w:sz w:val="32"/>
          <w:u w:val="single"/>
          <w:lang w:eastAsia="zh-CN"/>
        </w:rPr>
        <w:t>2025年蛇年生肖展项目</w:t>
      </w:r>
      <w:r>
        <w:rPr>
          <w:rFonts w:hint="eastAsia" w:ascii="宋体" w:hAnsi="宋体" w:eastAsia="宋体"/>
          <w:b/>
          <w:sz w:val="32"/>
          <w:u w:val="single"/>
        </w:rPr>
        <w:t xml:space="preserve">          </w:t>
      </w:r>
      <w:r>
        <w:rPr>
          <w:rFonts w:hint="eastAsia" w:ascii="宋体" w:hAnsi="宋体" w:eastAsia="宋体"/>
          <w:b/>
          <w:sz w:val="32"/>
          <w:u w:val="single"/>
          <w:lang w:val="en-US" w:eastAsia="zh-CN"/>
        </w:rPr>
        <w:t xml:space="preserve"> </w:t>
      </w:r>
      <w:r>
        <w:rPr>
          <w:rFonts w:hint="eastAsia" w:ascii="宋体" w:hAnsi="宋体" w:eastAsia="宋体"/>
          <w:b/>
          <w:sz w:val="32"/>
          <w:u w:val="single"/>
        </w:rPr>
        <w:t xml:space="preserve">     </w:t>
      </w:r>
      <w:r>
        <w:rPr>
          <w:rFonts w:hint="eastAsia" w:ascii="宋体" w:hAnsi="宋体" w:eastAsia="宋体"/>
          <w:b/>
          <w:sz w:val="32"/>
          <w:u w:val="single"/>
          <w:lang w:val="en-US" w:eastAsia="zh-CN"/>
        </w:rPr>
        <w:t xml:space="preserve">   </w:t>
      </w:r>
      <w:r>
        <w:rPr>
          <w:rFonts w:hint="eastAsia" w:ascii="宋体" w:hAnsi="宋体" w:eastAsia="宋体"/>
          <w:b/>
          <w:sz w:val="32"/>
          <w:u w:val="single"/>
        </w:rPr>
        <w:t xml:space="preserve">       </w:t>
      </w:r>
    </w:p>
    <w:p w14:paraId="3166CB11">
      <w:pPr>
        <w:tabs>
          <w:tab w:val="left" w:pos="2410"/>
        </w:tabs>
        <w:autoSpaceDE w:val="0"/>
        <w:autoSpaceDN w:val="0"/>
        <w:adjustRightInd w:val="0"/>
        <w:snapToGrid w:val="0"/>
        <w:spacing w:line="360" w:lineRule="auto"/>
        <w:ind w:firstLine="643" w:firstLineChars="200"/>
        <w:rPr>
          <w:rFonts w:ascii="宋体" w:hAnsi="宋体" w:eastAsia="宋体"/>
          <w:b/>
          <w:sz w:val="32"/>
          <w:u w:val="single"/>
        </w:rPr>
      </w:pPr>
      <w:r>
        <w:rPr>
          <w:rFonts w:hint="eastAsia" w:ascii="宋体" w:hAnsi="宋体" w:eastAsia="宋体"/>
          <w:b/>
          <w:sz w:val="32"/>
        </w:rPr>
        <w:t>供 应 商：</w:t>
      </w:r>
      <w:r>
        <w:rPr>
          <w:rFonts w:hint="eastAsia" w:ascii="宋体" w:hAnsi="宋体" w:eastAsia="宋体"/>
          <w:b/>
          <w:sz w:val="32"/>
          <w:u w:val="single"/>
        </w:rPr>
        <w:t xml:space="preserve">        </w:t>
      </w:r>
      <w:r>
        <w:rPr>
          <w:rFonts w:hint="eastAsia" w:ascii="宋体" w:hAnsi="宋体" w:eastAsia="宋体"/>
          <w:b/>
          <w:sz w:val="32"/>
          <w:u w:val="single"/>
          <w:lang w:val="en-US" w:eastAsia="zh-CN"/>
        </w:rPr>
        <w:t xml:space="preserve">     </w:t>
      </w:r>
      <w:r>
        <w:rPr>
          <w:rFonts w:hint="eastAsia" w:ascii="宋体" w:hAnsi="宋体" w:eastAsia="宋体"/>
          <w:b/>
          <w:sz w:val="32"/>
          <w:u w:val="single"/>
        </w:rPr>
        <w:t xml:space="preserve">                 </w:t>
      </w:r>
      <w:r>
        <w:rPr>
          <w:rFonts w:hint="eastAsia" w:ascii="宋体" w:hAnsi="宋体" w:eastAsia="宋体"/>
          <w:b/>
          <w:sz w:val="32"/>
          <w:u w:val="single"/>
          <w:lang w:val="en-US" w:eastAsia="zh-CN"/>
        </w:rPr>
        <w:t xml:space="preserve">  </w:t>
      </w:r>
      <w:r>
        <w:rPr>
          <w:rFonts w:hint="eastAsia" w:ascii="宋体" w:hAnsi="宋体" w:eastAsia="宋体"/>
          <w:b/>
          <w:sz w:val="32"/>
          <w:u w:val="single"/>
        </w:rPr>
        <w:t xml:space="preserve">    (盖章)</w:t>
      </w:r>
    </w:p>
    <w:p w14:paraId="5720AB02">
      <w:pPr>
        <w:spacing w:after="156" w:afterLines="50" w:line="500" w:lineRule="exact"/>
        <w:jc w:val="center"/>
        <w:rPr>
          <w:rFonts w:ascii="宋体" w:hAnsi="宋体" w:eastAsia="宋体"/>
          <w:b/>
          <w:sz w:val="32"/>
        </w:rPr>
      </w:pPr>
      <w:r>
        <w:rPr>
          <w:rFonts w:hint="eastAsia" w:ascii="宋体" w:hAnsi="宋体" w:eastAsia="宋体"/>
          <w:b/>
          <w:sz w:val="32"/>
          <w:u w:val="single"/>
        </w:rPr>
        <w:t xml:space="preserve"> </w:t>
      </w:r>
      <w:r>
        <w:rPr>
          <w:rFonts w:hint="eastAsia" w:ascii="宋体" w:hAnsi="宋体" w:eastAsia="宋体"/>
          <w:b/>
          <w:sz w:val="32"/>
          <w:u w:val="single"/>
          <w:lang w:val="en-US" w:eastAsia="zh-CN"/>
        </w:rPr>
        <w:t xml:space="preserve">   </w:t>
      </w:r>
      <w:r>
        <w:rPr>
          <w:rFonts w:hint="eastAsia" w:ascii="宋体" w:hAnsi="宋体" w:eastAsia="宋体"/>
          <w:b/>
          <w:sz w:val="32"/>
          <w:u w:val="single"/>
        </w:rPr>
        <w:t xml:space="preserve"> </w:t>
      </w:r>
      <w:bookmarkStart w:id="236" w:name="_Toc8037"/>
      <w:r>
        <w:rPr>
          <w:rFonts w:hint="eastAsia" w:ascii="宋体" w:hAnsi="宋体" w:eastAsia="宋体"/>
          <w:b/>
          <w:sz w:val="32"/>
        </w:rPr>
        <w:t>年</w:t>
      </w:r>
      <w:r>
        <w:rPr>
          <w:rFonts w:hint="eastAsia" w:ascii="宋体" w:hAnsi="宋体" w:eastAsia="宋体"/>
          <w:b/>
          <w:sz w:val="32"/>
          <w:u w:val="single"/>
        </w:rPr>
        <w:t xml:space="preserve"> </w:t>
      </w:r>
      <w:r>
        <w:rPr>
          <w:rFonts w:hint="eastAsia" w:ascii="宋体" w:hAnsi="宋体" w:eastAsia="宋体"/>
          <w:b/>
          <w:sz w:val="32"/>
          <w:u w:val="single"/>
          <w:lang w:val="en-US" w:eastAsia="zh-CN"/>
        </w:rPr>
        <w:t xml:space="preserve">    </w:t>
      </w:r>
      <w:r>
        <w:rPr>
          <w:rFonts w:hint="eastAsia" w:ascii="宋体" w:hAnsi="宋体" w:eastAsia="宋体"/>
          <w:b/>
          <w:sz w:val="32"/>
          <w:u w:val="single"/>
        </w:rPr>
        <w:t xml:space="preserve"> </w:t>
      </w:r>
      <w:r>
        <w:rPr>
          <w:rFonts w:hint="eastAsia" w:ascii="宋体" w:hAnsi="宋体" w:eastAsia="宋体"/>
          <w:b/>
          <w:sz w:val="32"/>
        </w:rPr>
        <w:t>月</w:t>
      </w:r>
      <w:r>
        <w:rPr>
          <w:rFonts w:hint="eastAsia" w:ascii="宋体" w:hAnsi="宋体" w:eastAsia="宋体"/>
          <w:b/>
          <w:sz w:val="32"/>
          <w:u w:val="single"/>
        </w:rPr>
        <w:t xml:space="preserve"> </w:t>
      </w:r>
      <w:r>
        <w:rPr>
          <w:rFonts w:hint="eastAsia" w:ascii="宋体" w:hAnsi="宋体" w:eastAsia="宋体"/>
          <w:b/>
          <w:sz w:val="32"/>
          <w:u w:val="single"/>
          <w:lang w:val="en-US" w:eastAsia="zh-CN"/>
        </w:rPr>
        <w:t xml:space="preserve">    </w:t>
      </w:r>
      <w:r>
        <w:rPr>
          <w:rFonts w:hint="eastAsia" w:ascii="宋体" w:hAnsi="宋体" w:eastAsia="宋体"/>
          <w:b/>
          <w:sz w:val="32"/>
          <w:u w:val="single"/>
        </w:rPr>
        <w:t xml:space="preserve"> </w:t>
      </w:r>
      <w:r>
        <w:rPr>
          <w:rFonts w:hint="eastAsia" w:ascii="宋体" w:hAnsi="宋体" w:eastAsia="宋体"/>
          <w:b/>
          <w:sz w:val="32"/>
        </w:rPr>
        <w:t>日</w:t>
      </w:r>
      <w:bookmarkEnd w:id="236"/>
    </w:p>
    <w:p w14:paraId="14736E4D">
      <w:pPr>
        <w:widowControl/>
        <w:jc w:val="left"/>
        <w:rPr>
          <w:rFonts w:ascii="宋体" w:hAnsi="宋体" w:eastAsia="宋体"/>
          <w:b/>
          <w:sz w:val="28"/>
        </w:rPr>
      </w:pPr>
      <w:r>
        <w:rPr>
          <w:rFonts w:ascii="宋体" w:hAnsi="宋体" w:eastAsia="宋体"/>
          <w:b/>
          <w:sz w:val="28"/>
        </w:rPr>
        <w:br w:type="page"/>
      </w:r>
    </w:p>
    <w:p w14:paraId="652C3D18">
      <w:pPr>
        <w:spacing w:line="360" w:lineRule="auto"/>
        <w:jc w:val="center"/>
        <w:outlineLvl w:val="1"/>
        <w:rPr>
          <w:rFonts w:ascii="宋体" w:hAnsi="宋体" w:eastAsia="宋体"/>
          <w:b/>
          <w:sz w:val="24"/>
        </w:rPr>
      </w:pPr>
      <w:bookmarkStart w:id="237" w:name="_Toc461056631"/>
      <w:bookmarkStart w:id="238" w:name="_Toc461053086"/>
      <w:bookmarkStart w:id="239" w:name="_Toc26791"/>
      <w:bookmarkStart w:id="240" w:name="_Toc5881"/>
      <w:bookmarkStart w:id="241" w:name="_Toc175294532"/>
      <w:bookmarkStart w:id="242" w:name="_Toc520983587"/>
      <w:bookmarkStart w:id="243" w:name="_Toc175294462"/>
      <w:r>
        <w:rPr>
          <w:rFonts w:hint="eastAsia" w:ascii="宋体" w:hAnsi="宋体" w:eastAsia="宋体"/>
          <w:b/>
          <w:sz w:val="24"/>
        </w:rPr>
        <w:t>一</w:t>
      </w:r>
      <w:bookmarkEnd w:id="237"/>
      <w:bookmarkEnd w:id="238"/>
      <w:r>
        <w:rPr>
          <w:rFonts w:hint="eastAsia" w:ascii="宋体" w:hAnsi="宋体" w:eastAsia="宋体"/>
          <w:b/>
          <w:sz w:val="24"/>
        </w:rPr>
        <w:t>、报价表格式</w:t>
      </w:r>
      <w:bookmarkEnd w:id="239"/>
      <w:bookmarkEnd w:id="240"/>
      <w:bookmarkEnd w:id="241"/>
      <w:bookmarkEnd w:id="242"/>
      <w:bookmarkEnd w:id="243"/>
    </w:p>
    <w:p w14:paraId="2C480FBF">
      <w:pPr>
        <w:spacing w:before="156" w:beforeLines="50" w:after="156" w:afterLines="50" w:line="360" w:lineRule="auto"/>
        <w:jc w:val="left"/>
        <w:outlineLvl w:val="2"/>
        <w:rPr>
          <w:rFonts w:ascii="宋体" w:hAnsi="宋体" w:eastAsia="宋体"/>
          <w:b/>
          <w:sz w:val="24"/>
          <w:szCs w:val="28"/>
        </w:rPr>
      </w:pPr>
      <w:r>
        <w:rPr>
          <w:rFonts w:hint="eastAsia" w:ascii="宋体" w:hAnsi="宋体" w:eastAsia="宋体"/>
          <w:b/>
          <w:sz w:val="24"/>
          <w:szCs w:val="28"/>
        </w:rPr>
        <w:t>1-1 报价表</w:t>
      </w:r>
    </w:p>
    <w:p w14:paraId="48E9B00B">
      <w:pPr>
        <w:snapToGrid w:val="0"/>
        <w:spacing w:line="360" w:lineRule="auto"/>
        <w:jc w:val="left"/>
        <w:rPr>
          <w:rFonts w:ascii="宋体" w:hAnsi="宋体" w:eastAsia="宋体"/>
          <w:b/>
          <w:sz w:val="24"/>
          <w:szCs w:val="28"/>
        </w:rPr>
      </w:pPr>
      <w:r>
        <w:rPr>
          <w:rFonts w:hint="eastAsia" w:ascii="宋体" w:hAnsi="宋体" w:eastAsia="宋体"/>
          <w:b/>
          <w:sz w:val="24"/>
          <w:szCs w:val="28"/>
        </w:rPr>
        <w:t>项目名称：</w:t>
      </w:r>
      <w:r>
        <w:rPr>
          <w:rFonts w:hint="eastAsia" w:ascii="宋体" w:hAnsi="宋体" w:eastAsia="宋体"/>
          <w:b/>
          <w:sz w:val="24"/>
          <w:szCs w:val="28"/>
          <w:u w:val="single"/>
        </w:rPr>
        <w:t xml:space="preserve"> </w:t>
      </w:r>
      <w:r>
        <w:rPr>
          <w:rFonts w:hint="eastAsia" w:ascii="宋体" w:hAnsi="宋体" w:eastAsia="宋体"/>
          <w:b/>
          <w:sz w:val="24"/>
          <w:szCs w:val="28"/>
          <w:u w:val="single"/>
          <w:lang w:eastAsia="zh-CN"/>
        </w:rPr>
        <w:t>2025年蛇年生肖展项目</w:t>
      </w:r>
      <w:r>
        <w:rPr>
          <w:rFonts w:hint="eastAsia" w:ascii="宋体" w:hAnsi="宋体" w:eastAsia="宋体"/>
          <w:b/>
          <w:sz w:val="24"/>
          <w:szCs w:val="28"/>
          <w:u w:val="single"/>
        </w:rPr>
        <w:t xml:space="preserve">         </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4"/>
        <w:gridCol w:w="6542"/>
      </w:tblGrid>
      <w:tr w14:paraId="4698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6A216B72">
            <w:pPr>
              <w:spacing w:line="360" w:lineRule="auto"/>
              <w:jc w:val="center"/>
              <w:rPr>
                <w:rFonts w:ascii="宋体" w:hAnsi="宋体" w:eastAsia="宋体"/>
                <w:b/>
                <w:sz w:val="24"/>
              </w:rPr>
            </w:pPr>
            <w:r>
              <w:rPr>
                <w:rFonts w:hint="eastAsia" w:ascii="宋体" w:hAnsi="宋体" w:eastAsia="宋体"/>
                <w:b/>
                <w:sz w:val="24"/>
              </w:rPr>
              <w:t>供应商名称</w:t>
            </w:r>
          </w:p>
        </w:tc>
        <w:tc>
          <w:tcPr>
            <w:tcW w:w="3557" w:type="pct"/>
            <w:tcBorders>
              <w:left w:val="single" w:color="auto" w:sz="4" w:space="0"/>
            </w:tcBorders>
          </w:tcPr>
          <w:p w14:paraId="768A9995">
            <w:pPr>
              <w:spacing w:line="360" w:lineRule="auto"/>
              <w:rPr>
                <w:rFonts w:ascii="宋体" w:hAnsi="宋体" w:eastAsia="宋体"/>
                <w:b/>
                <w:sz w:val="24"/>
              </w:rPr>
            </w:pPr>
          </w:p>
        </w:tc>
      </w:tr>
      <w:tr w14:paraId="7672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61B9730E">
            <w:pPr>
              <w:spacing w:line="360" w:lineRule="exact"/>
              <w:jc w:val="center"/>
              <w:rPr>
                <w:rFonts w:ascii="宋体" w:hAnsi="宋体" w:eastAsia="宋体"/>
                <w:b/>
                <w:sz w:val="24"/>
              </w:rPr>
            </w:pPr>
            <w:r>
              <w:rPr>
                <w:rFonts w:hint="eastAsia" w:ascii="宋体" w:hAnsi="宋体" w:eastAsia="宋体"/>
                <w:b/>
                <w:sz w:val="24"/>
              </w:rPr>
              <w:t>磋商范围</w:t>
            </w:r>
          </w:p>
        </w:tc>
        <w:tc>
          <w:tcPr>
            <w:tcW w:w="3557" w:type="pct"/>
            <w:tcBorders>
              <w:left w:val="single" w:color="auto" w:sz="4" w:space="0"/>
            </w:tcBorders>
            <w:vAlign w:val="center"/>
          </w:tcPr>
          <w:p w14:paraId="5318351A">
            <w:pPr>
              <w:widowControl/>
              <w:spacing w:line="360" w:lineRule="exact"/>
              <w:rPr>
                <w:rFonts w:ascii="宋体" w:hAnsi="宋体" w:eastAsia="宋体"/>
                <w:b/>
                <w:sz w:val="24"/>
              </w:rPr>
            </w:pPr>
            <w:r>
              <w:rPr>
                <w:rFonts w:hint="eastAsia" w:ascii="宋体" w:hAnsi="宋体" w:eastAsia="宋体"/>
                <w:sz w:val="24"/>
                <w:szCs w:val="28"/>
              </w:rPr>
              <w:t>全部</w:t>
            </w:r>
          </w:p>
        </w:tc>
      </w:tr>
      <w:tr w14:paraId="5D1D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34A4B914">
            <w:pPr>
              <w:spacing w:line="360" w:lineRule="auto"/>
              <w:jc w:val="center"/>
              <w:rPr>
                <w:rFonts w:ascii="宋体" w:hAnsi="宋体" w:eastAsia="宋体"/>
                <w:b/>
                <w:sz w:val="24"/>
              </w:rPr>
            </w:pPr>
            <w:r>
              <w:rPr>
                <w:rFonts w:hint="eastAsia" w:ascii="宋体" w:hAnsi="宋体" w:eastAsia="宋体"/>
                <w:b/>
                <w:sz w:val="24"/>
              </w:rPr>
              <w:t>报价</w:t>
            </w:r>
          </w:p>
          <w:p w14:paraId="445081D1">
            <w:pPr>
              <w:spacing w:line="360" w:lineRule="auto"/>
              <w:jc w:val="center"/>
              <w:rPr>
                <w:rFonts w:ascii="宋体" w:hAnsi="宋体" w:eastAsia="宋体"/>
                <w:b/>
                <w:sz w:val="24"/>
              </w:rPr>
            </w:pPr>
            <w:r>
              <w:rPr>
                <w:rFonts w:hint="eastAsia" w:ascii="宋体" w:hAnsi="宋体" w:eastAsia="宋体"/>
                <w:b/>
                <w:sz w:val="24"/>
              </w:rPr>
              <w:t>（详见备注说明）</w:t>
            </w:r>
          </w:p>
        </w:tc>
        <w:tc>
          <w:tcPr>
            <w:tcW w:w="3557" w:type="pct"/>
            <w:vAlign w:val="center"/>
          </w:tcPr>
          <w:p w14:paraId="4329AC0D">
            <w:pPr>
              <w:snapToGrid w:val="0"/>
              <w:spacing w:line="360" w:lineRule="auto"/>
              <w:rPr>
                <w:rFonts w:ascii="宋体" w:hAnsi="宋体" w:eastAsia="宋体"/>
                <w:sz w:val="24"/>
                <w:szCs w:val="28"/>
              </w:rPr>
            </w:pPr>
          </w:p>
          <w:p w14:paraId="6E484220">
            <w:pPr>
              <w:snapToGrid w:val="0"/>
              <w:spacing w:line="360" w:lineRule="auto"/>
              <w:jc w:val="left"/>
              <w:rPr>
                <w:rFonts w:ascii="宋体" w:hAnsi="宋体" w:eastAsia="宋体" w:cs="宋体"/>
                <w:bCs/>
                <w:sz w:val="24"/>
                <w:szCs w:val="24"/>
                <w:u w:val="single"/>
              </w:rPr>
            </w:pPr>
            <w:r>
              <w:rPr>
                <w:rFonts w:hint="eastAsia" w:ascii="宋体" w:hAnsi="宋体" w:eastAsia="宋体" w:cs="宋体"/>
                <w:bCs/>
                <w:sz w:val="24"/>
                <w:szCs w:val="24"/>
              </w:rPr>
              <w:t>大写：</w:t>
            </w:r>
            <w:r>
              <w:rPr>
                <w:rFonts w:hint="eastAsia" w:ascii="宋体" w:hAnsi="宋体" w:eastAsia="宋体" w:cs="宋体"/>
                <w:bCs/>
                <w:sz w:val="24"/>
                <w:szCs w:val="24"/>
                <w:u w:val="single"/>
              </w:rPr>
              <w:t xml:space="preserve">                     </w:t>
            </w:r>
          </w:p>
          <w:p w14:paraId="430693C7">
            <w:pPr>
              <w:spacing w:line="360" w:lineRule="auto"/>
              <w:ind w:right="-670"/>
              <w:rPr>
                <w:rFonts w:ascii="宋体" w:hAnsi="宋体" w:eastAsia="宋体"/>
                <w:sz w:val="24"/>
              </w:rPr>
            </w:pPr>
            <w:r>
              <w:rPr>
                <w:rFonts w:hint="eastAsia" w:ascii="宋体" w:hAnsi="宋体" w:eastAsia="宋体" w:cs="宋体"/>
                <w:bCs/>
                <w:sz w:val="24"/>
                <w:szCs w:val="24"/>
              </w:rPr>
              <w:t>小写：</w:t>
            </w:r>
            <w:r>
              <w:rPr>
                <w:rFonts w:hint="eastAsia" w:ascii="宋体" w:hAnsi="宋体" w:eastAsia="宋体" w:cs="宋体"/>
                <w:bCs/>
                <w:sz w:val="24"/>
                <w:szCs w:val="24"/>
                <w:u w:val="single"/>
              </w:rPr>
              <w:t xml:space="preserve">                     </w:t>
            </w:r>
          </w:p>
          <w:p w14:paraId="766A6CDC">
            <w:pPr>
              <w:snapToGrid w:val="0"/>
              <w:spacing w:line="360" w:lineRule="auto"/>
              <w:rPr>
                <w:rFonts w:ascii="宋体" w:hAnsi="宋体" w:eastAsia="宋体"/>
                <w:b/>
                <w:sz w:val="24"/>
              </w:rPr>
            </w:pPr>
          </w:p>
        </w:tc>
      </w:tr>
      <w:tr w14:paraId="37B3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65488AF7">
            <w:pPr>
              <w:spacing w:line="360" w:lineRule="auto"/>
              <w:jc w:val="center"/>
              <w:rPr>
                <w:rFonts w:ascii="宋体" w:hAnsi="宋体" w:eastAsia="宋体"/>
                <w:b/>
                <w:sz w:val="24"/>
              </w:rPr>
            </w:pPr>
            <w:r>
              <w:rPr>
                <w:rFonts w:hint="eastAsia" w:ascii="宋体" w:hAnsi="宋体" w:eastAsia="宋体"/>
                <w:b/>
                <w:sz w:val="24"/>
              </w:rPr>
              <w:t>备注说明</w:t>
            </w:r>
          </w:p>
        </w:tc>
        <w:tc>
          <w:tcPr>
            <w:tcW w:w="3557" w:type="pct"/>
          </w:tcPr>
          <w:p w14:paraId="4EF9E94A">
            <w:pPr>
              <w:spacing w:line="360" w:lineRule="auto"/>
              <w:rPr>
                <w:rFonts w:ascii="宋体" w:hAnsi="宋体" w:eastAsia="宋体"/>
                <w:b/>
                <w:sz w:val="24"/>
              </w:rPr>
            </w:pPr>
          </w:p>
        </w:tc>
      </w:tr>
    </w:tbl>
    <w:p w14:paraId="01EFCA46">
      <w:pPr>
        <w:spacing w:line="360" w:lineRule="auto"/>
        <w:ind w:firstLine="4800" w:firstLineChars="2000"/>
        <w:rPr>
          <w:rFonts w:ascii="宋体" w:hAnsi="宋体" w:eastAsia="宋体"/>
          <w:sz w:val="24"/>
        </w:rPr>
      </w:pPr>
      <w:r>
        <w:rPr>
          <w:rFonts w:hint="eastAsia" w:ascii="宋体" w:hAnsi="宋体" w:eastAsia="宋体"/>
          <w:sz w:val="24"/>
        </w:rPr>
        <w:t>供应商公章：</w:t>
      </w:r>
      <w:r>
        <w:rPr>
          <w:rFonts w:hint="eastAsia" w:ascii="宋体" w:hAnsi="宋体" w:eastAsia="宋体"/>
          <w:sz w:val="24"/>
          <w:u w:val="single"/>
        </w:rPr>
        <w:t xml:space="preserve">             </w:t>
      </w:r>
    </w:p>
    <w:p w14:paraId="732F2309">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34E8F505">
      <w:pPr>
        <w:adjustRightInd w:val="0"/>
        <w:snapToGrid w:val="0"/>
        <w:spacing w:line="360" w:lineRule="auto"/>
        <w:rPr>
          <w:rFonts w:ascii="宋体" w:hAnsi="宋体" w:eastAsia="宋体"/>
          <w:b/>
          <w:bCs/>
          <w:sz w:val="24"/>
          <w:szCs w:val="28"/>
        </w:rPr>
      </w:pPr>
      <w:r>
        <w:rPr>
          <w:rFonts w:hint="eastAsia" w:ascii="宋体" w:hAnsi="宋体" w:eastAsia="宋体"/>
          <w:b/>
          <w:bCs/>
          <w:sz w:val="24"/>
          <w:szCs w:val="28"/>
        </w:rPr>
        <w:t>注：</w:t>
      </w:r>
    </w:p>
    <w:p w14:paraId="54A1C194">
      <w:pPr>
        <w:adjustRightInd w:val="0"/>
        <w:snapToGrid w:val="0"/>
        <w:spacing w:line="360" w:lineRule="auto"/>
        <w:ind w:firstLine="482" w:firstLineChars="200"/>
        <w:rPr>
          <w:rFonts w:ascii="宋体" w:hAnsi="宋体" w:eastAsia="宋体"/>
          <w:sz w:val="24"/>
        </w:rPr>
      </w:pPr>
      <w:r>
        <w:rPr>
          <w:rFonts w:hint="eastAsia" w:ascii="宋体" w:hAnsi="宋体" w:eastAsia="宋体"/>
          <w:b/>
          <w:bCs/>
          <w:sz w:val="24"/>
          <w:szCs w:val="28"/>
        </w:rPr>
        <w:t>1.本表内容根据磋商文件要求包括了服务及其配套的设计、采购、制造、检测、试验、运输、保险、仓储、税费以及现场落地、安装及安装耗损、调试、培训、技术服务（包括技术资料、图纸的提供）质保期内的售后服务保障等所有费用。</w:t>
      </w:r>
    </w:p>
    <w:p w14:paraId="1167F36C">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2.特殊事项在备注中注明。</w:t>
      </w:r>
    </w:p>
    <w:p w14:paraId="717188A6">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3.表中大写金额与小写金额不一致的，以大写金额为准。</w:t>
      </w:r>
    </w:p>
    <w:p w14:paraId="401AC3C4">
      <w:pPr>
        <w:widowControl/>
        <w:jc w:val="left"/>
        <w:rPr>
          <w:rFonts w:ascii="宋体" w:hAnsi="宋体" w:eastAsia="宋体"/>
          <w:b/>
          <w:bCs/>
          <w:sz w:val="24"/>
          <w:szCs w:val="28"/>
        </w:rPr>
      </w:pPr>
      <w:r>
        <w:rPr>
          <w:rFonts w:ascii="宋体" w:hAnsi="宋体" w:eastAsia="宋体"/>
          <w:b/>
          <w:bCs/>
          <w:sz w:val="24"/>
          <w:szCs w:val="28"/>
        </w:rPr>
        <w:br w:type="page"/>
      </w:r>
    </w:p>
    <w:p w14:paraId="017285DA">
      <w:pPr>
        <w:spacing w:before="156" w:beforeLines="50" w:after="156" w:afterLines="50" w:line="360" w:lineRule="auto"/>
        <w:jc w:val="left"/>
        <w:outlineLvl w:val="2"/>
        <w:rPr>
          <w:rFonts w:ascii="宋体" w:hAnsi="宋体" w:eastAsia="宋体"/>
          <w:b/>
          <w:sz w:val="24"/>
          <w:szCs w:val="28"/>
        </w:rPr>
      </w:pPr>
      <w:r>
        <w:rPr>
          <w:rFonts w:hint="eastAsia" w:ascii="宋体" w:hAnsi="宋体" w:eastAsia="宋体"/>
          <w:b/>
          <w:sz w:val="24"/>
          <w:szCs w:val="28"/>
        </w:rPr>
        <w:t>1-2 分项报价明细表</w:t>
      </w:r>
    </w:p>
    <w:p w14:paraId="35880CC2">
      <w:pPr>
        <w:spacing w:line="360" w:lineRule="auto"/>
        <w:ind w:firstLine="435"/>
        <w:jc w:val="center"/>
        <w:rPr>
          <w:rFonts w:ascii="宋体" w:hAnsi="宋体" w:eastAsia="宋体"/>
          <w:b/>
          <w:sz w:val="24"/>
        </w:rPr>
      </w:pPr>
      <w:r>
        <w:rPr>
          <w:rFonts w:hint="eastAsia" w:ascii="宋体" w:hAnsi="宋体" w:eastAsia="宋体"/>
          <w:i/>
          <w:sz w:val="24"/>
        </w:rPr>
        <w:t>（仅供参考，供应商可自行制作格式）</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355"/>
        <w:gridCol w:w="1464"/>
        <w:gridCol w:w="1832"/>
        <w:gridCol w:w="1692"/>
      </w:tblGrid>
      <w:tr w14:paraId="0477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14:paraId="42203F3A">
            <w:pPr>
              <w:jc w:val="center"/>
              <w:rPr>
                <w:rFonts w:ascii="宋体" w:hAnsi="宋体" w:eastAsia="宋体"/>
                <w:b/>
                <w:sz w:val="24"/>
              </w:rPr>
            </w:pPr>
            <w:r>
              <w:rPr>
                <w:rFonts w:hint="eastAsia" w:ascii="宋体" w:hAnsi="宋体" w:eastAsia="宋体"/>
                <w:b/>
                <w:sz w:val="24"/>
              </w:rPr>
              <w:t>序号</w:t>
            </w:r>
          </w:p>
        </w:tc>
        <w:tc>
          <w:tcPr>
            <w:tcW w:w="1824" w:type="pct"/>
            <w:vAlign w:val="center"/>
          </w:tcPr>
          <w:p w14:paraId="20406B81">
            <w:pPr>
              <w:jc w:val="center"/>
              <w:rPr>
                <w:rFonts w:ascii="宋体" w:hAnsi="宋体" w:eastAsia="宋体"/>
                <w:b/>
                <w:sz w:val="24"/>
              </w:rPr>
            </w:pPr>
            <w:r>
              <w:rPr>
                <w:rFonts w:hint="eastAsia" w:ascii="宋体" w:hAnsi="宋体" w:eastAsia="宋体"/>
                <w:b/>
                <w:sz w:val="24"/>
              </w:rPr>
              <w:t>服务内容</w:t>
            </w:r>
          </w:p>
        </w:tc>
        <w:tc>
          <w:tcPr>
            <w:tcW w:w="796" w:type="pct"/>
            <w:vAlign w:val="center"/>
          </w:tcPr>
          <w:p w14:paraId="1803991F">
            <w:pPr>
              <w:jc w:val="center"/>
              <w:rPr>
                <w:rFonts w:ascii="宋体" w:hAnsi="宋体" w:eastAsia="宋体"/>
                <w:b/>
                <w:sz w:val="24"/>
              </w:rPr>
            </w:pPr>
            <w:r>
              <w:rPr>
                <w:rFonts w:hint="eastAsia" w:ascii="宋体" w:hAnsi="宋体" w:eastAsia="宋体"/>
                <w:b/>
                <w:sz w:val="24"/>
              </w:rPr>
              <w:t>项</w:t>
            </w:r>
          </w:p>
        </w:tc>
        <w:tc>
          <w:tcPr>
            <w:tcW w:w="996" w:type="pct"/>
            <w:vAlign w:val="center"/>
          </w:tcPr>
          <w:p w14:paraId="1817D61A">
            <w:pPr>
              <w:jc w:val="center"/>
              <w:rPr>
                <w:rFonts w:ascii="宋体" w:hAnsi="宋体" w:eastAsia="宋体"/>
                <w:b/>
                <w:sz w:val="24"/>
              </w:rPr>
            </w:pPr>
            <w:r>
              <w:rPr>
                <w:rFonts w:hint="eastAsia" w:ascii="宋体" w:hAnsi="宋体" w:eastAsia="宋体"/>
                <w:b/>
                <w:sz w:val="24"/>
              </w:rPr>
              <w:t>单价</w:t>
            </w:r>
          </w:p>
        </w:tc>
        <w:tc>
          <w:tcPr>
            <w:tcW w:w="920" w:type="pct"/>
            <w:vAlign w:val="center"/>
          </w:tcPr>
          <w:p w14:paraId="3220B872">
            <w:pPr>
              <w:jc w:val="center"/>
              <w:rPr>
                <w:rFonts w:ascii="宋体" w:hAnsi="宋体" w:eastAsia="宋体"/>
                <w:b/>
                <w:sz w:val="24"/>
              </w:rPr>
            </w:pPr>
            <w:r>
              <w:rPr>
                <w:rFonts w:hint="eastAsia" w:ascii="宋体" w:hAnsi="宋体" w:eastAsia="宋体"/>
                <w:b/>
                <w:sz w:val="24"/>
              </w:rPr>
              <w:t>小计金额（元）</w:t>
            </w:r>
          </w:p>
        </w:tc>
      </w:tr>
      <w:tr w14:paraId="6279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14:paraId="2A694AC1">
            <w:pPr>
              <w:jc w:val="center"/>
              <w:rPr>
                <w:rFonts w:ascii="宋体" w:hAnsi="宋体" w:eastAsia="宋体"/>
                <w:sz w:val="24"/>
              </w:rPr>
            </w:pPr>
            <w:r>
              <w:rPr>
                <w:rFonts w:hint="eastAsia" w:ascii="宋体" w:hAnsi="宋体" w:eastAsia="宋体"/>
                <w:sz w:val="24"/>
              </w:rPr>
              <w:t>1</w:t>
            </w:r>
          </w:p>
        </w:tc>
        <w:tc>
          <w:tcPr>
            <w:tcW w:w="1824" w:type="pct"/>
            <w:vAlign w:val="center"/>
          </w:tcPr>
          <w:p w14:paraId="1742382E">
            <w:pPr>
              <w:jc w:val="center"/>
              <w:rPr>
                <w:rFonts w:ascii="宋体" w:hAnsi="宋体" w:eastAsia="宋体"/>
                <w:sz w:val="24"/>
              </w:rPr>
            </w:pPr>
          </w:p>
        </w:tc>
        <w:tc>
          <w:tcPr>
            <w:tcW w:w="796" w:type="pct"/>
            <w:vAlign w:val="center"/>
          </w:tcPr>
          <w:p w14:paraId="4CCB79FF">
            <w:pPr>
              <w:jc w:val="center"/>
              <w:rPr>
                <w:rFonts w:ascii="宋体" w:hAnsi="宋体" w:eastAsia="宋体"/>
                <w:sz w:val="24"/>
              </w:rPr>
            </w:pPr>
          </w:p>
        </w:tc>
        <w:tc>
          <w:tcPr>
            <w:tcW w:w="996" w:type="pct"/>
            <w:vAlign w:val="center"/>
          </w:tcPr>
          <w:p w14:paraId="2BB1AA3D">
            <w:pPr>
              <w:jc w:val="center"/>
              <w:rPr>
                <w:rFonts w:ascii="宋体" w:hAnsi="宋体" w:eastAsia="宋体"/>
                <w:sz w:val="24"/>
              </w:rPr>
            </w:pPr>
          </w:p>
        </w:tc>
        <w:tc>
          <w:tcPr>
            <w:tcW w:w="920" w:type="pct"/>
            <w:vAlign w:val="center"/>
          </w:tcPr>
          <w:p w14:paraId="18298825">
            <w:pPr>
              <w:jc w:val="center"/>
              <w:rPr>
                <w:rFonts w:ascii="宋体" w:hAnsi="宋体" w:eastAsia="宋体"/>
                <w:sz w:val="24"/>
              </w:rPr>
            </w:pPr>
          </w:p>
        </w:tc>
      </w:tr>
      <w:tr w14:paraId="34E9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3CE5FE56">
            <w:pPr>
              <w:jc w:val="center"/>
              <w:rPr>
                <w:rFonts w:ascii="宋体" w:hAnsi="宋体" w:eastAsia="宋体"/>
                <w:sz w:val="24"/>
              </w:rPr>
            </w:pPr>
            <w:r>
              <w:rPr>
                <w:rFonts w:hint="eastAsia" w:ascii="宋体" w:hAnsi="宋体" w:eastAsia="宋体"/>
                <w:sz w:val="24"/>
              </w:rPr>
              <w:t>2</w:t>
            </w:r>
          </w:p>
        </w:tc>
        <w:tc>
          <w:tcPr>
            <w:tcW w:w="1824" w:type="pct"/>
            <w:vAlign w:val="center"/>
          </w:tcPr>
          <w:p w14:paraId="42BE57CE">
            <w:pPr>
              <w:jc w:val="center"/>
              <w:rPr>
                <w:rFonts w:ascii="宋体" w:hAnsi="宋体" w:eastAsia="宋体"/>
                <w:sz w:val="24"/>
              </w:rPr>
            </w:pPr>
          </w:p>
        </w:tc>
        <w:tc>
          <w:tcPr>
            <w:tcW w:w="796" w:type="pct"/>
            <w:vAlign w:val="center"/>
          </w:tcPr>
          <w:p w14:paraId="3BBB24BB">
            <w:pPr>
              <w:jc w:val="center"/>
              <w:rPr>
                <w:rFonts w:ascii="宋体" w:hAnsi="宋体" w:eastAsia="宋体"/>
                <w:sz w:val="24"/>
              </w:rPr>
            </w:pPr>
          </w:p>
        </w:tc>
        <w:tc>
          <w:tcPr>
            <w:tcW w:w="996" w:type="pct"/>
            <w:vAlign w:val="center"/>
          </w:tcPr>
          <w:p w14:paraId="14CC953C">
            <w:pPr>
              <w:jc w:val="center"/>
              <w:rPr>
                <w:rFonts w:ascii="宋体" w:hAnsi="宋体" w:eastAsia="宋体"/>
                <w:sz w:val="24"/>
              </w:rPr>
            </w:pPr>
          </w:p>
        </w:tc>
        <w:tc>
          <w:tcPr>
            <w:tcW w:w="920" w:type="pct"/>
            <w:vAlign w:val="center"/>
          </w:tcPr>
          <w:p w14:paraId="26CC1DBA">
            <w:pPr>
              <w:jc w:val="center"/>
              <w:rPr>
                <w:rFonts w:ascii="宋体" w:hAnsi="宋体" w:eastAsia="宋体"/>
                <w:sz w:val="24"/>
              </w:rPr>
            </w:pPr>
          </w:p>
        </w:tc>
      </w:tr>
      <w:tr w14:paraId="7456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2934F4A2">
            <w:pPr>
              <w:jc w:val="center"/>
              <w:rPr>
                <w:rFonts w:ascii="宋体" w:hAnsi="宋体" w:eastAsia="宋体"/>
                <w:sz w:val="24"/>
              </w:rPr>
            </w:pPr>
            <w:r>
              <w:rPr>
                <w:rFonts w:hint="eastAsia" w:ascii="宋体" w:hAnsi="宋体" w:eastAsia="宋体"/>
                <w:sz w:val="24"/>
              </w:rPr>
              <w:t>3</w:t>
            </w:r>
          </w:p>
        </w:tc>
        <w:tc>
          <w:tcPr>
            <w:tcW w:w="1824" w:type="pct"/>
            <w:vAlign w:val="center"/>
          </w:tcPr>
          <w:p w14:paraId="3269B801">
            <w:pPr>
              <w:jc w:val="center"/>
              <w:rPr>
                <w:rFonts w:ascii="宋体" w:hAnsi="宋体" w:eastAsia="宋体"/>
                <w:sz w:val="24"/>
              </w:rPr>
            </w:pPr>
          </w:p>
        </w:tc>
        <w:tc>
          <w:tcPr>
            <w:tcW w:w="796" w:type="pct"/>
            <w:vAlign w:val="center"/>
          </w:tcPr>
          <w:p w14:paraId="342F0EFB">
            <w:pPr>
              <w:jc w:val="center"/>
              <w:rPr>
                <w:rFonts w:ascii="宋体" w:hAnsi="宋体" w:eastAsia="宋体"/>
                <w:sz w:val="24"/>
              </w:rPr>
            </w:pPr>
          </w:p>
        </w:tc>
        <w:tc>
          <w:tcPr>
            <w:tcW w:w="996" w:type="pct"/>
            <w:vAlign w:val="center"/>
          </w:tcPr>
          <w:p w14:paraId="7719A48D">
            <w:pPr>
              <w:jc w:val="center"/>
              <w:rPr>
                <w:rFonts w:ascii="宋体" w:hAnsi="宋体" w:eastAsia="宋体"/>
                <w:sz w:val="24"/>
              </w:rPr>
            </w:pPr>
          </w:p>
        </w:tc>
        <w:tc>
          <w:tcPr>
            <w:tcW w:w="920" w:type="pct"/>
            <w:vAlign w:val="center"/>
          </w:tcPr>
          <w:p w14:paraId="6AD6BD5B">
            <w:pPr>
              <w:jc w:val="center"/>
              <w:rPr>
                <w:rFonts w:ascii="宋体" w:hAnsi="宋体" w:eastAsia="宋体"/>
                <w:sz w:val="24"/>
              </w:rPr>
            </w:pPr>
          </w:p>
        </w:tc>
      </w:tr>
      <w:tr w14:paraId="417C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00B12520">
            <w:pPr>
              <w:jc w:val="center"/>
              <w:rPr>
                <w:rFonts w:ascii="宋体" w:hAnsi="宋体" w:eastAsia="宋体"/>
                <w:sz w:val="24"/>
              </w:rPr>
            </w:pPr>
            <w:r>
              <w:rPr>
                <w:rFonts w:ascii="宋体" w:hAnsi="宋体" w:eastAsia="宋体"/>
                <w:sz w:val="24"/>
              </w:rPr>
              <w:t>…</w:t>
            </w:r>
          </w:p>
        </w:tc>
        <w:tc>
          <w:tcPr>
            <w:tcW w:w="1824" w:type="pct"/>
            <w:vAlign w:val="center"/>
          </w:tcPr>
          <w:p w14:paraId="36E39518">
            <w:pPr>
              <w:jc w:val="center"/>
              <w:rPr>
                <w:rFonts w:ascii="宋体" w:hAnsi="宋体" w:eastAsia="宋体"/>
                <w:sz w:val="24"/>
              </w:rPr>
            </w:pPr>
          </w:p>
        </w:tc>
        <w:tc>
          <w:tcPr>
            <w:tcW w:w="796" w:type="pct"/>
            <w:vAlign w:val="center"/>
          </w:tcPr>
          <w:p w14:paraId="2F7996D7">
            <w:pPr>
              <w:jc w:val="center"/>
              <w:rPr>
                <w:rFonts w:ascii="宋体" w:hAnsi="宋体" w:eastAsia="宋体"/>
                <w:sz w:val="24"/>
              </w:rPr>
            </w:pPr>
          </w:p>
        </w:tc>
        <w:tc>
          <w:tcPr>
            <w:tcW w:w="996" w:type="pct"/>
            <w:vAlign w:val="center"/>
          </w:tcPr>
          <w:p w14:paraId="25D83887">
            <w:pPr>
              <w:jc w:val="center"/>
              <w:rPr>
                <w:rFonts w:ascii="宋体" w:hAnsi="宋体" w:eastAsia="宋体"/>
                <w:sz w:val="24"/>
              </w:rPr>
            </w:pPr>
          </w:p>
        </w:tc>
        <w:tc>
          <w:tcPr>
            <w:tcW w:w="920" w:type="pct"/>
            <w:vAlign w:val="center"/>
          </w:tcPr>
          <w:p w14:paraId="29B4C3D8">
            <w:pPr>
              <w:jc w:val="center"/>
              <w:rPr>
                <w:rFonts w:ascii="宋体" w:hAnsi="宋体" w:eastAsia="宋体"/>
                <w:sz w:val="24"/>
              </w:rPr>
            </w:pPr>
          </w:p>
        </w:tc>
      </w:tr>
      <w:tr w14:paraId="4B21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23EAD324">
            <w:pPr>
              <w:jc w:val="center"/>
              <w:rPr>
                <w:rFonts w:ascii="宋体" w:hAnsi="宋体" w:eastAsia="宋体"/>
                <w:sz w:val="24"/>
              </w:rPr>
            </w:pPr>
          </w:p>
        </w:tc>
        <w:tc>
          <w:tcPr>
            <w:tcW w:w="1824" w:type="pct"/>
            <w:vAlign w:val="center"/>
          </w:tcPr>
          <w:p w14:paraId="2059EBF3">
            <w:pPr>
              <w:pStyle w:val="60"/>
              <w:ind w:left="-108"/>
              <w:jc w:val="center"/>
              <w:rPr>
                <w:rFonts w:ascii="宋体" w:hAnsi="宋体"/>
              </w:rPr>
            </w:pPr>
            <w:r>
              <w:rPr>
                <w:rFonts w:hint="eastAsia" w:ascii="宋体" w:hAnsi="宋体"/>
              </w:rPr>
              <w:t>其他费用</w:t>
            </w:r>
          </w:p>
        </w:tc>
        <w:tc>
          <w:tcPr>
            <w:tcW w:w="796" w:type="pct"/>
            <w:vAlign w:val="center"/>
          </w:tcPr>
          <w:p w14:paraId="06041758">
            <w:pPr>
              <w:jc w:val="center"/>
              <w:rPr>
                <w:rFonts w:ascii="宋体" w:hAnsi="宋体" w:eastAsia="宋体"/>
                <w:sz w:val="24"/>
              </w:rPr>
            </w:pPr>
          </w:p>
        </w:tc>
        <w:tc>
          <w:tcPr>
            <w:tcW w:w="996" w:type="pct"/>
            <w:vAlign w:val="center"/>
          </w:tcPr>
          <w:p w14:paraId="198B95B7">
            <w:pPr>
              <w:jc w:val="center"/>
              <w:rPr>
                <w:rFonts w:ascii="宋体" w:hAnsi="宋体" w:eastAsia="宋体"/>
                <w:sz w:val="24"/>
              </w:rPr>
            </w:pPr>
          </w:p>
        </w:tc>
        <w:tc>
          <w:tcPr>
            <w:tcW w:w="920" w:type="pct"/>
            <w:vAlign w:val="center"/>
          </w:tcPr>
          <w:p w14:paraId="05BB45B5">
            <w:pPr>
              <w:jc w:val="center"/>
              <w:rPr>
                <w:rFonts w:ascii="宋体" w:hAnsi="宋体" w:eastAsia="宋体"/>
                <w:sz w:val="24"/>
              </w:rPr>
            </w:pPr>
          </w:p>
        </w:tc>
      </w:tr>
      <w:tr w14:paraId="2D5B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7B0E1C08">
            <w:pPr>
              <w:jc w:val="center"/>
              <w:rPr>
                <w:rFonts w:ascii="宋体" w:hAnsi="宋体" w:eastAsia="宋体"/>
                <w:sz w:val="24"/>
              </w:rPr>
            </w:pPr>
          </w:p>
        </w:tc>
        <w:tc>
          <w:tcPr>
            <w:tcW w:w="1824" w:type="pct"/>
            <w:vAlign w:val="center"/>
          </w:tcPr>
          <w:p w14:paraId="358E2486">
            <w:pPr>
              <w:jc w:val="center"/>
              <w:rPr>
                <w:rFonts w:ascii="宋体" w:hAnsi="宋体" w:eastAsia="宋体"/>
                <w:sz w:val="24"/>
              </w:rPr>
            </w:pPr>
            <w:r>
              <w:rPr>
                <w:rFonts w:ascii="宋体" w:hAnsi="宋体" w:eastAsia="宋体"/>
                <w:sz w:val="24"/>
              </w:rPr>
              <w:t>……</w:t>
            </w:r>
          </w:p>
        </w:tc>
        <w:tc>
          <w:tcPr>
            <w:tcW w:w="796" w:type="pct"/>
            <w:vAlign w:val="center"/>
          </w:tcPr>
          <w:p w14:paraId="11CBD966">
            <w:pPr>
              <w:jc w:val="center"/>
              <w:rPr>
                <w:rFonts w:ascii="宋体" w:hAnsi="宋体" w:eastAsia="宋体"/>
                <w:sz w:val="24"/>
              </w:rPr>
            </w:pPr>
          </w:p>
        </w:tc>
        <w:tc>
          <w:tcPr>
            <w:tcW w:w="996" w:type="pct"/>
            <w:vAlign w:val="center"/>
          </w:tcPr>
          <w:p w14:paraId="34D78843">
            <w:pPr>
              <w:jc w:val="center"/>
              <w:rPr>
                <w:rFonts w:ascii="宋体" w:hAnsi="宋体" w:eastAsia="宋体"/>
                <w:sz w:val="24"/>
              </w:rPr>
            </w:pPr>
          </w:p>
        </w:tc>
        <w:tc>
          <w:tcPr>
            <w:tcW w:w="920" w:type="pct"/>
            <w:vAlign w:val="center"/>
          </w:tcPr>
          <w:p w14:paraId="2DD65134">
            <w:pPr>
              <w:jc w:val="center"/>
              <w:rPr>
                <w:rFonts w:ascii="宋体" w:hAnsi="宋体" w:eastAsia="宋体"/>
                <w:sz w:val="24"/>
              </w:rPr>
            </w:pPr>
          </w:p>
        </w:tc>
      </w:tr>
      <w:tr w14:paraId="576E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14:paraId="24F93088">
            <w:pPr>
              <w:jc w:val="center"/>
              <w:rPr>
                <w:rFonts w:ascii="宋体" w:hAnsi="宋体" w:eastAsia="宋体"/>
                <w:sz w:val="24"/>
              </w:rPr>
            </w:pPr>
            <w:r>
              <w:rPr>
                <w:rFonts w:hint="eastAsia" w:ascii="宋体" w:hAnsi="宋体" w:eastAsia="宋体"/>
                <w:b/>
                <w:sz w:val="24"/>
              </w:rPr>
              <w:t>合计金额（元）</w:t>
            </w:r>
          </w:p>
        </w:tc>
        <w:tc>
          <w:tcPr>
            <w:tcW w:w="920" w:type="pct"/>
            <w:vAlign w:val="center"/>
          </w:tcPr>
          <w:p w14:paraId="68639DB5">
            <w:pPr>
              <w:jc w:val="center"/>
              <w:rPr>
                <w:rFonts w:ascii="宋体" w:hAnsi="宋体" w:eastAsia="宋体"/>
                <w:sz w:val="24"/>
              </w:rPr>
            </w:pPr>
          </w:p>
        </w:tc>
      </w:tr>
    </w:tbl>
    <w:p w14:paraId="33103EE0">
      <w:pPr>
        <w:spacing w:line="360" w:lineRule="auto"/>
        <w:ind w:firstLine="4800" w:firstLineChars="2000"/>
        <w:rPr>
          <w:rFonts w:ascii="宋体" w:hAnsi="宋体" w:eastAsia="宋体"/>
          <w:sz w:val="24"/>
        </w:rPr>
      </w:pPr>
      <w:r>
        <w:rPr>
          <w:rFonts w:hint="eastAsia" w:ascii="宋体" w:hAnsi="宋体" w:eastAsia="宋体"/>
          <w:sz w:val="24"/>
        </w:rPr>
        <w:t>供应商公章：</w:t>
      </w:r>
      <w:r>
        <w:rPr>
          <w:rFonts w:hint="eastAsia" w:ascii="宋体" w:hAnsi="宋体" w:eastAsia="宋体"/>
          <w:sz w:val="24"/>
          <w:u w:val="single"/>
        </w:rPr>
        <w:t xml:space="preserve">             </w:t>
      </w:r>
    </w:p>
    <w:p w14:paraId="42450C51">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1A39A3CA">
      <w:pPr>
        <w:adjustRightInd w:val="0"/>
        <w:snapToGrid w:val="0"/>
        <w:spacing w:line="360" w:lineRule="auto"/>
        <w:rPr>
          <w:rFonts w:ascii="宋体" w:hAnsi="宋体" w:eastAsia="宋体"/>
          <w:b/>
          <w:bCs/>
          <w:sz w:val="24"/>
          <w:szCs w:val="28"/>
        </w:rPr>
      </w:pPr>
      <w:r>
        <w:rPr>
          <w:rFonts w:hint="eastAsia" w:ascii="宋体" w:hAnsi="宋体" w:eastAsia="宋体"/>
          <w:b/>
          <w:bCs/>
          <w:sz w:val="24"/>
          <w:szCs w:val="28"/>
        </w:rPr>
        <w:t>注：</w:t>
      </w:r>
    </w:p>
    <w:p w14:paraId="361D69BD">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表中所列服务为对应本项目需求的全部服务内容。如有漏项或缺项，供应商承担全部责任。</w:t>
      </w:r>
    </w:p>
    <w:p w14:paraId="3ADFC8A8">
      <w:pPr>
        <w:widowControl/>
        <w:jc w:val="left"/>
        <w:rPr>
          <w:rFonts w:ascii="宋体" w:hAnsi="宋体" w:eastAsia="宋体"/>
          <w:b/>
          <w:bCs/>
          <w:sz w:val="24"/>
          <w:szCs w:val="28"/>
        </w:rPr>
      </w:pPr>
      <w:r>
        <w:rPr>
          <w:rFonts w:ascii="宋体" w:hAnsi="宋体" w:eastAsia="宋体"/>
          <w:b/>
          <w:bCs/>
          <w:sz w:val="24"/>
          <w:szCs w:val="28"/>
        </w:rPr>
        <w:br w:type="page"/>
      </w:r>
    </w:p>
    <w:p w14:paraId="751FFCAE">
      <w:pPr>
        <w:spacing w:line="360" w:lineRule="auto"/>
        <w:jc w:val="center"/>
        <w:outlineLvl w:val="1"/>
        <w:rPr>
          <w:rFonts w:ascii="宋体" w:hAnsi="宋体" w:eastAsia="宋体"/>
          <w:b/>
          <w:sz w:val="24"/>
        </w:rPr>
      </w:pPr>
      <w:bookmarkStart w:id="244" w:name="_Toc461056632"/>
      <w:bookmarkStart w:id="245" w:name="_Toc461053087"/>
      <w:bookmarkStart w:id="246" w:name="_Toc520983588"/>
      <w:bookmarkStart w:id="247" w:name="_Toc175294533"/>
      <w:bookmarkStart w:id="248" w:name="_Toc175294463"/>
      <w:bookmarkStart w:id="249" w:name="_Toc32436"/>
      <w:bookmarkStart w:id="250" w:name="_Toc28695"/>
      <w:r>
        <w:rPr>
          <w:rFonts w:hint="eastAsia" w:ascii="宋体" w:hAnsi="宋体" w:eastAsia="宋体"/>
          <w:b/>
          <w:sz w:val="24"/>
        </w:rPr>
        <w:t>二</w:t>
      </w:r>
      <w:bookmarkEnd w:id="244"/>
      <w:bookmarkEnd w:id="245"/>
      <w:r>
        <w:rPr>
          <w:rFonts w:hint="eastAsia" w:ascii="宋体" w:hAnsi="宋体" w:eastAsia="宋体"/>
          <w:b/>
          <w:sz w:val="24"/>
        </w:rPr>
        <w:t>、最后承诺报价表</w:t>
      </w:r>
      <w:bookmarkEnd w:id="246"/>
      <w:bookmarkEnd w:id="247"/>
      <w:bookmarkEnd w:id="248"/>
      <w:bookmarkEnd w:id="249"/>
      <w:bookmarkEnd w:id="250"/>
    </w:p>
    <w:p w14:paraId="36ECBFEE">
      <w:pPr>
        <w:spacing w:before="156" w:beforeLines="50" w:after="156" w:afterLines="50" w:line="360" w:lineRule="auto"/>
        <w:ind w:firstLine="236" w:firstLineChars="98"/>
        <w:jc w:val="center"/>
        <w:rPr>
          <w:rFonts w:ascii="宋体" w:hAnsi="宋体" w:eastAsia="宋体"/>
          <w:b/>
          <w:sz w:val="24"/>
          <w:szCs w:val="28"/>
        </w:rPr>
      </w:pPr>
      <w:r>
        <w:rPr>
          <w:rFonts w:hint="eastAsia" w:ascii="宋体" w:hAnsi="宋体" w:eastAsia="宋体"/>
          <w:b/>
          <w:sz w:val="24"/>
          <w:szCs w:val="28"/>
        </w:rPr>
        <w:t>（第</w:t>
      </w:r>
      <w:r>
        <w:rPr>
          <w:rFonts w:hint="eastAsia" w:ascii="宋体" w:hAnsi="宋体" w:eastAsia="宋体"/>
          <w:b/>
          <w:sz w:val="24"/>
          <w:szCs w:val="28"/>
          <w:u w:val="single"/>
        </w:rPr>
        <w:t xml:space="preserve">   </w:t>
      </w:r>
      <w:r>
        <w:rPr>
          <w:rFonts w:hint="eastAsia" w:ascii="宋体" w:hAnsi="宋体" w:eastAsia="宋体"/>
          <w:b/>
          <w:sz w:val="24"/>
          <w:szCs w:val="28"/>
        </w:rPr>
        <w:t>次报价书）</w:t>
      </w:r>
    </w:p>
    <w:p w14:paraId="547DD9B9">
      <w:pPr>
        <w:snapToGrid w:val="0"/>
        <w:spacing w:line="360" w:lineRule="auto"/>
        <w:ind w:firstLine="1205" w:firstLineChars="500"/>
        <w:jc w:val="left"/>
        <w:rPr>
          <w:rFonts w:ascii="宋体" w:hAnsi="宋体" w:eastAsia="宋体"/>
          <w:b/>
          <w:sz w:val="24"/>
          <w:szCs w:val="28"/>
        </w:rPr>
      </w:pPr>
      <w:r>
        <w:rPr>
          <w:rFonts w:hint="eastAsia" w:ascii="宋体" w:hAnsi="宋体" w:eastAsia="宋体"/>
          <w:b/>
          <w:sz w:val="24"/>
          <w:szCs w:val="28"/>
        </w:rPr>
        <w:t>项目名称：</w:t>
      </w:r>
      <w:r>
        <w:rPr>
          <w:rFonts w:hint="eastAsia" w:ascii="宋体" w:hAnsi="宋体" w:eastAsia="宋体"/>
          <w:b/>
          <w:sz w:val="24"/>
          <w:szCs w:val="28"/>
          <w:u w:val="single"/>
        </w:rPr>
        <w:t xml:space="preserve">                                                </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4"/>
        <w:gridCol w:w="6542"/>
      </w:tblGrid>
      <w:tr w14:paraId="3A2E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4EE4F7B2">
            <w:pPr>
              <w:spacing w:line="360" w:lineRule="auto"/>
              <w:jc w:val="center"/>
              <w:rPr>
                <w:rFonts w:ascii="宋体" w:hAnsi="宋体" w:eastAsia="宋体"/>
                <w:b/>
                <w:sz w:val="24"/>
              </w:rPr>
            </w:pPr>
            <w:r>
              <w:rPr>
                <w:rFonts w:hint="eastAsia" w:ascii="宋体" w:hAnsi="宋体" w:eastAsia="宋体"/>
                <w:b/>
                <w:sz w:val="24"/>
              </w:rPr>
              <w:t>供应商名称</w:t>
            </w:r>
          </w:p>
        </w:tc>
        <w:tc>
          <w:tcPr>
            <w:tcW w:w="3557" w:type="pct"/>
            <w:tcBorders>
              <w:left w:val="single" w:color="auto" w:sz="4" w:space="0"/>
            </w:tcBorders>
          </w:tcPr>
          <w:p w14:paraId="74C9495D">
            <w:pPr>
              <w:spacing w:line="360" w:lineRule="auto"/>
              <w:rPr>
                <w:rFonts w:ascii="宋体" w:hAnsi="宋体" w:eastAsia="宋体"/>
                <w:b/>
                <w:sz w:val="24"/>
              </w:rPr>
            </w:pPr>
          </w:p>
        </w:tc>
      </w:tr>
      <w:tr w14:paraId="0ADA7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61F7E332">
            <w:pPr>
              <w:spacing w:line="360" w:lineRule="exact"/>
              <w:jc w:val="center"/>
              <w:rPr>
                <w:rFonts w:ascii="宋体" w:hAnsi="宋体" w:eastAsia="宋体"/>
                <w:b/>
                <w:sz w:val="24"/>
              </w:rPr>
            </w:pPr>
            <w:r>
              <w:rPr>
                <w:rFonts w:hint="eastAsia" w:ascii="宋体" w:hAnsi="宋体" w:eastAsia="宋体"/>
                <w:b/>
                <w:bCs/>
                <w:sz w:val="24"/>
                <w:szCs w:val="28"/>
              </w:rPr>
              <w:t>磋商</w:t>
            </w:r>
            <w:r>
              <w:rPr>
                <w:rFonts w:hint="eastAsia" w:ascii="宋体" w:hAnsi="宋体" w:eastAsia="宋体"/>
                <w:b/>
                <w:sz w:val="24"/>
              </w:rPr>
              <w:t>范围</w:t>
            </w:r>
          </w:p>
        </w:tc>
        <w:tc>
          <w:tcPr>
            <w:tcW w:w="3557" w:type="pct"/>
            <w:tcBorders>
              <w:left w:val="single" w:color="auto" w:sz="4" w:space="0"/>
            </w:tcBorders>
            <w:vAlign w:val="center"/>
          </w:tcPr>
          <w:p w14:paraId="2834860E">
            <w:pPr>
              <w:widowControl/>
              <w:spacing w:line="360" w:lineRule="exact"/>
              <w:rPr>
                <w:rFonts w:ascii="宋体" w:hAnsi="宋体" w:eastAsia="宋体"/>
                <w:b/>
                <w:sz w:val="24"/>
              </w:rPr>
            </w:pPr>
            <w:r>
              <w:rPr>
                <w:rFonts w:hint="eastAsia" w:ascii="宋体" w:hAnsi="宋体" w:eastAsia="宋体"/>
                <w:sz w:val="24"/>
                <w:szCs w:val="28"/>
              </w:rPr>
              <w:t xml:space="preserve">全部 </w:t>
            </w:r>
          </w:p>
        </w:tc>
      </w:tr>
      <w:tr w14:paraId="5385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2817E8F2">
            <w:pPr>
              <w:spacing w:line="360" w:lineRule="auto"/>
              <w:jc w:val="center"/>
              <w:rPr>
                <w:rFonts w:ascii="宋体" w:hAnsi="宋体" w:eastAsia="宋体"/>
                <w:b/>
                <w:sz w:val="24"/>
              </w:rPr>
            </w:pPr>
            <w:r>
              <w:rPr>
                <w:rFonts w:hint="eastAsia" w:ascii="宋体" w:hAnsi="宋体" w:eastAsia="宋体"/>
                <w:b/>
                <w:bCs/>
                <w:sz w:val="24"/>
                <w:szCs w:val="28"/>
              </w:rPr>
              <w:t>最后报价</w:t>
            </w:r>
          </w:p>
          <w:p w14:paraId="02AA32F0">
            <w:pPr>
              <w:spacing w:line="360" w:lineRule="auto"/>
              <w:jc w:val="center"/>
              <w:rPr>
                <w:rFonts w:ascii="宋体" w:hAnsi="宋体" w:eastAsia="宋体"/>
                <w:b/>
                <w:sz w:val="24"/>
              </w:rPr>
            </w:pPr>
            <w:r>
              <w:rPr>
                <w:rFonts w:hint="eastAsia" w:ascii="宋体" w:hAnsi="宋体" w:eastAsia="宋体"/>
                <w:b/>
                <w:sz w:val="24"/>
              </w:rPr>
              <w:t>（详见备注说明）</w:t>
            </w:r>
          </w:p>
        </w:tc>
        <w:tc>
          <w:tcPr>
            <w:tcW w:w="3557" w:type="pct"/>
            <w:vAlign w:val="center"/>
          </w:tcPr>
          <w:p w14:paraId="1C7ABEC1">
            <w:pPr>
              <w:snapToGrid w:val="0"/>
              <w:spacing w:line="360" w:lineRule="auto"/>
              <w:rPr>
                <w:rFonts w:ascii="宋体" w:hAnsi="宋体" w:eastAsia="宋体"/>
                <w:sz w:val="24"/>
                <w:szCs w:val="28"/>
              </w:rPr>
            </w:pPr>
          </w:p>
          <w:p w14:paraId="718EA9FB">
            <w:pPr>
              <w:snapToGrid w:val="0"/>
              <w:spacing w:line="360" w:lineRule="auto"/>
              <w:jc w:val="left"/>
              <w:rPr>
                <w:rFonts w:ascii="宋体" w:hAnsi="宋体" w:eastAsia="宋体" w:cs="宋体"/>
                <w:bCs/>
                <w:sz w:val="24"/>
                <w:szCs w:val="24"/>
                <w:u w:val="single"/>
              </w:rPr>
            </w:pPr>
            <w:r>
              <w:rPr>
                <w:rFonts w:hint="eastAsia" w:ascii="宋体" w:hAnsi="宋体" w:eastAsia="宋体" w:cs="宋体"/>
                <w:bCs/>
                <w:sz w:val="24"/>
                <w:szCs w:val="24"/>
              </w:rPr>
              <w:t>人民币大写：</w:t>
            </w:r>
            <w:r>
              <w:rPr>
                <w:rFonts w:hint="eastAsia" w:ascii="宋体" w:hAnsi="宋体" w:eastAsia="宋体" w:cs="宋体"/>
                <w:bCs/>
                <w:sz w:val="24"/>
                <w:szCs w:val="24"/>
                <w:u w:val="single"/>
              </w:rPr>
              <w:t xml:space="preserve">                     </w:t>
            </w:r>
          </w:p>
          <w:p w14:paraId="4AAB001A">
            <w:pPr>
              <w:spacing w:line="360" w:lineRule="auto"/>
              <w:ind w:right="-670"/>
              <w:rPr>
                <w:rFonts w:ascii="宋体" w:hAnsi="宋体" w:eastAsia="宋体"/>
                <w:b/>
                <w:sz w:val="24"/>
              </w:rPr>
            </w:pPr>
            <w:r>
              <w:rPr>
                <w:rFonts w:hint="eastAsia" w:ascii="宋体" w:hAnsi="宋体" w:eastAsia="宋体" w:cs="宋体"/>
                <w:bCs/>
                <w:sz w:val="24"/>
                <w:szCs w:val="24"/>
              </w:rPr>
              <w:t>人民币小写：</w:t>
            </w:r>
            <w:r>
              <w:rPr>
                <w:rFonts w:hint="eastAsia" w:ascii="宋体" w:hAnsi="宋体" w:eastAsia="宋体" w:cs="宋体"/>
                <w:bCs/>
                <w:sz w:val="24"/>
                <w:szCs w:val="24"/>
                <w:u w:val="single"/>
              </w:rPr>
              <w:t xml:space="preserve">                     </w:t>
            </w:r>
          </w:p>
        </w:tc>
      </w:tr>
      <w:tr w14:paraId="28C4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1443" w:type="pct"/>
            <w:vAlign w:val="center"/>
          </w:tcPr>
          <w:p w14:paraId="6157664B">
            <w:pPr>
              <w:spacing w:line="360" w:lineRule="auto"/>
              <w:jc w:val="center"/>
              <w:rPr>
                <w:rFonts w:ascii="宋体" w:hAnsi="宋体" w:eastAsia="宋体"/>
                <w:b/>
                <w:sz w:val="24"/>
              </w:rPr>
            </w:pPr>
            <w:r>
              <w:rPr>
                <w:rFonts w:hint="eastAsia" w:ascii="宋体" w:hAnsi="宋体" w:eastAsia="宋体"/>
                <w:b/>
                <w:sz w:val="24"/>
              </w:rPr>
              <w:t>备注说明</w:t>
            </w:r>
          </w:p>
        </w:tc>
        <w:tc>
          <w:tcPr>
            <w:tcW w:w="3557" w:type="pct"/>
          </w:tcPr>
          <w:p w14:paraId="69B361FD">
            <w:pPr>
              <w:spacing w:line="360" w:lineRule="auto"/>
              <w:rPr>
                <w:rFonts w:ascii="宋体" w:hAnsi="宋体" w:eastAsia="宋体"/>
                <w:b/>
                <w:sz w:val="24"/>
              </w:rPr>
            </w:pPr>
            <w:r>
              <w:rPr>
                <w:rFonts w:hint="eastAsia" w:ascii="宋体" w:hAnsi="宋体" w:eastAsia="宋体"/>
                <w:b/>
                <w:i/>
                <w:sz w:val="24"/>
              </w:rPr>
              <w:t>（此处可补充磋商小组根据与供应商磋商情况变动的磋商文件的内容，包括采购需求中的技术、服务要求以及合同草案条款。）</w:t>
            </w:r>
          </w:p>
        </w:tc>
      </w:tr>
      <w:tr w14:paraId="2F2E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3" w:type="pct"/>
            <w:vAlign w:val="center"/>
          </w:tcPr>
          <w:p w14:paraId="361070C6">
            <w:pPr>
              <w:spacing w:line="360" w:lineRule="auto"/>
              <w:jc w:val="center"/>
              <w:rPr>
                <w:rFonts w:ascii="宋体" w:hAnsi="宋体" w:eastAsia="宋体"/>
                <w:b/>
                <w:sz w:val="24"/>
              </w:rPr>
            </w:pPr>
            <w:r>
              <w:rPr>
                <w:rFonts w:hint="eastAsia" w:ascii="宋体" w:hAnsi="宋体" w:eastAsia="宋体"/>
                <w:b/>
                <w:bCs/>
                <w:sz w:val="24"/>
                <w:szCs w:val="28"/>
              </w:rPr>
              <w:t>磋商小组</w:t>
            </w:r>
            <w:r>
              <w:rPr>
                <w:rFonts w:ascii="宋体" w:hAnsi="宋体" w:eastAsia="宋体"/>
                <w:b/>
                <w:bCs/>
                <w:sz w:val="24"/>
                <w:szCs w:val="28"/>
              </w:rPr>
              <w:t>签字</w:t>
            </w:r>
          </w:p>
        </w:tc>
        <w:tc>
          <w:tcPr>
            <w:tcW w:w="3557" w:type="pct"/>
          </w:tcPr>
          <w:p w14:paraId="4E46F063">
            <w:pPr>
              <w:spacing w:line="360" w:lineRule="auto"/>
              <w:rPr>
                <w:rFonts w:ascii="宋体" w:hAnsi="宋体" w:eastAsia="宋体"/>
                <w:b/>
                <w:sz w:val="24"/>
              </w:rPr>
            </w:pPr>
          </w:p>
        </w:tc>
      </w:tr>
    </w:tbl>
    <w:p w14:paraId="686F5A06">
      <w:pPr>
        <w:spacing w:line="360" w:lineRule="auto"/>
        <w:ind w:firstLine="3600" w:firstLineChars="1500"/>
        <w:jc w:val="left"/>
        <w:rPr>
          <w:rFonts w:ascii="宋体" w:hAnsi="宋体" w:eastAsia="宋体"/>
          <w:sz w:val="24"/>
        </w:rPr>
      </w:pPr>
      <w:r>
        <w:rPr>
          <w:rFonts w:hint="eastAsia" w:ascii="宋体" w:hAnsi="宋体" w:eastAsia="宋体"/>
          <w:sz w:val="24"/>
        </w:rPr>
        <w:t>供应商公章或授权代表签字：</w:t>
      </w:r>
      <w:r>
        <w:rPr>
          <w:rFonts w:hint="eastAsia" w:ascii="宋体" w:hAnsi="宋体" w:eastAsia="宋体"/>
          <w:sz w:val="24"/>
          <w:u w:val="single"/>
        </w:rPr>
        <w:t xml:space="preserve">             </w:t>
      </w:r>
    </w:p>
    <w:p w14:paraId="44A53D11">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5473946F">
      <w:pPr>
        <w:spacing w:line="360" w:lineRule="auto"/>
        <w:jc w:val="left"/>
        <w:rPr>
          <w:rFonts w:ascii="宋体" w:hAnsi="宋体" w:eastAsia="宋体"/>
          <w:b/>
          <w:bCs/>
          <w:sz w:val="24"/>
        </w:rPr>
      </w:pPr>
      <w:r>
        <w:rPr>
          <w:rFonts w:hint="eastAsia" w:ascii="宋体" w:hAnsi="宋体" w:eastAsia="宋体"/>
          <w:b/>
          <w:bCs/>
          <w:sz w:val="24"/>
        </w:rPr>
        <w:t>注：</w:t>
      </w:r>
    </w:p>
    <w:p w14:paraId="6FA65113">
      <w:pPr>
        <w:spacing w:line="360" w:lineRule="auto"/>
        <w:ind w:firstLine="482" w:firstLineChars="200"/>
        <w:jc w:val="left"/>
        <w:rPr>
          <w:rFonts w:ascii="宋体" w:hAnsi="宋体" w:eastAsia="宋体"/>
          <w:bCs/>
          <w:sz w:val="24"/>
        </w:rPr>
      </w:pPr>
      <w:r>
        <w:rPr>
          <w:rFonts w:hint="eastAsia" w:ascii="宋体" w:hAnsi="宋体" w:eastAsia="宋体"/>
          <w:b/>
          <w:bCs/>
          <w:sz w:val="24"/>
        </w:rPr>
        <w:t>1.本页《报价表》由供应商在接到报价通知后依据磋商情况填写,并在规定时间内提交。</w:t>
      </w:r>
      <w:r>
        <w:rPr>
          <w:rFonts w:hint="eastAsia" w:ascii="宋体" w:hAnsi="宋体" w:eastAsia="宋体"/>
          <w:sz w:val="24"/>
        </w:rPr>
        <w:t>考虑磋商报价的方便，供应商在填写最后承诺报价后，（第一次报价-最后承诺报价）除以第一次报价后得出的优惠率视同为需求表中全部分项设备、工程量或服务的优惠浮动值（特定分项优惠除外），而不考虑措施项目清单和规费税金清单的金额改变。</w:t>
      </w:r>
      <w:r>
        <w:rPr>
          <w:rFonts w:hint="eastAsia" w:ascii="宋体" w:hAnsi="宋体" w:eastAsia="宋体"/>
          <w:bCs/>
          <w:sz w:val="24"/>
        </w:rPr>
        <w:t>此优惠率调整原则适用于合同内价格的计算及项目增减、变更时价格的计算。</w:t>
      </w:r>
    </w:p>
    <w:p w14:paraId="5701FCB8">
      <w:pPr>
        <w:adjustRightInd w:val="0"/>
        <w:snapToGrid w:val="0"/>
        <w:spacing w:line="360" w:lineRule="auto"/>
        <w:ind w:firstLine="482" w:firstLineChars="200"/>
        <w:rPr>
          <w:rFonts w:hint="eastAsia" w:ascii="宋体" w:hAnsi="宋体" w:eastAsia="宋体" w:cs="宋体"/>
          <w:b/>
          <w:bCs/>
          <w:color w:val="FF0000"/>
          <w:spacing w:val="8"/>
          <w:sz w:val="36"/>
          <w:szCs w:val="36"/>
        </w:rPr>
      </w:pPr>
      <w:r>
        <w:rPr>
          <w:rFonts w:hint="eastAsia" w:ascii="宋体" w:hAnsi="宋体" w:eastAsia="宋体"/>
          <w:b/>
          <w:bCs/>
          <w:sz w:val="24"/>
          <w:szCs w:val="28"/>
        </w:rPr>
        <w:t>2.表中大写金额与小写金额不一致的，以大写金额为准。</w:t>
      </w:r>
    </w:p>
    <w:p w14:paraId="28A86F6D">
      <w:pPr>
        <w:pStyle w:val="24"/>
        <w:ind w:left="0" w:leftChars="0" w:firstLine="0" w:firstLineChars="0"/>
        <w:jc w:val="center"/>
      </w:pPr>
      <w:r>
        <w:rPr>
          <w:rFonts w:hint="eastAsia" w:ascii="宋体" w:hAnsi="宋体" w:eastAsia="宋体" w:cs="宋体"/>
          <w:b/>
          <w:bCs/>
          <w:color w:val="FF0000"/>
          <w:spacing w:val="8"/>
          <w:sz w:val="36"/>
          <w:szCs w:val="36"/>
        </w:rPr>
        <w:t>（本表无需</w:t>
      </w:r>
      <w:r>
        <w:rPr>
          <w:rFonts w:hint="eastAsia" w:ascii="宋体" w:hAnsi="宋体" w:eastAsia="宋体" w:cs="宋体"/>
          <w:b/>
          <w:bCs/>
          <w:color w:val="FF0000"/>
          <w:spacing w:val="8"/>
          <w:sz w:val="36"/>
          <w:szCs w:val="36"/>
          <w:lang w:val="en-US" w:eastAsia="zh-CN"/>
        </w:rPr>
        <w:t>制作</w:t>
      </w:r>
      <w:r>
        <w:rPr>
          <w:rFonts w:hint="eastAsia" w:ascii="宋体" w:hAnsi="宋体" w:eastAsia="宋体" w:cs="宋体"/>
          <w:b/>
          <w:bCs/>
          <w:color w:val="FF0000"/>
          <w:spacing w:val="8"/>
          <w:sz w:val="36"/>
          <w:szCs w:val="36"/>
        </w:rPr>
        <w:t>至响应文件中，二次报价时使用</w:t>
      </w:r>
      <w:r>
        <w:rPr>
          <w:rFonts w:hint="eastAsia" w:hAnsi="宋体" w:eastAsia="宋体" w:cs="宋体"/>
          <w:b/>
          <w:bCs/>
          <w:color w:val="FF0000"/>
          <w:spacing w:val="8"/>
          <w:sz w:val="36"/>
          <w:szCs w:val="36"/>
          <w:lang w:val="en-US" w:eastAsia="zh-CN"/>
        </w:rPr>
        <w:t>)</w:t>
      </w:r>
    </w:p>
    <w:p w14:paraId="59B20770">
      <w:pPr>
        <w:pStyle w:val="24"/>
      </w:pPr>
    </w:p>
    <w:p w14:paraId="779A7C17">
      <w:pPr>
        <w:widowControl/>
        <w:jc w:val="left"/>
        <w:rPr>
          <w:rFonts w:ascii="宋体" w:hAnsi="宋体" w:eastAsia="宋体"/>
          <w:bCs/>
          <w:sz w:val="24"/>
        </w:rPr>
      </w:pPr>
      <w:r>
        <w:rPr>
          <w:rFonts w:ascii="宋体" w:hAnsi="宋体" w:eastAsia="宋体"/>
          <w:bCs/>
          <w:sz w:val="24"/>
        </w:rPr>
        <w:br w:type="page"/>
      </w:r>
    </w:p>
    <w:p w14:paraId="2E997101">
      <w:pPr>
        <w:spacing w:line="360" w:lineRule="auto"/>
        <w:jc w:val="center"/>
        <w:outlineLvl w:val="1"/>
        <w:rPr>
          <w:rFonts w:ascii="宋体" w:hAnsi="宋体" w:eastAsia="宋体"/>
          <w:b/>
          <w:sz w:val="24"/>
        </w:rPr>
      </w:pPr>
      <w:bookmarkStart w:id="251" w:name="_Toc11500"/>
      <w:bookmarkStart w:id="252" w:name="_Toc175294464"/>
      <w:bookmarkStart w:id="253" w:name="_Toc520983591"/>
      <w:bookmarkStart w:id="254" w:name="_Toc32385"/>
      <w:bookmarkStart w:id="255" w:name="_Toc175294534"/>
      <w:r>
        <w:rPr>
          <w:rFonts w:hint="eastAsia" w:ascii="宋体" w:hAnsi="宋体" w:eastAsia="宋体"/>
          <w:b/>
          <w:sz w:val="24"/>
        </w:rPr>
        <w:t>三、磋商响应函</w:t>
      </w:r>
      <w:bookmarkEnd w:id="251"/>
      <w:bookmarkEnd w:id="252"/>
      <w:bookmarkEnd w:id="253"/>
      <w:bookmarkEnd w:id="254"/>
      <w:bookmarkEnd w:id="255"/>
    </w:p>
    <w:p w14:paraId="1CA620BA">
      <w:pPr>
        <w:pStyle w:val="15"/>
        <w:spacing w:line="360" w:lineRule="auto"/>
        <w:rPr>
          <w:rFonts w:hint="eastAsia" w:ascii="宋体" w:hAnsi="宋体" w:eastAsia="宋体"/>
          <w:sz w:val="24"/>
          <w:u w:val="single"/>
          <w:lang w:eastAsia="zh-CN"/>
        </w:rPr>
      </w:pPr>
      <w:r>
        <w:rPr>
          <w:rFonts w:hint="eastAsia" w:ascii="宋体" w:hAnsi="宋体"/>
          <w:sz w:val="24"/>
        </w:rPr>
        <w:t>致：</w:t>
      </w:r>
      <w:r>
        <w:rPr>
          <w:rFonts w:hint="eastAsia" w:ascii="宋体" w:hAnsi="宋体"/>
          <w:spacing w:val="20"/>
          <w:kern w:val="0"/>
          <w:sz w:val="32"/>
          <w:szCs w:val="32"/>
          <w:u w:val="single"/>
        </w:rPr>
        <w:t xml:space="preserve"> </w:t>
      </w:r>
      <w:r>
        <w:rPr>
          <w:rFonts w:hint="eastAsia" w:ascii="宋体" w:hAnsi="宋体"/>
          <w:spacing w:val="20"/>
          <w:kern w:val="0"/>
          <w:sz w:val="24"/>
          <w:szCs w:val="24"/>
          <w:u w:val="single"/>
          <w:lang w:eastAsia="zh-CN"/>
        </w:rPr>
        <w:t>滁州市科学技术馆</w:t>
      </w:r>
    </w:p>
    <w:p w14:paraId="1A2027CE">
      <w:pPr>
        <w:spacing w:line="360" w:lineRule="auto"/>
        <w:ind w:firstLine="480" w:firstLineChars="200"/>
        <w:rPr>
          <w:rFonts w:ascii="宋体" w:hAnsi="宋体" w:eastAsia="宋体"/>
          <w:dstrike/>
          <w:sz w:val="24"/>
          <w:highlight w:val="yellow"/>
        </w:rPr>
      </w:pPr>
      <w:r>
        <w:rPr>
          <w:rFonts w:hint="eastAsia" w:ascii="宋体" w:hAnsi="宋体" w:eastAsia="宋体"/>
          <w:sz w:val="24"/>
        </w:rPr>
        <w:t>根据贵方的</w:t>
      </w:r>
      <w:bookmarkStart w:id="256" w:name="_Hlk44287543"/>
      <w:r>
        <w:rPr>
          <w:rFonts w:hint="eastAsia" w:ascii="宋体" w:hAnsi="宋体" w:eastAsia="宋体"/>
          <w:sz w:val="24"/>
        </w:rPr>
        <w:t>竞争性磋商公告和磋商邀请</w:t>
      </w:r>
      <w:bookmarkEnd w:id="256"/>
      <w:r>
        <w:rPr>
          <w:rFonts w:hint="eastAsia" w:ascii="宋体" w:hAnsi="宋体" w:eastAsia="宋体"/>
          <w:sz w:val="24"/>
        </w:rPr>
        <w:t>，我方兹宣布同意如下：</w:t>
      </w:r>
    </w:p>
    <w:p w14:paraId="2F7E6BE2">
      <w:pPr>
        <w:spacing w:line="360" w:lineRule="auto"/>
        <w:ind w:firstLine="435"/>
        <w:rPr>
          <w:rFonts w:ascii="宋体" w:hAnsi="宋体" w:eastAsia="宋体"/>
          <w:sz w:val="24"/>
        </w:rPr>
      </w:pPr>
      <w:r>
        <w:rPr>
          <w:rFonts w:hint="eastAsia" w:ascii="宋体" w:hAnsi="宋体" w:eastAsia="宋体"/>
          <w:sz w:val="24"/>
        </w:rPr>
        <w:t>1.</w:t>
      </w:r>
      <w:r>
        <w:rPr>
          <w:rFonts w:hint="eastAsia" w:ascii="宋体" w:hAnsi="宋体" w:eastAsia="宋体" w:cs="宋体"/>
          <w:sz w:val="24"/>
          <w:szCs w:val="24"/>
        </w:rPr>
        <w:t>我方根据磋商文件的规定，严格履行合同的责任和义务,并保证于买方要求的日期内完成，并通过买方验收。</w:t>
      </w:r>
    </w:p>
    <w:p w14:paraId="2E7C29A1">
      <w:pPr>
        <w:spacing w:line="360" w:lineRule="auto"/>
        <w:ind w:firstLine="435"/>
        <w:rPr>
          <w:rFonts w:ascii="宋体" w:hAnsi="宋体" w:eastAsia="宋体"/>
          <w:sz w:val="24"/>
        </w:rPr>
      </w:pPr>
      <w:r>
        <w:rPr>
          <w:rFonts w:hint="eastAsia" w:ascii="宋体" w:hAnsi="宋体" w:eastAsia="宋体"/>
          <w:sz w:val="24"/>
        </w:rPr>
        <w:t>2.我方已详细审核全部磋商文件，包括磋商文件附件及更正公告（如有），我方正式认可并遵守本次磋商文件，并对磋商文件各项条款、规定及要求均无异议。</w:t>
      </w:r>
    </w:p>
    <w:p w14:paraId="0A8CA7B1">
      <w:pPr>
        <w:spacing w:line="360" w:lineRule="auto"/>
        <w:ind w:firstLine="435"/>
        <w:rPr>
          <w:rFonts w:ascii="宋体" w:hAnsi="宋体" w:eastAsia="宋体"/>
          <w:sz w:val="24"/>
        </w:rPr>
      </w:pPr>
      <w:r>
        <w:rPr>
          <w:rFonts w:hint="eastAsia" w:ascii="宋体" w:hAnsi="宋体" w:eastAsia="宋体"/>
          <w:sz w:val="24"/>
        </w:rPr>
        <w:t>3.我方同意从磋商文件规定的磋商日期起遵循本磋商文件，并在磋商文件规定的磋商有效期之前均具有约束力。</w:t>
      </w:r>
    </w:p>
    <w:p w14:paraId="17BEA794">
      <w:pPr>
        <w:spacing w:line="360" w:lineRule="auto"/>
        <w:ind w:firstLine="435"/>
        <w:rPr>
          <w:rFonts w:ascii="宋体" w:hAnsi="宋体" w:eastAsia="宋体"/>
          <w:sz w:val="24"/>
        </w:rPr>
      </w:pPr>
      <w:r>
        <w:rPr>
          <w:rFonts w:hint="eastAsia" w:ascii="宋体" w:hAnsi="宋体" w:eastAsia="宋体"/>
          <w:sz w:val="24"/>
        </w:rPr>
        <w:t>4.我方声明响应文件所提供的一切资料均真实无误、及时、有效，企业运营正常。由于我方提供资料不实而造成的责任和后果由我方承担。我方同意按照贵方提出的要求，提供与磋商有关的任何证据、数据或资料。</w:t>
      </w:r>
    </w:p>
    <w:p w14:paraId="224DE360">
      <w:pPr>
        <w:spacing w:line="360" w:lineRule="auto"/>
        <w:ind w:firstLine="480" w:firstLineChars="200"/>
        <w:rPr>
          <w:rFonts w:ascii="宋体" w:hAnsi="宋体" w:eastAsia="宋体"/>
          <w:sz w:val="24"/>
        </w:rPr>
      </w:pPr>
    </w:p>
    <w:p w14:paraId="1A535FE9">
      <w:pPr>
        <w:spacing w:line="360" w:lineRule="auto"/>
        <w:ind w:firstLine="4800" w:firstLineChars="2000"/>
        <w:rPr>
          <w:rFonts w:ascii="宋体" w:hAnsi="宋体" w:eastAsia="宋体"/>
          <w:sz w:val="24"/>
        </w:rPr>
      </w:pPr>
      <w:r>
        <w:rPr>
          <w:rFonts w:hint="eastAsia" w:ascii="宋体" w:hAnsi="宋体" w:eastAsia="宋体"/>
          <w:sz w:val="24"/>
        </w:rPr>
        <w:t>供应商公章：</w:t>
      </w:r>
      <w:r>
        <w:rPr>
          <w:rFonts w:hint="eastAsia" w:ascii="宋体" w:hAnsi="宋体" w:eastAsia="宋体"/>
          <w:sz w:val="24"/>
          <w:u w:val="single"/>
        </w:rPr>
        <w:t xml:space="preserve">             </w:t>
      </w:r>
    </w:p>
    <w:p w14:paraId="3BC82071">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5B296303">
      <w:pPr>
        <w:widowControl/>
        <w:jc w:val="left"/>
        <w:rPr>
          <w:rFonts w:ascii="宋体" w:hAnsi="宋体" w:eastAsia="宋体"/>
          <w:sz w:val="24"/>
        </w:rPr>
      </w:pPr>
      <w:r>
        <w:rPr>
          <w:rFonts w:ascii="宋体" w:hAnsi="宋体" w:eastAsia="宋体"/>
          <w:sz w:val="24"/>
        </w:rPr>
        <w:br w:type="page"/>
      </w:r>
    </w:p>
    <w:p w14:paraId="2A210349">
      <w:pPr>
        <w:spacing w:line="360" w:lineRule="auto"/>
        <w:jc w:val="center"/>
        <w:outlineLvl w:val="1"/>
        <w:rPr>
          <w:rFonts w:ascii="宋体" w:hAnsi="宋体" w:eastAsia="宋体"/>
          <w:b/>
          <w:sz w:val="24"/>
        </w:rPr>
      </w:pPr>
      <w:bookmarkStart w:id="257" w:name="_Toc21328"/>
      <w:bookmarkStart w:id="258" w:name="_Toc175294465"/>
      <w:bookmarkStart w:id="259" w:name="_Toc175294535"/>
      <w:r>
        <w:rPr>
          <w:rFonts w:hint="eastAsia" w:ascii="宋体" w:hAnsi="宋体" w:eastAsia="宋体"/>
          <w:b/>
          <w:sz w:val="24"/>
        </w:rPr>
        <w:t>四、供应商资格声明书</w:t>
      </w:r>
      <w:bookmarkEnd w:id="257"/>
      <w:bookmarkEnd w:id="258"/>
      <w:bookmarkEnd w:id="259"/>
    </w:p>
    <w:p w14:paraId="17891AE0">
      <w:pPr>
        <w:pStyle w:val="15"/>
        <w:spacing w:line="360" w:lineRule="auto"/>
        <w:rPr>
          <w:rFonts w:hint="eastAsia" w:ascii="宋体" w:hAnsi="宋体" w:eastAsia="宋体" w:cs="等线"/>
          <w:sz w:val="24"/>
          <w:szCs w:val="24"/>
          <w:lang w:eastAsia="zh-CN"/>
        </w:rPr>
      </w:pPr>
      <w:r>
        <w:rPr>
          <w:rFonts w:hint="eastAsia" w:ascii="宋体" w:hAnsi="宋体"/>
          <w:sz w:val="24"/>
        </w:rPr>
        <w:t>致：</w:t>
      </w:r>
      <w:r>
        <w:rPr>
          <w:rFonts w:hint="eastAsia" w:ascii="宋体" w:hAnsi="宋体"/>
          <w:spacing w:val="20"/>
          <w:kern w:val="0"/>
          <w:sz w:val="32"/>
          <w:szCs w:val="32"/>
          <w:u w:val="single"/>
        </w:rPr>
        <w:t xml:space="preserve"> </w:t>
      </w:r>
      <w:r>
        <w:rPr>
          <w:rFonts w:hint="eastAsia" w:ascii="宋体" w:hAnsi="宋体"/>
          <w:spacing w:val="20"/>
          <w:kern w:val="0"/>
          <w:sz w:val="24"/>
          <w:szCs w:val="24"/>
          <w:u w:val="single"/>
          <w:lang w:eastAsia="zh-CN"/>
        </w:rPr>
        <w:t>滁州市科学技术馆</w:t>
      </w:r>
    </w:p>
    <w:p w14:paraId="0D98733B">
      <w:pPr>
        <w:widowControl/>
        <w:spacing w:line="360" w:lineRule="auto"/>
        <w:ind w:firstLine="480" w:firstLineChars="200"/>
        <w:jc w:val="left"/>
        <w:rPr>
          <w:rFonts w:ascii="宋体" w:hAnsi="宋体" w:eastAsia="宋体" w:cs="等线"/>
          <w:sz w:val="24"/>
          <w:szCs w:val="24"/>
        </w:rPr>
      </w:pPr>
      <w:r>
        <w:rPr>
          <w:rFonts w:hint="eastAsia" w:ascii="宋体" w:hAnsi="宋体" w:eastAsia="宋体" w:cs="等线"/>
          <w:color w:val="000000"/>
          <w:kern w:val="0"/>
          <w:sz w:val="24"/>
          <w:szCs w:val="24"/>
        </w:rPr>
        <w:t>在参与本次项目磋商中，我单位承诺：</w:t>
      </w:r>
    </w:p>
    <w:p w14:paraId="7260AF9C">
      <w:pPr>
        <w:widowControl/>
        <w:spacing w:line="360" w:lineRule="auto"/>
        <w:ind w:firstLine="480" w:firstLineChars="200"/>
        <w:jc w:val="left"/>
        <w:rPr>
          <w:rFonts w:ascii="宋体" w:hAnsi="宋体" w:eastAsia="宋体" w:cs="等线"/>
          <w:sz w:val="24"/>
          <w:szCs w:val="24"/>
        </w:rPr>
      </w:pPr>
      <w:r>
        <w:rPr>
          <w:rFonts w:hint="eastAsia" w:ascii="宋体" w:hAnsi="宋体" w:eastAsia="宋体" w:cs="等线"/>
          <w:color w:val="000000"/>
          <w:kern w:val="0"/>
          <w:sz w:val="24"/>
          <w:szCs w:val="24"/>
        </w:rPr>
        <w:t>（一）具有良好的商业信誉和健全的财务会计制度；</w:t>
      </w:r>
    </w:p>
    <w:p w14:paraId="46284A78">
      <w:pPr>
        <w:widowControl/>
        <w:spacing w:line="360" w:lineRule="auto"/>
        <w:ind w:firstLine="480" w:firstLineChars="200"/>
        <w:jc w:val="left"/>
        <w:rPr>
          <w:rFonts w:ascii="宋体" w:hAnsi="宋体" w:eastAsia="宋体" w:cs="等线"/>
          <w:sz w:val="24"/>
          <w:szCs w:val="24"/>
        </w:rPr>
      </w:pPr>
      <w:r>
        <w:rPr>
          <w:rFonts w:hint="eastAsia" w:ascii="宋体" w:hAnsi="宋体" w:eastAsia="宋体" w:cs="等线"/>
          <w:color w:val="000000"/>
          <w:kern w:val="0"/>
          <w:sz w:val="24"/>
          <w:szCs w:val="24"/>
        </w:rPr>
        <w:t>（二）具有履行合同所必需的设备和专业技术能力；</w:t>
      </w:r>
    </w:p>
    <w:p w14:paraId="05B9C4E9">
      <w:pPr>
        <w:widowControl/>
        <w:spacing w:line="360" w:lineRule="auto"/>
        <w:ind w:firstLine="480" w:firstLineChars="200"/>
        <w:jc w:val="left"/>
        <w:rPr>
          <w:rFonts w:ascii="宋体" w:hAnsi="宋体" w:eastAsia="宋体" w:cs="等线"/>
          <w:sz w:val="24"/>
          <w:szCs w:val="24"/>
        </w:rPr>
      </w:pPr>
      <w:r>
        <w:rPr>
          <w:rFonts w:hint="eastAsia" w:ascii="宋体" w:hAnsi="宋体" w:eastAsia="宋体" w:cs="等线"/>
          <w:color w:val="000000"/>
          <w:kern w:val="0"/>
          <w:sz w:val="24"/>
          <w:szCs w:val="24"/>
        </w:rPr>
        <w:t>（三）有依法缴纳税收和社会保障资金的良好记录；</w:t>
      </w:r>
    </w:p>
    <w:p w14:paraId="1A7F1B03">
      <w:pPr>
        <w:widowControl/>
        <w:spacing w:line="360" w:lineRule="auto"/>
        <w:ind w:firstLine="480" w:firstLineChars="200"/>
        <w:jc w:val="left"/>
        <w:rPr>
          <w:rFonts w:ascii="宋体" w:hAnsi="宋体" w:eastAsia="宋体" w:cs="等线"/>
          <w:sz w:val="24"/>
          <w:szCs w:val="24"/>
        </w:rPr>
      </w:pPr>
      <w:r>
        <w:rPr>
          <w:rFonts w:hint="eastAsia" w:ascii="宋体" w:hAnsi="宋体" w:eastAsia="宋体" w:cs="等线"/>
          <w:color w:val="000000"/>
          <w:kern w:val="0"/>
          <w:sz w:val="24"/>
          <w:szCs w:val="24"/>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D3ADC99">
      <w:pPr>
        <w:widowControl/>
        <w:spacing w:line="360" w:lineRule="auto"/>
        <w:ind w:firstLine="480" w:firstLineChars="200"/>
        <w:jc w:val="left"/>
        <w:rPr>
          <w:rFonts w:ascii="宋体" w:hAnsi="宋体" w:eastAsia="宋体" w:cs="等线"/>
          <w:sz w:val="24"/>
          <w:szCs w:val="24"/>
        </w:rPr>
      </w:pPr>
      <w:r>
        <w:rPr>
          <w:rFonts w:hint="eastAsia" w:ascii="宋体" w:hAnsi="宋体" w:eastAsia="宋体" w:cs="等线"/>
          <w:color w:val="000000"/>
          <w:kern w:val="0"/>
          <w:sz w:val="24"/>
          <w:szCs w:val="24"/>
        </w:rPr>
        <w:t>（五）我单位不存在为采购项目提供整体设计、规范编制或者项目管理、监理、检测等服务后，再参加该采购项目的其他采购活动的情形（单一来源采购项目除外）；</w:t>
      </w:r>
    </w:p>
    <w:p w14:paraId="3FB69234">
      <w:pPr>
        <w:widowControl/>
        <w:spacing w:line="360" w:lineRule="auto"/>
        <w:ind w:firstLine="480" w:firstLineChars="200"/>
        <w:jc w:val="left"/>
        <w:rPr>
          <w:rFonts w:ascii="宋体" w:hAnsi="宋体" w:eastAsia="宋体" w:cs="等线"/>
          <w:color w:val="000000"/>
          <w:kern w:val="0"/>
          <w:sz w:val="24"/>
          <w:szCs w:val="24"/>
        </w:rPr>
      </w:pPr>
      <w:r>
        <w:rPr>
          <w:rFonts w:hint="eastAsia" w:ascii="宋体" w:hAnsi="宋体" w:eastAsia="宋体" w:cs="等线"/>
          <w:color w:val="000000"/>
          <w:kern w:val="0"/>
          <w:sz w:val="24"/>
          <w:szCs w:val="24"/>
        </w:rPr>
        <w:t>（六）与我单位存在单位负责人为同一人或者存在直接控股、管理关系的其他法人单位信息如下（如有，不论其是否参加同一合同项下的政府采购活动均须填写）：</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4501"/>
        <w:gridCol w:w="2681"/>
      </w:tblGrid>
      <w:tr w14:paraId="2B44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4F08A3EF">
            <w:pPr>
              <w:widowControl/>
              <w:spacing w:line="360" w:lineRule="auto"/>
              <w:jc w:val="center"/>
              <w:rPr>
                <w:rFonts w:ascii="宋体" w:hAnsi="宋体" w:eastAsia="宋体" w:cs="等线"/>
                <w:color w:val="000000"/>
                <w:kern w:val="0"/>
                <w:sz w:val="24"/>
                <w:szCs w:val="24"/>
              </w:rPr>
            </w:pPr>
            <w:r>
              <w:rPr>
                <w:rFonts w:hint="eastAsia" w:ascii="宋体" w:hAnsi="宋体" w:eastAsia="宋体" w:cs="等线"/>
                <w:color w:val="000000"/>
                <w:kern w:val="0"/>
                <w:sz w:val="24"/>
                <w:szCs w:val="24"/>
              </w:rPr>
              <w:t>序号</w:t>
            </w:r>
          </w:p>
        </w:tc>
        <w:tc>
          <w:tcPr>
            <w:tcW w:w="4501" w:type="dxa"/>
          </w:tcPr>
          <w:p w14:paraId="0E4A2C3A">
            <w:pPr>
              <w:pStyle w:val="3"/>
              <w:jc w:val="center"/>
              <w:rPr>
                <w:rFonts w:ascii="宋体" w:hAnsi="宋体" w:eastAsia="宋体" w:cs="等线"/>
                <w:color w:val="000000"/>
                <w:kern w:val="0"/>
                <w:sz w:val="24"/>
                <w:lang w:val="en-US"/>
              </w:rPr>
            </w:pPr>
            <w:r>
              <w:rPr>
                <w:rFonts w:hint="eastAsia" w:ascii="宋体" w:hAnsi="宋体" w:eastAsia="宋体" w:cs="等线"/>
                <w:color w:val="000000"/>
                <w:kern w:val="0"/>
                <w:sz w:val="24"/>
                <w:lang w:val="en-US"/>
              </w:rPr>
              <w:t>单位名称</w:t>
            </w:r>
          </w:p>
        </w:tc>
        <w:tc>
          <w:tcPr>
            <w:tcW w:w="2681" w:type="dxa"/>
          </w:tcPr>
          <w:p w14:paraId="1E69F086">
            <w:pPr>
              <w:pStyle w:val="3"/>
              <w:jc w:val="center"/>
              <w:rPr>
                <w:rFonts w:ascii="宋体" w:hAnsi="宋体" w:eastAsia="宋体" w:cs="等线"/>
                <w:color w:val="000000"/>
                <w:kern w:val="0"/>
                <w:sz w:val="24"/>
                <w:lang w:val="en-US"/>
              </w:rPr>
            </w:pPr>
            <w:r>
              <w:rPr>
                <w:rFonts w:hint="eastAsia" w:ascii="宋体" w:hAnsi="宋体" w:eastAsia="宋体" w:cs="等线"/>
                <w:color w:val="000000"/>
                <w:kern w:val="0"/>
                <w:sz w:val="24"/>
                <w:lang w:val="en-US"/>
              </w:rPr>
              <w:t>相互关系</w:t>
            </w:r>
          </w:p>
        </w:tc>
      </w:tr>
      <w:tr w14:paraId="62E0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2EF2C34D">
            <w:pPr>
              <w:pStyle w:val="3"/>
              <w:jc w:val="center"/>
              <w:rPr>
                <w:rFonts w:ascii="宋体" w:hAnsi="宋体" w:eastAsia="宋体" w:cs="等线"/>
                <w:color w:val="000000"/>
                <w:kern w:val="0"/>
                <w:sz w:val="24"/>
                <w:lang w:val="en-US"/>
              </w:rPr>
            </w:pPr>
            <w:r>
              <w:rPr>
                <w:rFonts w:hint="eastAsia" w:ascii="宋体" w:hAnsi="宋体" w:eastAsia="宋体" w:cs="等线"/>
                <w:color w:val="000000"/>
                <w:kern w:val="0"/>
                <w:sz w:val="24"/>
                <w:lang w:val="en-US"/>
              </w:rPr>
              <w:t>1</w:t>
            </w:r>
          </w:p>
        </w:tc>
        <w:tc>
          <w:tcPr>
            <w:tcW w:w="4501" w:type="dxa"/>
          </w:tcPr>
          <w:p w14:paraId="6EB8B6F2">
            <w:pPr>
              <w:pStyle w:val="3"/>
              <w:jc w:val="center"/>
              <w:rPr>
                <w:rFonts w:ascii="宋体" w:hAnsi="宋体" w:eastAsia="宋体" w:cs="等线"/>
                <w:color w:val="000000"/>
                <w:kern w:val="0"/>
                <w:sz w:val="24"/>
                <w:lang w:val="en-US"/>
              </w:rPr>
            </w:pPr>
          </w:p>
        </w:tc>
        <w:tc>
          <w:tcPr>
            <w:tcW w:w="2681" w:type="dxa"/>
          </w:tcPr>
          <w:p w14:paraId="4AEC2203">
            <w:pPr>
              <w:pStyle w:val="3"/>
              <w:jc w:val="center"/>
              <w:rPr>
                <w:rFonts w:ascii="宋体" w:hAnsi="宋体" w:eastAsia="宋体" w:cs="等线"/>
                <w:color w:val="000000"/>
                <w:kern w:val="0"/>
                <w:sz w:val="24"/>
                <w:lang w:val="en-US"/>
              </w:rPr>
            </w:pPr>
          </w:p>
        </w:tc>
      </w:tr>
      <w:tr w14:paraId="1A9D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070D6196">
            <w:pPr>
              <w:pStyle w:val="3"/>
              <w:jc w:val="center"/>
              <w:rPr>
                <w:rFonts w:ascii="宋体" w:hAnsi="宋体" w:eastAsia="宋体" w:cs="等线"/>
                <w:color w:val="000000"/>
                <w:kern w:val="0"/>
                <w:sz w:val="24"/>
                <w:lang w:val="en-US"/>
              </w:rPr>
            </w:pPr>
            <w:r>
              <w:rPr>
                <w:rFonts w:hint="eastAsia" w:ascii="宋体" w:hAnsi="宋体" w:eastAsia="宋体" w:cs="等线"/>
                <w:color w:val="000000"/>
                <w:kern w:val="0"/>
                <w:sz w:val="24"/>
                <w:lang w:val="en-US"/>
              </w:rPr>
              <w:t>2</w:t>
            </w:r>
          </w:p>
        </w:tc>
        <w:tc>
          <w:tcPr>
            <w:tcW w:w="4501" w:type="dxa"/>
          </w:tcPr>
          <w:p w14:paraId="6C281BB4">
            <w:pPr>
              <w:pStyle w:val="3"/>
              <w:jc w:val="center"/>
              <w:rPr>
                <w:rFonts w:ascii="宋体" w:hAnsi="宋体" w:eastAsia="宋体" w:cs="等线"/>
                <w:color w:val="000000"/>
                <w:kern w:val="0"/>
                <w:sz w:val="24"/>
                <w:lang w:val="en-US"/>
              </w:rPr>
            </w:pPr>
          </w:p>
        </w:tc>
        <w:tc>
          <w:tcPr>
            <w:tcW w:w="2681" w:type="dxa"/>
          </w:tcPr>
          <w:p w14:paraId="7A16E39F">
            <w:pPr>
              <w:pStyle w:val="3"/>
              <w:jc w:val="center"/>
              <w:rPr>
                <w:rFonts w:ascii="宋体" w:hAnsi="宋体" w:eastAsia="宋体" w:cs="等线"/>
                <w:color w:val="000000"/>
                <w:kern w:val="0"/>
                <w:sz w:val="24"/>
                <w:lang w:val="en-US"/>
              </w:rPr>
            </w:pPr>
          </w:p>
        </w:tc>
      </w:tr>
    </w:tbl>
    <w:p w14:paraId="17FE5A9C">
      <w:pPr>
        <w:spacing w:line="360" w:lineRule="auto"/>
        <w:ind w:firstLine="435"/>
        <w:rPr>
          <w:rFonts w:ascii="宋体" w:hAnsi="宋体" w:eastAsia="宋体"/>
          <w:sz w:val="24"/>
        </w:rPr>
      </w:pPr>
      <w:r>
        <w:rPr>
          <w:rFonts w:hint="eastAsia" w:ascii="宋体" w:hAnsi="宋体" w:eastAsia="宋体"/>
          <w:sz w:val="24"/>
        </w:rPr>
        <w:t>本单位对上述声明的真实性负责。如有虚假，将依法承担相应责任。</w:t>
      </w:r>
    </w:p>
    <w:p w14:paraId="56FFF3A7">
      <w:pPr>
        <w:spacing w:line="360" w:lineRule="auto"/>
        <w:ind w:firstLine="4800" w:firstLineChars="2000"/>
        <w:rPr>
          <w:rFonts w:ascii="宋体" w:hAnsi="宋体" w:eastAsia="宋体"/>
          <w:sz w:val="24"/>
          <w:u w:val="single"/>
        </w:rPr>
      </w:pPr>
      <w:r>
        <w:rPr>
          <w:rFonts w:hint="eastAsia" w:ascii="宋体" w:hAnsi="宋体" w:eastAsia="宋体"/>
          <w:sz w:val="24"/>
        </w:rPr>
        <w:t>供应商公章：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53DA7E74">
      <w:pPr>
        <w:tabs>
          <w:tab w:val="left" w:pos="630"/>
        </w:tabs>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455EBAF6">
      <w:pPr>
        <w:spacing w:line="440" w:lineRule="exact"/>
        <w:ind w:firstLine="4800" w:firstLineChars="2000"/>
        <w:rPr>
          <w:rFonts w:ascii="宋体" w:hAnsi="宋体" w:eastAsia="宋体"/>
          <w:sz w:val="24"/>
          <w:szCs w:val="24"/>
          <w:u w:val="single"/>
        </w:rPr>
      </w:pPr>
    </w:p>
    <w:p w14:paraId="1225CB57">
      <w:pPr>
        <w:widowControl/>
        <w:jc w:val="left"/>
        <w:rPr>
          <w:rFonts w:ascii="宋体" w:hAnsi="宋体" w:eastAsia="宋体"/>
          <w:sz w:val="24"/>
        </w:rPr>
      </w:pPr>
      <w:r>
        <w:rPr>
          <w:rFonts w:ascii="宋体" w:hAnsi="宋体" w:eastAsia="宋体"/>
          <w:sz w:val="24"/>
        </w:rPr>
        <w:br w:type="page"/>
      </w:r>
    </w:p>
    <w:p w14:paraId="602FD361">
      <w:pPr>
        <w:spacing w:line="360" w:lineRule="auto"/>
        <w:jc w:val="center"/>
        <w:outlineLvl w:val="1"/>
        <w:rPr>
          <w:rFonts w:ascii="宋体" w:hAnsi="宋体" w:eastAsia="宋体"/>
          <w:b/>
          <w:sz w:val="24"/>
        </w:rPr>
      </w:pPr>
      <w:bookmarkStart w:id="260" w:name="_Toc26922"/>
      <w:bookmarkStart w:id="261" w:name="_Toc31518"/>
      <w:bookmarkStart w:id="262" w:name="_Toc175294466"/>
      <w:bookmarkStart w:id="263" w:name="_Toc121626298"/>
      <w:bookmarkStart w:id="264" w:name="_Toc520983594"/>
      <w:bookmarkStart w:id="265" w:name="_Toc175294536"/>
      <w:bookmarkStart w:id="266" w:name="_Toc516969106"/>
      <w:bookmarkStart w:id="267" w:name="_Toc204594911"/>
      <w:r>
        <w:rPr>
          <w:rFonts w:hint="eastAsia" w:ascii="宋体" w:hAnsi="宋体" w:eastAsia="宋体"/>
          <w:b/>
          <w:sz w:val="24"/>
        </w:rPr>
        <w:t>五、授权书</w:t>
      </w:r>
      <w:bookmarkEnd w:id="260"/>
      <w:bookmarkEnd w:id="261"/>
      <w:bookmarkEnd w:id="262"/>
      <w:bookmarkEnd w:id="263"/>
      <w:bookmarkEnd w:id="264"/>
      <w:bookmarkEnd w:id="265"/>
      <w:bookmarkEnd w:id="266"/>
      <w:bookmarkEnd w:id="267"/>
    </w:p>
    <w:p w14:paraId="540EA012">
      <w:pPr>
        <w:spacing w:line="360" w:lineRule="auto"/>
        <w:jc w:val="center"/>
        <w:rPr>
          <w:rFonts w:ascii="宋体" w:hAnsi="宋体" w:eastAsia="宋体"/>
          <w:b/>
          <w:sz w:val="24"/>
        </w:rPr>
      </w:pPr>
    </w:p>
    <w:p w14:paraId="21788556">
      <w:pPr>
        <w:pStyle w:val="14"/>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（供应商名称）授权</w:t>
      </w:r>
      <w:r>
        <w:rPr>
          <w:rFonts w:hint="eastAsia" w:hAnsi="宋体" w:eastAsia="宋体"/>
          <w:sz w:val="24"/>
          <w:szCs w:val="28"/>
          <w:u w:val="single"/>
        </w:rPr>
        <w:t xml:space="preserve">       </w:t>
      </w:r>
      <w:r>
        <w:rPr>
          <w:rFonts w:hint="eastAsia" w:hAnsi="宋体" w:eastAsia="宋体"/>
          <w:sz w:val="24"/>
          <w:szCs w:val="28"/>
        </w:rPr>
        <w:t>（供应商授权代表姓名）代表我方参加本项目</w:t>
      </w:r>
      <w:r>
        <w:rPr>
          <w:rFonts w:hint="eastAsia" w:hAnsi="宋体" w:eastAsia="宋体"/>
          <w:bCs/>
          <w:sz w:val="24"/>
          <w:szCs w:val="28"/>
        </w:rPr>
        <w:t>采购活动</w:t>
      </w:r>
      <w:r>
        <w:rPr>
          <w:rFonts w:hint="eastAsia" w:hAnsi="宋体" w:eastAsia="宋体"/>
          <w:sz w:val="24"/>
          <w:szCs w:val="28"/>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1C80C9B1">
      <w:pPr>
        <w:pStyle w:val="14"/>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本授权书自出具之日起生效。</w:t>
      </w:r>
    </w:p>
    <w:p w14:paraId="0B292476">
      <w:pPr>
        <w:pStyle w:val="14"/>
        <w:snapToGrid w:val="0"/>
        <w:spacing w:line="360" w:lineRule="auto"/>
        <w:ind w:firstLine="480" w:firstLineChars="200"/>
        <w:jc w:val="left"/>
        <w:rPr>
          <w:rFonts w:hAnsi="宋体" w:eastAsia="宋体"/>
          <w:sz w:val="24"/>
        </w:rPr>
      </w:pPr>
      <w:r>
        <w:rPr>
          <w:rFonts w:hint="eastAsia" w:hAnsi="宋体" w:eastAsia="宋体"/>
          <w:sz w:val="24"/>
          <w:szCs w:val="28"/>
        </w:rPr>
        <w:t>授权代表</w:t>
      </w:r>
      <w:r>
        <w:rPr>
          <w:rFonts w:hint="eastAsia" w:hAnsi="宋体" w:eastAsia="宋体"/>
          <w:sz w:val="24"/>
        </w:rPr>
        <w:t>身份证明扫描件：</w:t>
      </w:r>
    </w:p>
    <w:p w14:paraId="37693970">
      <w:pPr>
        <w:pStyle w:val="14"/>
        <w:snapToGrid w:val="0"/>
        <w:spacing w:line="360" w:lineRule="auto"/>
        <w:ind w:firstLine="480" w:firstLineChars="200"/>
        <w:jc w:val="left"/>
        <w:rPr>
          <w:rFonts w:hAnsi="宋体" w:eastAsia="宋体"/>
          <w:sz w:val="24"/>
        </w:rPr>
      </w:pPr>
    </w:p>
    <w:p w14:paraId="04A044B6">
      <w:pPr>
        <w:pStyle w:val="14"/>
        <w:snapToGrid w:val="0"/>
        <w:spacing w:line="360" w:lineRule="auto"/>
        <w:ind w:firstLine="480" w:firstLineChars="200"/>
        <w:jc w:val="left"/>
        <w:rPr>
          <w:rFonts w:hAnsi="宋体" w:eastAsia="宋体"/>
          <w:sz w:val="24"/>
        </w:rPr>
      </w:pPr>
    </w:p>
    <w:p w14:paraId="2D751DE2">
      <w:pPr>
        <w:pStyle w:val="14"/>
        <w:snapToGrid w:val="0"/>
        <w:spacing w:line="360" w:lineRule="auto"/>
        <w:ind w:firstLine="480" w:firstLineChars="200"/>
        <w:jc w:val="left"/>
        <w:rPr>
          <w:rFonts w:hAnsi="宋体" w:eastAsia="宋体"/>
          <w:sz w:val="24"/>
        </w:rPr>
      </w:pPr>
    </w:p>
    <w:p w14:paraId="503BBE76">
      <w:pPr>
        <w:pStyle w:val="14"/>
        <w:snapToGrid w:val="0"/>
        <w:spacing w:line="360" w:lineRule="auto"/>
        <w:ind w:firstLine="480" w:firstLineChars="200"/>
        <w:jc w:val="left"/>
        <w:rPr>
          <w:rFonts w:hAnsi="宋体" w:eastAsia="宋体"/>
          <w:sz w:val="24"/>
        </w:rPr>
      </w:pPr>
    </w:p>
    <w:p w14:paraId="06DFDC65">
      <w:pPr>
        <w:pStyle w:val="14"/>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4E5AD1CC">
      <w:pPr>
        <w:pStyle w:val="14"/>
        <w:snapToGrid w:val="0"/>
        <w:spacing w:line="360" w:lineRule="auto"/>
        <w:ind w:firstLine="480" w:firstLineChars="200"/>
        <w:jc w:val="left"/>
        <w:rPr>
          <w:rFonts w:hAnsi="宋体" w:eastAsia="宋体"/>
          <w:sz w:val="24"/>
          <w:szCs w:val="28"/>
        </w:rPr>
      </w:pPr>
    </w:p>
    <w:p w14:paraId="755FD029">
      <w:pPr>
        <w:spacing w:line="360" w:lineRule="auto"/>
        <w:ind w:firstLine="360" w:firstLineChars="150"/>
        <w:rPr>
          <w:rFonts w:ascii="宋体" w:hAnsi="宋体" w:eastAsia="宋体"/>
          <w:sz w:val="24"/>
          <w:szCs w:val="28"/>
        </w:rPr>
      </w:pPr>
      <w:r>
        <w:rPr>
          <w:rFonts w:hint="eastAsia" w:ascii="宋体" w:hAnsi="宋体" w:eastAsia="宋体"/>
          <w:sz w:val="24"/>
          <w:szCs w:val="28"/>
        </w:rPr>
        <w:t>特此声明。</w:t>
      </w:r>
    </w:p>
    <w:p w14:paraId="304BACE7">
      <w:pPr>
        <w:spacing w:line="360" w:lineRule="auto"/>
        <w:rPr>
          <w:rFonts w:ascii="宋体" w:hAnsi="宋体" w:eastAsia="宋体"/>
          <w:sz w:val="24"/>
          <w:szCs w:val="28"/>
        </w:rPr>
      </w:pPr>
    </w:p>
    <w:p w14:paraId="6C981B73">
      <w:pPr>
        <w:spacing w:line="360" w:lineRule="auto"/>
        <w:ind w:firstLine="4800" w:firstLineChars="2000"/>
        <w:rPr>
          <w:rFonts w:ascii="宋体" w:hAnsi="宋体" w:eastAsia="宋体"/>
          <w:sz w:val="24"/>
          <w:u w:val="single"/>
        </w:rPr>
      </w:pPr>
      <w:r>
        <w:rPr>
          <w:rFonts w:hint="eastAsia" w:ascii="宋体" w:hAnsi="宋体" w:eastAsia="宋体"/>
          <w:sz w:val="24"/>
        </w:rPr>
        <w:t>供应商公章：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72D7F888">
      <w:pPr>
        <w:tabs>
          <w:tab w:val="left" w:pos="630"/>
        </w:tabs>
        <w:spacing w:line="360" w:lineRule="auto"/>
        <w:ind w:firstLine="4800" w:firstLineChars="2000"/>
        <w:rPr>
          <w:rFonts w:ascii="宋体" w:hAnsi="宋体" w:eastAsia="宋体"/>
          <w:sz w:val="24"/>
          <w:szCs w:val="28"/>
        </w:rPr>
      </w:pPr>
      <w:r>
        <w:rPr>
          <w:rFonts w:hint="eastAsia" w:ascii="宋体" w:hAnsi="宋体" w:eastAsia="宋体"/>
          <w:sz w:val="24"/>
        </w:rPr>
        <w:t>日      期：</w:t>
      </w:r>
      <w:r>
        <w:rPr>
          <w:rFonts w:hint="eastAsia" w:ascii="宋体" w:hAnsi="宋体" w:eastAsia="宋体"/>
          <w:sz w:val="24"/>
          <w:u w:val="single"/>
        </w:rPr>
        <w:t xml:space="preserve">             </w:t>
      </w:r>
    </w:p>
    <w:p w14:paraId="4F676E1F">
      <w:pPr>
        <w:spacing w:line="360" w:lineRule="auto"/>
        <w:rPr>
          <w:rFonts w:ascii="宋体" w:hAnsi="宋体" w:eastAsia="宋体"/>
          <w:sz w:val="24"/>
          <w:szCs w:val="28"/>
        </w:rPr>
      </w:pPr>
    </w:p>
    <w:p w14:paraId="24660A2D">
      <w:pPr>
        <w:spacing w:line="360" w:lineRule="auto"/>
        <w:rPr>
          <w:rFonts w:ascii="宋体" w:hAnsi="宋体" w:eastAsia="宋体"/>
          <w:sz w:val="24"/>
          <w:szCs w:val="28"/>
        </w:rPr>
      </w:pPr>
    </w:p>
    <w:p w14:paraId="4AEB71BE">
      <w:pPr>
        <w:pStyle w:val="14"/>
        <w:snapToGrid w:val="0"/>
        <w:spacing w:line="360" w:lineRule="auto"/>
        <w:jc w:val="left"/>
        <w:rPr>
          <w:rFonts w:hAnsi="宋体" w:eastAsia="宋体"/>
          <w:sz w:val="24"/>
          <w:szCs w:val="28"/>
        </w:rPr>
      </w:pPr>
      <w:r>
        <w:rPr>
          <w:rFonts w:hint="eastAsia" w:hAnsi="宋体" w:eastAsia="宋体"/>
          <w:sz w:val="24"/>
          <w:szCs w:val="28"/>
        </w:rPr>
        <w:t>注：</w:t>
      </w:r>
    </w:p>
    <w:p w14:paraId="6DC3215C">
      <w:pPr>
        <w:pStyle w:val="14"/>
        <w:snapToGrid w:val="0"/>
        <w:spacing w:line="360" w:lineRule="auto"/>
        <w:jc w:val="left"/>
        <w:rPr>
          <w:rFonts w:hAnsi="宋体" w:eastAsia="宋体"/>
          <w:sz w:val="24"/>
          <w:szCs w:val="28"/>
        </w:rPr>
      </w:pPr>
      <w:r>
        <w:rPr>
          <w:rFonts w:hint="eastAsia" w:hAnsi="宋体" w:eastAsia="宋体"/>
          <w:sz w:val="24"/>
          <w:szCs w:val="28"/>
        </w:rPr>
        <w:t>1.本项目只允许有唯一的供应商授权代表，提供身份证明</w:t>
      </w:r>
      <w:r>
        <w:rPr>
          <w:rFonts w:hint="eastAsia" w:hAnsi="宋体" w:eastAsia="宋体"/>
          <w:sz w:val="24"/>
          <w:szCs w:val="28"/>
          <w:lang w:eastAsia="zh-CN"/>
        </w:rPr>
        <w:t>复印件及手持身份证原件</w:t>
      </w:r>
      <w:r>
        <w:rPr>
          <w:rFonts w:hint="eastAsia" w:hAnsi="宋体" w:eastAsia="宋体"/>
          <w:sz w:val="24"/>
          <w:szCs w:val="28"/>
        </w:rPr>
        <w:t>；</w:t>
      </w:r>
    </w:p>
    <w:p w14:paraId="16FDA0FE">
      <w:pPr>
        <w:spacing w:line="360" w:lineRule="auto"/>
        <w:jc w:val="left"/>
        <w:rPr>
          <w:rFonts w:ascii="宋体" w:hAnsi="宋体" w:eastAsia="宋体"/>
          <w:sz w:val="24"/>
        </w:rPr>
      </w:pPr>
      <w:r>
        <w:rPr>
          <w:rFonts w:hint="eastAsia" w:ascii="宋体" w:hAnsi="宋体" w:eastAsia="宋体"/>
          <w:sz w:val="24"/>
        </w:rPr>
        <w:t>2.法定代表人参加磋商的无需提供授权书，仅提供身份证明</w:t>
      </w:r>
      <w:r>
        <w:rPr>
          <w:rFonts w:hint="eastAsia" w:ascii="宋体" w:hAnsi="宋体" w:eastAsia="宋体"/>
          <w:sz w:val="24"/>
          <w:lang w:eastAsia="zh-CN"/>
        </w:rPr>
        <w:t>复印件</w:t>
      </w:r>
      <w:r>
        <w:rPr>
          <w:rFonts w:hint="eastAsia" w:ascii="宋体" w:hAnsi="宋体" w:eastAsia="宋体"/>
          <w:sz w:val="24"/>
        </w:rPr>
        <w:t>。</w:t>
      </w:r>
    </w:p>
    <w:p w14:paraId="004BAD59">
      <w:pPr>
        <w:widowControl/>
        <w:jc w:val="left"/>
        <w:rPr>
          <w:rFonts w:ascii="宋体" w:hAnsi="宋体" w:eastAsia="宋体"/>
          <w:sz w:val="24"/>
        </w:rPr>
      </w:pPr>
      <w:r>
        <w:rPr>
          <w:rFonts w:ascii="宋体" w:hAnsi="宋体" w:eastAsia="宋体"/>
          <w:sz w:val="24"/>
        </w:rPr>
        <w:br w:type="page"/>
      </w:r>
    </w:p>
    <w:p w14:paraId="1FB9D2B3">
      <w:pPr>
        <w:spacing w:line="360" w:lineRule="auto"/>
        <w:jc w:val="center"/>
        <w:outlineLvl w:val="1"/>
        <w:rPr>
          <w:rFonts w:ascii="宋体" w:hAnsi="宋体" w:eastAsia="宋体"/>
          <w:b/>
          <w:sz w:val="24"/>
        </w:rPr>
      </w:pPr>
      <w:bookmarkStart w:id="268" w:name="_Toc175294537"/>
      <w:bookmarkStart w:id="269" w:name="_Toc28033"/>
      <w:bookmarkStart w:id="270" w:name="_Toc175294467"/>
      <w:bookmarkStart w:id="271" w:name="_Toc22233"/>
      <w:r>
        <w:rPr>
          <w:rFonts w:hint="eastAsia" w:ascii="宋体" w:hAnsi="宋体" w:eastAsia="宋体"/>
          <w:b/>
          <w:sz w:val="24"/>
        </w:rPr>
        <w:t>六、磋商响应表</w:t>
      </w:r>
      <w:bookmarkEnd w:id="268"/>
      <w:bookmarkEnd w:id="269"/>
      <w:bookmarkEnd w:id="270"/>
      <w:bookmarkEnd w:id="271"/>
    </w:p>
    <w:p w14:paraId="53A2A0C9">
      <w:pPr>
        <w:spacing w:line="360" w:lineRule="auto"/>
        <w:ind w:firstLine="435"/>
        <w:outlineLvl w:val="2"/>
        <w:rPr>
          <w:rFonts w:ascii="宋体" w:hAnsi="宋体" w:eastAsia="宋体"/>
          <w:b/>
          <w:sz w:val="24"/>
        </w:rPr>
      </w:pPr>
      <w:r>
        <w:rPr>
          <w:rFonts w:hint="eastAsia" w:ascii="宋体" w:hAnsi="宋体" w:eastAsia="宋体"/>
          <w:b/>
          <w:sz w:val="24"/>
        </w:rPr>
        <w:t>6</w:t>
      </w:r>
      <w:r>
        <w:rPr>
          <w:rFonts w:ascii="宋体" w:hAnsi="宋体" w:eastAsia="宋体"/>
          <w:b/>
          <w:sz w:val="24"/>
        </w:rPr>
        <w:t>.1</w:t>
      </w:r>
      <w:r>
        <w:rPr>
          <w:rFonts w:hint="eastAsia" w:ascii="宋体" w:hAnsi="宋体" w:eastAsia="宋体"/>
          <w:b/>
          <w:sz w:val="24"/>
        </w:rPr>
        <w:t>商务响应表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068"/>
        <w:gridCol w:w="2696"/>
        <w:gridCol w:w="2778"/>
        <w:gridCol w:w="874"/>
      </w:tblGrid>
      <w:tr w14:paraId="532E3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7DEC0476">
            <w:pPr>
              <w:pStyle w:val="14"/>
              <w:jc w:val="center"/>
              <w:rPr>
                <w:rFonts w:hAnsi="宋体" w:eastAsia="宋体" w:cs="Wingdings"/>
                <w:b/>
                <w:sz w:val="24"/>
              </w:rPr>
            </w:pPr>
            <w:r>
              <w:rPr>
                <w:rFonts w:hint="eastAsia" w:hAnsi="宋体" w:eastAsia="宋体" w:cs="Wingdings"/>
                <w:b/>
                <w:sz w:val="24"/>
              </w:rPr>
              <w:t>序号</w:t>
            </w:r>
          </w:p>
        </w:tc>
        <w:tc>
          <w:tcPr>
            <w:tcW w:w="1124" w:type="pct"/>
            <w:vAlign w:val="center"/>
          </w:tcPr>
          <w:p w14:paraId="3CAA8D34">
            <w:pPr>
              <w:pStyle w:val="14"/>
              <w:jc w:val="center"/>
              <w:rPr>
                <w:rFonts w:hAnsi="宋体" w:eastAsia="宋体" w:cs="Wingdings"/>
                <w:b/>
                <w:sz w:val="24"/>
              </w:rPr>
            </w:pPr>
            <w:r>
              <w:rPr>
                <w:rFonts w:hint="eastAsia" w:hAnsi="宋体" w:eastAsia="宋体"/>
                <w:b/>
                <w:bCs/>
                <w:sz w:val="24"/>
                <w:szCs w:val="24"/>
              </w:rPr>
              <w:t>商务条款</w:t>
            </w:r>
          </w:p>
        </w:tc>
        <w:tc>
          <w:tcPr>
            <w:tcW w:w="1465" w:type="pct"/>
            <w:vAlign w:val="center"/>
          </w:tcPr>
          <w:p w14:paraId="5A8B9D6A">
            <w:pPr>
              <w:pStyle w:val="14"/>
              <w:jc w:val="center"/>
              <w:rPr>
                <w:rFonts w:hAnsi="宋体" w:eastAsia="宋体" w:cs="Wingdings"/>
                <w:b/>
                <w:sz w:val="24"/>
              </w:rPr>
            </w:pPr>
            <w:r>
              <w:rPr>
                <w:rFonts w:hint="eastAsia" w:hAnsi="宋体" w:eastAsia="宋体" w:cs="Wingdings"/>
                <w:b/>
                <w:sz w:val="24"/>
              </w:rPr>
              <w:t>磋商文件要求</w:t>
            </w:r>
          </w:p>
        </w:tc>
        <w:tc>
          <w:tcPr>
            <w:tcW w:w="1510" w:type="pct"/>
            <w:vAlign w:val="center"/>
          </w:tcPr>
          <w:p w14:paraId="7335A297">
            <w:pPr>
              <w:pStyle w:val="14"/>
              <w:jc w:val="center"/>
              <w:rPr>
                <w:rFonts w:hAnsi="宋体" w:eastAsia="宋体" w:cs="Wingdings"/>
                <w:b/>
                <w:sz w:val="24"/>
              </w:rPr>
            </w:pPr>
            <w:r>
              <w:rPr>
                <w:rFonts w:hint="eastAsia" w:hAnsi="宋体" w:eastAsia="宋体" w:cs="Wingdings"/>
                <w:b/>
                <w:sz w:val="24"/>
              </w:rPr>
              <w:t>供应商承诺</w:t>
            </w:r>
          </w:p>
        </w:tc>
        <w:tc>
          <w:tcPr>
            <w:tcW w:w="475" w:type="pct"/>
            <w:vAlign w:val="center"/>
          </w:tcPr>
          <w:p w14:paraId="09F648C9">
            <w:pPr>
              <w:pStyle w:val="14"/>
              <w:jc w:val="center"/>
              <w:rPr>
                <w:rFonts w:hAnsi="宋体" w:eastAsia="宋体" w:cs="Wingdings"/>
                <w:b/>
                <w:sz w:val="24"/>
              </w:rPr>
            </w:pPr>
            <w:r>
              <w:rPr>
                <w:rFonts w:hint="eastAsia" w:hAnsi="宋体" w:eastAsia="宋体" w:cs="Wingdings"/>
                <w:b/>
                <w:sz w:val="24"/>
              </w:rPr>
              <w:t>偏离说明</w:t>
            </w:r>
          </w:p>
        </w:tc>
      </w:tr>
      <w:tr w14:paraId="0A61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8ACA97D">
            <w:pPr>
              <w:jc w:val="center"/>
              <w:rPr>
                <w:rFonts w:ascii="宋体" w:hAnsi="宋体" w:eastAsia="宋体"/>
                <w:sz w:val="24"/>
              </w:rPr>
            </w:pPr>
            <w:r>
              <w:rPr>
                <w:rFonts w:ascii="宋体" w:hAnsi="宋体" w:eastAsia="宋体"/>
                <w:sz w:val="24"/>
              </w:rPr>
              <w:t>1</w:t>
            </w:r>
          </w:p>
        </w:tc>
        <w:tc>
          <w:tcPr>
            <w:tcW w:w="1124" w:type="pct"/>
            <w:vAlign w:val="center"/>
          </w:tcPr>
          <w:p w14:paraId="66A9C574">
            <w:pPr>
              <w:jc w:val="center"/>
              <w:rPr>
                <w:rFonts w:ascii="宋体" w:hAnsi="宋体" w:eastAsia="宋体"/>
                <w:sz w:val="24"/>
              </w:rPr>
            </w:pPr>
            <w:r>
              <w:rPr>
                <w:rFonts w:ascii="宋体" w:hAnsi="宋体" w:eastAsia="宋体"/>
                <w:sz w:val="24"/>
              </w:rPr>
              <w:t>付款方式</w:t>
            </w:r>
          </w:p>
        </w:tc>
        <w:tc>
          <w:tcPr>
            <w:tcW w:w="1465" w:type="pct"/>
            <w:vAlign w:val="center"/>
          </w:tcPr>
          <w:p w14:paraId="591EDE9D">
            <w:pPr>
              <w:jc w:val="center"/>
              <w:rPr>
                <w:rFonts w:ascii="宋体" w:hAnsi="宋体" w:eastAsia="宋体"/>
                <w:sz w:val="24"/>
              </w:rPr>
            </w:pPr>
            <w:r>
              <w:rPr>
                <w:rFonts w:hint="eastAsia" w:ascii="宋体" w:hAnsi="宋体" w:eastAsia="宋体"/>
                <w:sz w:val="24"/>
              </w:rPr>
              <w:t>按磋商文件要求</w:t>
            </w:r>
          </w:p>
        </w:tc>
        <w:tc>
          <w:tcPr>
            <w:tcW w:w="1510" w:type="pct"/>
            <w:vAlign w:val="center"/>
          </w:tcPr>
          <w:p w14:paraId="39AA90B3">
            <w:pPr>
              <w:jc w:val="center"/>
              <w:rPr>
                <w:rFonts w:ascii="宋体" w:hAnsi="宋体" w:eastAsia="宋体"/>
                <w:sz w:val="24"/>
              </w:rPr>
            </w:pPr>
          </w:p>
        </w:tc>
        <w:tc>
          <w:tcPr>
            <w:tcW w:w="475" w:type="pct"/>
            <w:vAlign w:val="center"/>
          </w:tcPr>
          <w:p w14:paraId="32CA29EC">
            <w:pPr>
              <w:jc w:val="center"/>
              <w:rPr>
                <w:rFonts w:ascii="宋体" w:hAnsi="宋体" w:eastAsia="宋体"/>
                <w:sz w:val="24"/>
              </w:rPr>
            </w:pPr>
          </w:p>
        </w:tc>
      </w:tr>
      <w:tr w14:paraId="340B0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4B944F1">
            <w:pPr>
              <w:jc w:val="center"/>
              <w:rPr>
                <w:rFonts w:ascii="宋体" w:hAnsi="宋体" w:eastAsia="宋体"/>
                <w:sz w:val="24"/>
              </w:rPr>
            </w:pPr>
            <w:r>
              <w:rPr>
                <w:rFonts w:hint="eastAsia" w:ascii="宋体" w:hAnsi="宋体" w:eastAsia="宋体"/>
                <w:sz w:val="24"/>
              </w:rPr>
              <w:t>2</w:t>
            </w:r>
          </w:p>
        </w:tc>
        <w:tc>
          <w:tcPr>
            <w:tcW w:w="1124" w:type="pct"/>
            <w:vAlign w:val="center"/>
          </w:tcPr>
          <w:p w14:paraId="29F7F656">
            <w:pPr>
              <w:jc w:val="center"/>
              <w:rPr>
                <w:rFonts w:ascii="宋体" w:hAnsi="宋体" w:eastAsia="宋体"/>
                <w:sz w:val="24"/>
              </w:rPr>
            </w:pPr>
            <w:r>
              <w:rPr>
                <w:rFonts w:hint="eastAsia" w:ascii="宋体" w:hAnsi="宋体" w:eastAsia="宋体"/>
                <w:sz w:val="24"/>
              </w:rPr>
              <w:t>服务地点</w:t>
            </w:r>
          </w:p>
        </w:tc>
        <w:tc>
          <w:tcPr>
            <w:tcW w:w="1465" w:type="pct"/>
            <w:vAlign w:val="center"/>
          </w:tcPr>
          <w:p w14:paraId="52B9EBF9">
            <w:pPr>
              <w:jc w:val="center"/>
              <w:rPr>
                <w:rFonts w:ascii="宋体" w:hAnsi="宋体" w:eastAsia="宋体"/>
                <w:sz w:val="24"/>
              </w:rPr>
            </w:pPr>
            <w:r>
              <w:rPr>
                <w:rFonts w:hint="eastAsia" w:ascii="宋体" w:hAnsi="宋体" w:eastAsia="宋体"/>
                <w:sz w:val="24"/>
              </w:rPr>
              <w:t>按磋商文件要求</w:t>
            </w:r>
          </w:p>
        </w:tc>
        <w:tc>
          <w:tcPr>
            <w:tcW w:w="1510" w:type="pct"/>
            <w:vAlign w:val="center"/>
          </w:tcPr>
          <w:p w14:paraId="5EB97EF7">
            <w:pPr>
              <w:jc w:val="center"/>
              <w:rPr>
                <w:rFonts w:ascii="宋体" w:hAnsi="宋体" w:eastAsia="宋体"/>
                <w:sz w:val="24"/>
              </w:rPr>
            </w:pPr>
          </w:p>
        </w:tc>
        <w:tc>
          <w:tcPr>
            <w:tcW w:w="475" w:type="pct"/>
            <w:vAlign w:val="center"/>
          </w:tcPr>
          <w:p w14:paraId="73544C11">
            <w:pPr>
              <w:jc w:val="center"/>
              <w:rPr>
                <w:rFonts w:ascii="宋体" w:hAnsi="宋体" w:eastAsia="宋体"/>
                <w:sz w:val="24"/>
              </w:rPr>
            </w:pPr>
          </w:p>
        </w:tc>
      </w:tr>
      <w:tr w14:paraId="02D8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35FE55E">
            <w:pPr>
              <w:jc w:val="center"/>
              <w:rPr>
                <w:rFonts w:ascii="宋体" w:hAnsi="宋体" w:eastAsia="宋体"/>
                <w:sz w:val="24"/>
              </w:rPr>
            </w:pPr>
            <w:r>
              <w:rPr>
                <w:rFonts w:hint="eastAsia" w:ascii="宋体" w:hAnsi="宋体" w:eastAsia="宋体"/>
                <w:sz w:val="24"/>
              </w:rPr>
              <w:t>3</w:t>
            </w:r>
          </w:p>
        </w:tc>
        <w:tc>
          <w:tcPr>
            <w:tcW w:w="1124" w:type="pct"/>
            <w:vAlign w:val="center"/>
          </w:tcPr>
          <w:p w14:paraId="0AF13041">
            <w:pPr>
              <w:jc w:val="center"/>
              <w:rPr>
                <w:rFonts w:ascii="宋体" w:hAnsi="宋体" w:eastAsia="宋体"/>
                <w:sz w:val="24"/>
              </w:rPr>
            </w:pPr>
            <w:r>
              <w:rPr>
                <w:rFonts w:hint="eastAsia" w:ascii="宋体" w:hAnsi="宋体" w:eastAsia="宋体"/>
                <w:sz w:val="24"/>
              </w:rPr>
              <w:t>服务期限</w:t>
            </w:r>
          </w:p>
        </w:tc>
        <w:tc>
          <w:tcPr>
            <w:tcW w:w="1465" w:type="pct"/>
            <w:vAlign w:val="center"/>
          </w:tcPr>
          <w:p w14:paraId="17791CA5">
            <w:pPr>
              <w:jc w:val="center"/>
              <w:rPr>
                <w:rFonts w:ascii="宋体" w:hAnsi="宋体" w:eastAsia="宋体"/>
                <w:sz w:val="24"/>
              </w:rPr>
            </w:pPr>
            <w:r>
              <w:rPr>
                <w:rFonts w:hint="eastAsia" w:ascii="宋体" w:hAnsi="宋体" w:eastAsia="宋体"/>
                <w:sz w:val="24"/>
              </w:rPr>
              <w:t>按磋商文件要求</w:t>
            </w:r>
          </w:p>
        </w:tc>
        <w:tc>
          <w:tcPr>
            <w:tcW w:w="1510" w:type="pct"/>
            <w:vAlign w:val="center"/>
          </w:tcPr>
          <w:p w14:paraId="3BB06250">
            <w:pPr>
              <w:pStyle w:val="60"/>
              <w:jc w:val="center"/>
              <w:rPr>
                <w:rFonts w:ascii="宋体" w:hAnsi="宋体"/>
              </w:rPr>
            </w:pPr>
          </w:p>
        </w:tc>
        <w:tc>
          <w:tcPr>
            <w:tcW w:w="475" w:type="pct"/>
            <w:vAlign w:val="center"/>
          </w:tcPr>
          <w:p w14:paraId="142F8841">
            <w:pPr>
              <w:jc w:val="center"/>
              <w:rPr>
                <w:rFonts w:ascii="宋体" w:hAnsi="宋体" w:eastAsia="宋体"/>
                <w:sz w:val="24"/>
              </w:rPr>
            </w:pPr>
          </w:p>
        </w:tc>
      </w:tr>
      <w:tr w14:paraId="17082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0C392C5">
            <w:pPr>
              <w:jc w:val="center"/>
              <w:rPr>
                <w:rFonts w:ascii="宋体" w:hAnsi="宋体" w:eastAsia="宋体"/>
                <w:sz w:val="24"/>
              </w:rPr>
            </w:pPr>
            <w:r>
              <w:rPr>
                <w:rFonts w:hint="eastAsia" w:ascii="宋体" w:hAnsi="宋体" w:eastAsia="宋体"/>
                <w:sz w:val="24"/>
              </w:rPr>
              <w:t>…</w:t>
            </w:r>
          </w:p>
        </w:tc>
        <w:tc>
          <w:tcPr>
            <w:tcW w:w="1124" w:type="pct"/>
            <w:vAlign w:val="center"/>
          </w:tcPr>
          <w:p w14:paraId="4AC89510">
            <w:pPr>
              <w:jc w:val="center"/>
              <w:rPr>
                <w:rFonts w:ascii="宋体" w:hAnsi="宋体" w:eastAsia="宋体"/>
                <w:sz w:val="24"/>
              </w:rPr>
            </w:pPr>
          </w:p>
        </w:tc>
        <w:tc>
          <w:tcPr>
            <w:tcW w:w="1465" w:type="pct"/>
            <w:vAlign w:val="center"/>
          </w:tcPr>
          <w:p w14:paraId="3A07B1D4">
            <w:pPr>
              <w:jc w:val="center"/>
              <w:rPr>
                <w:rFonts w:ascii="宋体" w:hAnsi="宋体" w:eastAsia="宋体"/>
                <w:sz w:val="24"/>
              </w:rPr>
            </w:pPr>
          </w:p>
        </w:tc>
        <w:tc>
          <w:tcPr>
            <w:tcW w:w="1510" w:type="pct"/>
            <w:vAlign w:val="center"/>
          </w:tcPr>
          <w:p w14:paraId="29231845">
            <w:pPr>
              <w:jc w:val="center"/>
              <w:rPr>
                <w:rFonts w:ascii="宋体" w:hAnsi="宋体" w:eastAsia="宋体"/>
                <w:sz w:val="24"/>
              </w:rPr>
            </w:pPr>
          </w:p>
        </w:tc>
        <w:tc>
          <w:tcPr>
            <w:tcW w:w="475" w:type="pct"/>
            <w:vAlign w:val="center"/>
          </w:tcPr>
          <w:p w14:paraId="574896CA">
            <w:pPr>
              <w:jc w:val="center"/>
              <w:rPr>
                <w:rFonts w:ascii="宋体" w:hAnsi="宋体" w:eastAsia="宋体"/>
                <w:sz w:val="24"/>
              </w:rPr>
            </w:pPr>
          </w:p>
        </w:tc>
      </w:tr>
    </w:tbl>
    <w:p w14:paraId="33B489B4">
      <w:pPr>
        <w:spacing w:line="360" w:lineRule="auto"/>
        <w:ind w:firstLine="4800" w:firstLineChars="2000"/>
        <w:rPr>
          <w:rFonts w:ascii="宋体" w:hAnsi="宋体" w:eastAsia="宋体"/>
          <w:sz w:val="24"/>
        </w:rPr>
      </w:pPr>
    </w:p>
    <w:p w14:paraId="1C16F5AC">
      <w:pPr>
        <w:spacing w:line="360" w:lineRule="auto"/>
        <w:ind w:firstLine="4800" w:firstLineChars="2000"/>
        <w:rPr>
          <w:rFonts w:ascii="宋体" w:hAnsi="宋体" w:eastAsia="宋体"/>
          <w:sz w:val="24"/>
          <w:u w:val="single"/>
        </w:rPr>
      </w:pPr>
      <w:r>
        <w:rPr>
          <w:rFonts w:hint="eastAsia" w:ascii="宋体" w:hAnsi="宋体" w:eastAsia="宋体"/>
          <w:sz w:val="24"/>
        </w:rPr>
        <w:t>供应商公章：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75C275C2">
      <w:pPr>
        <w:tabs>
          <w:tab w:val="left" w:pos="630"/>
        </w:tabs>
        <w:spacing w:line="360" w:lineRule="auto"/>
        <w:ind w:firstLine="4800" w:firstLineChars="2000"/>
        <w:rPr>
          <w:rFonts w:ascii="宋体" w:hAnsi="宋体" w:eastAsia="宋体"/>
          <w:sz w:val="24"/>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7EB83F3F">
      <w:pPr>
        <w:pStyle w:val="15"/>
        <w:spacing w:line="360" w:lineRule="auto"/>
        <w:rPr>
          <w:rFonts w:ascii="宋体" w:hAnsi="宋体"/>
          <w:sz w:val="24"/>
        </w:rPr>
      </w:pPr>
      <w:r>
        <w:rPr>
          <w:rFonts w:ascii="宋体" w:hAnsi="宋体"/>
          <w:sz w:val="24"/>
        </w:rPr>
        <w:br w:type="page"/>
      </w:r>
    </w:p>
    <w:p w14:paraId="56CE7B47">
      <w:pPr>
        <w:widowControl/>
        <w:jc w:val="left"/>
        <w:rPr>
          <w:rFonts w:ascii="宋体" w:hAnsi="宋体" w:eastAsia="宋体"/>
          <w:sz w:val="24"/>
        </w:rPr>
      </w:pPr>
    </w:p>
    <w:p w14:paraId="0F311F90">
      <w:pPr>
        <w:spacing w:line="360" w:lineRule="auto"/>
        <w:jc w:val="center"/>
        <w:outlineLvl w:val="1"/>
        <w:rPr>
          <w:rFonts w:ascii="宋体" w:hAnsi="宋体" w:eastAsia="宋体"/>
          <w:b/>
          <w:sz w:val="24"/>
        </w:rPr>
      </w:pPr>
      <w:bookmarkStart w:id="272" w:name="_Toc175294468"/>
      <w:bookmarkStart w:id="273" w:name="_Toc175294538"/>
      <w:bookmarkStart w:id="274" w:name="_Toc6445"/>
      <w:bookmarkStart w:id="275" w:name="_Toc17888"/>
      <w:bookmarkStart w:id="276" w:name="_Hlk60608597"/>
      <w:r>
        <w:rPr>
          <w:rFonts w:hint="eastAsia" w:ascii="宋体" w:hAnsi="宋体" w:eastAsia="宋体"/>
          <w:b/>
          <w:sz w:val="24"/>
        </w:rPr>
        <w:t>七、中小企业声明函</w:t>
      </w:r>
      <w:bookmarkEnd w:id="272"/>
      <w:bookmarkEnd w:id="273"/>
      <w:bookmarkEnd w:id="274"/>
      <w:bookmarkEnd w:id="275"/>
    </w:p>
    <w:p w14:paraId="6F01B030">
      <w:pPr>
        <w:spacing w:line="360" w:lineRule="auto"/>
        <w:ind w:firstLine="435"/>
        <w:rPr>
          <w:rFonts w:ascii="宋体" w:hAnsi="宋体" w:eastAsia="宋体"/>
          <w:sz w:val="24"/>
          <w:szCs w:val="24"/>
          <w:lang w:val="zh-CN"/>
        </w:rPr>
      </w:pPr>
      <w:r>
        <w:rPr>
          <w:rFonts w:hint="eastAsia" w:ascii="宋体" w:hAnsi="宋体" w:eastAsia="宋体"/>
          <w:sz w:val="24"/>
          <w:szCs w:val="24"/>
          <w:lang w:val="zh-CN"/>
        </w:rPr>
        <w:t>本公司（联合体）郑重声明，根据《政府采购促进中小企业发展管理办法》（财库﹝2020﹞46号）的规定，本公司（联合体）参加</w:t>
      </w:r>
      <w:r>
        <w:rPr>
          <w:rFonts w:hint="eastAsia" w:ascii="宋体" w:hAnsi="宋体" w:eastAsia="宋体"/>
          <w:sz w:val="24"/>
          <w:szCs w:val="24"/>
          <w:u w:val="single"/>
          <w:lang w:val="zh-CN"/>
        </w:rPr>
        <w:t>（单位</w:t>
      </w:r>
      <w:r>
        <w:rPr>
          <w:rFonts w:hint="eastAsia" w:ascii="宋体" w:hAnsi="宋体" w:eastAsia="宋体"/>
          <w:sz w:val="24"/>
          <w:szCs w:val="24"/>
          <w:u w:val="single"/>
        </w:rPr>
        <w:t>名称</w:t>
      </w:r>
      <w:r>
        <w:rPr>
          <w:rFonts w:hint="eastAsia" w:ascii="宋体" w:hAnsi="宋体" w:eastAsia="宋体"/>
          <w:sz w:val="24"/>
          <w:szCs w:val="24"/>
          <w:u w:val="single"/>
          <w:lang w:val="zh-CN"/>
        </w:rPr>
        <w:t>）</w:t>
      </w:r>
      <w:r>
        <w:rPr>
          <w:rFonts w:hint="eastAsia" w:ascii="宋体" w:hAnsi="宋体" w:eastAsia="宋体"/>
          <w:sz w:val="24"/>
          <w:szCs w:val="24"/>
          <w:lang w:val="zh-CN"/>
        </w:rPr>
        <w:t>的</w:t>
      </w:r>
      <w:r>
        <w:rPr>
          <w:rFonts w:hint="eastAsia" w:ascii="宋体" w:hAnsi="宋体" w:eastAsia="宋体"/>
          <w:sz w:val="24"/>
          <w:szCs w:val="24"/>
          <w:u w:val="single"/>
          <w:lang w:val="zh-CN"/>
        </w:rPr>
        <w:t>（项目</w:t>
      </w:r>
      <w:r>
        <w:rPr>
          <w:rFonts w:hint="eastAsia" w:ascii="宋体" w:hAnsi="宋体" w:eastAsia="宋体"/>
          <w:sz w:val="24"/>
          <w:szCs w:val="24"/>
          <w:u w:val="single"/>
        </w:rPr>
        <w:t>名称</w:t>
      </w:r>
      <w:r>
        <w:rPr>
          <w:rFonts w:hint="eastAsia" w:ascii="宋体" w:hAnsi="宋体" w:eastAsia="宋体"/>
          <w:sz w:val="24"/>
          <w:szCs w:val="24"/>
          <w:u w:val="single"/>
          <w:lang w:val="zh-CN"/>
        </w:rPr>
        <w:t>）</w:t>
      </w:r>
      <w:r>
        <w:rPr>
          <w:rFonts w:hint="eastAsia" w:ascii="宋体" w:hAnsi="宋体" w:eastAsia="宋体"/>
          <w:sz w:val="24"/>
          <w:szCs w:val="24"/>
          <w:lang w:val="zh-CN"/>
        </w:rPr>
        <w:t xml:space="preserve">采购活动，服务全部由符合政策要求的中小企业承接。相关企业（含联合体中的中小企业、签订分包意向协议的中小企业）的具体情况如下： </w:t>
      </w:r>
    </w:p>
    <w:p w14:paraId="1949F177">
      <w:pPr>
        <w:spacing w:line="360" w:lineRule="auto"/>
        <w:ind w:firstLine="435"/>
        <w:rPr>
          <w:rFonts w:ascii="宋体" w:hAnsi="宋体" w:eastAsia="宋体"/>
          <w:sz w:val="24"/>
          <w:szCs w:val="24"/>
          <w:lang w:val="zh-CN"/>
        </w:rPr>
      </w:pPr>
      <w:r>
        <w:rPr>
          <w:rFonts w:hint="eastAsia" w:ascii="宋体" w:hAnsi="宋体" w:eastAsia="宋体"/>
          <w:sz w:val="24"/>
          <w:szCs w:val="24"/>
          <w:lang w:val="zh-CN"/>
        </w:rPr>
        <w:t>1.</w:t>
      </w:r>
      <w:r>
        <w:rPr>
          <w:rFonts w:hint="eastAsia" w:ascii="宋体" w:hAnsi="宋体" w:eastAsia="宋体"/>
          <w:sz w:val="24"/>
          <w:szCs w:val="24"/>
          <w:u w:val="single"/>
          <w:lang w:val="zh-CN"/>
        </w:rPr>
        <w:t xml:space="preserve"> （标的名称） </w:t>
      </w:r>
      <w:r>
        <w:rPr>
          <w:rFonts w:hint="eastAsia" w:ascii="宋体" w:hAnsi="宋体" w:eastAsia="宋体"/>
          <w:sz w:val="24"/>
          <w:szCs w:val="24"/>
          <w:lang w:val="zh-CN"/>
        </w:rPr>
        <w:t>，属于</w:t>
      </w:r>
      <w:r>
        <w:rPr>
          <w:rFonts w:hint="eastAsia" w:ascii="宋体" w:hAnsi="宋体" w:eastAsia="宋体"/>
          <w:sz w:val="24"/>
          <w:szCs w:val="24"/>
          <w:u w:val="single"/>
          <w:lang w:val="zh-CN"/>
        </w:rPr>
        <w:t>（采购文件中明确的所属行业）</w:t>
      </w:r>
      <w:r>
        <w:rPr>
          <w:rFonts w:hint="eastAsia" w:ascii="宋体" w:hAnsi="宋体" w:eastAsia="宋体"/>
          <w:sz w:val="24"/>
          <w:szCs w:val="24"/>
          <w:lang w:val="zh-CN"/>
        </w:rPr>
        <w:t>行业；承接企业为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433A410D">
      <w:pPr>
        <w:spacing w:line="360" w:lineRule="auto"/>
        <w:ind w:firstLine="435"/>
        <w:rPr>
          <w:rFonts w:ascii="宋体" w:hAnsi="宋体" w:eastAsia="宋体"/>
          <w:sz w:val="24"/>
          <w:szCs w:val="24"/>
          <w:lang w:val="zh-CN"/>
        </w:rPr>
      </w:pPr>
      <w:r>
        <w:rPr>
          <w:rFonts w:hint="eastAsia" w:ascii="宋体" w:hAnsi="宋体" w:eastAsia="宋体"/>
          <w:sz w:val="24"/>
          <w:szCs w:val="24"/>
          <w:lang w:val="zh-CN"/>
        </w:rPr>
        <w:t>2.</w:t>
      </w:r>
      <w:r>
        <w:rPr>
          <w:rFonts w:hint="eastAsia" w:ascii="宋体" w:hAnsi="宋体" w:eastAsia="宋体"/>
          <w:sz w:val="24"/>
          <w:szCs w:val="24"/>
          <w:u w:val="single"/>
          <w:lang w:val="zh-CN"/>
        </w:rPr>
        <w:t xml:space="preserve"> （标的名称） </w:t>
      </w:r>
      <w:r>
        <w:rPr>
          <w:rFonts w:hint="eastAsia" w:ascii="宋体" w:hAnsi="宋体" w:eastAsia="宋体"/>
          <w:sz w:val="24"/>
          <w:szCs w:val="24"/>
          <w:lang w:val="zh-CN"/>
        </w:rPr>
        <w:t>，属于</w:t>
      </w:r>
      <w:r>
        <w:rPr>
          <w:rFonts w:hint="eastAsia" w:ascii="宋体" w:hAnsi="宋体" w:eastAsia="宋体"/>
          <w:sz w:val="24"/>
          <w:szCs w:val="24"/>
          <w:u w:val="single"/>
          <w:lang w:val="zh-CN"/>
        </w:rPr>
        <w:t>（采购文件中明确的所属行业）</w:t>
      </w:r>
      <w:r>
        <w:rPr>
          <w:rFonts w:hint="eastAsia" w:ascii="宋体" w:hAnsi="宋体" w:eastAsia="宋体"/>
          <w:sz w:val="24"/>
          <w:szCs w:val="24"/>
          <w:lang w:val="zh-CN"/>
        </w:rPr>
        <w:t>行业；承接企业为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5F396D28">
      <w:pPr>
        <w:spacing w:line="360" w:lineRule="auto"/>
        <w:ind w:firstLine="435"/>
        <w:rPr>
          <w:rFonts w:ascii="宋体" w:hAnsi="宋体" w:eastAsia="宋体"/>
          <w:sz w:val="24"/>
          <w:szCs w:val="24"/>
          <w:lang w:val="zh-CN"/>
        </w:rPr>
      </w:pPr>
      <w:r>
        <w:rPr>
          <w:rFonts w:hint="eastAsia" w:ascii="宋体" w:hAnsi="宋体" w:eastAsia="宋体"/>
          <w:sz w:val="24"/>
          <w:szCs w:val="24"/>
          <w:lang w:val="zh-CN"/>
        </w:rPr>
        <w:t>……</w:t>
      </w:r>
    </w:p>
    <w:p w14:paraId="01CFCB05">
      <w:pPr>
        <w:spacing w:line="360" w:lineRule="auto"/>
        <w:ind w:firstLine="435"/>
        <w:rPr>
          <w:rFonts w:ascii="宋体" w:hAnsi="宋体" w:eastAsia="宋体"/>
          <w:sz w:val="24"/>
          <w:szCs w:val="24"/>
          <w:lang w:val="zh-CN"/>
        </w:rPr>
      </w:pPr>
      <w:r>
        <w:rPr>
          <w:rFonts w:hint="eastAsia" w:ascii="宋体" w:hAnsi="宋体" w:eastAsia="宋体"/>
          <w:sz w:val="24"/>
          <w:szCs w:val="24"/>
          <w:lang w:val="zh-CN"/>
        </w:rPr>
        <w:t>以上企业，不属于大企业的分支机构，不存在控股股东为大企业的情形，也不存在与大企业的负责人为同一人的情形。</w:t>
      </w:r>
    </w:p>
    <w:p w14:paraId="15EABF9B">
      <w:pPr>
        <w:spacing w:line="360" w:lineRule="auto"/>
        <w:ind w:firstLine="435"/>
        <w:rPr>
          <w:rFonts w:ascii="宋体" w:hAnsi="宋体" w:eastAsia="宋体"/>
          <w:sz w:val="24"/>
          <w:szCs w:val="24"/>
          <w:lang w:val="zh-CN"/>
        </w:rPr>
      </w:pPr>
      <w:r>
        <w:rPr>
          <w:rFonts w:hint="eastAsia" w:ascii="宋体" w:hAnsi="宋体" w:eastAsia="宋体"/>
          <w:sz w:val="24"/>
          <w:szCs w:val="24"/>
          <w:lang w:val="zh-CN"/>
        </w:rPr>
        <w:t xml:space="preserve">本企业对上述声明内容的真实性负责。如有虚假，将依法承担相应责任。 </w:t>
      </w:r>
    </w:p>
    <w:p w14:paraId="4874A465">
      <w:pPr>
        <w:spacing w:line="360" w:lineRule="auto"/>
        <w:ind w:firstLine="4228" w:firstLineChars="1762"/>
        <w:rPr>
          <w:rFonts w:ascii="宋体" w:hAnsi="宋体" w:eastAsia="宋体"/>
          <w:sz w:val="24"/>
          <w:szCs w:val="24"/>
          <w:u w:val="single"/>
        </w:rPr>
      </w:pPr>
      <w:r>
        <w:rPr>
          <w:rFonts w:hint="eastAsia" w:ascii="宋体" w:hAnsi="宋体" w:eastAsia="宋体"/>
          <w:sz w:val="24"/>
          <w:szCs w:val="24"/>
        </w:rPr>
        <w:t>供应商公</w:t>
      </w:r>
      <w:r>
        <w:rPr>
          <w:rFonts w:ascii="宋体" w:hAnsi="宋体" w:eastAsia="宋体"/>
          <w:sz w:val="24"/>
          <w:szCs w:val="24"/>
        </w:rPr>
        <w:t>章</w:t>
      </w:r>
      <w:r>
        <w:rPr>
          <w:rFonts w:hint="eastAsia" w:ascii="宋体" w:hAnsi="宋体" w:eastAsia="宋体"/>
          <w:sz w:val="24"/>
          <w:szCs w:val="24"/>
        </w:rPr>
        <w:t>：</w:t>
      </w:r>
      <w:r>
        <w:rPr>
          <w:rFonts w:ascii="宋体" w:hAnsi="宋体" w:eastAsia="宋体"/>
          <w:sz w:val="24"/>
          <w:szCs w:val="24"/>
          <w:u w:val="single"/>
        </w:rPr>
        <w:t xml:space="preserve">             </w:t>
      </w:r>
    </w:p>
    <w:p w14:paraId="69803B17">
      <w:pPr>
        <w:tabs>
          <w:tab w:val="left" w:pos="4620"/>
        </w:tabs>
        <w:spacing w:line="360" w:lineRule="auto"/>
        <w:ind w:firstLine="4252" w:firstLineChars="1772"/>
        <w:rPr>
          <w:rFonts w:ascii="宋体" w:hAnsi="宋体" w:eastAsia="宋体"/>
          <w:sz w:val="24"/>
          <w:szCs w:val="24"/>
        </w:rPr>
      </w:pPr>
      <w:r>
        <w:rPr>
          <w:rFonts w:hint="eastAsia" w:ascii="宋体" w:hAnsi="宋体" w:eastAsia="宋体"/>
          <w:sz w:val="24"/>
          <w:szCs w:val="24"/>
        </w:rPr>
        <w:t>日</w:t>
      </w:r>
      <w:r>
        <w:rPr>
          <w:rFonts w:ascii="宋体" w:hAnsi="宋体" w:eastAsia="宋体"/>
          <w:sz w:val="24"/>
          <w:szCs w:val="24"/>
        </w:rPr>
        <w:t xml:space="preserve">      </w:t>
      </w:r>
      <w:r>
        <w:rPr>
          <w:rFonts w:hint="eastAsia" w:ascii="宋体" w:hAnsi="宋体" w:eastAsia="宋体"/>
          <w:sz w:val="24"/>
          <w:szCs w:val="24"/>
        </w:rPr>
        <w:t>期：</w:t>
      </w:r>
      <w:r>
        <w:rPr>
          <w:rFonts w:ascii="宋体" w:hAnsi="宋体" w:eastAsia="宋体"/>
          <w:sz w:val="24"/>
          <w:szCs w:val="24"/>
          <w:u w:val="single"/>
        </w:rPr>
        <w:t xml:space="preserve">             </w:t>
      </w:r>
    </w:p>
    <w:bookmarkEnd w:id="276"/>
    <w:p w14:paraId="181E023B">
      <w:pPr>
        <w:tabs>
          <w:tab w:val="left" w:pos="4620"/>
        </w:tabs>
        <w:spacing w:line="360" w:lineRule="auto"/>
        <w:jc w:val="left"/>
        <w:rPr>
          <w:rFonts w:ascii="宋体" w:hAnsi="宋体" w:eastAsia="宋体"/>
          <w:b/>
          <w:szCs w:val="24"/>
        </w:rPr>
      </w:pPr>
      <w:r>
        <w:rPr>
          <w:rFonts w:hint="eastAsia" w:ascii="宋体" w:hAnsi="宋体" w:eastAsia="宋体"/>
          <w:b/>
          <w:szCs w:val="24"/>
        </w:rPr>
        <w:t>注：</w:t>
      </w:r>
    </w:p>
    <w:p w14:paraId="007709C4">
      <w:pPr>
        <w:tabs>
          <w:tab w:val="left" w:pos="4620"/>
        </w:tabs>
        <w:spacing w:line="360" w:lineRule="auto"/>
        <w:jc w:val="left"/>
        <w:rPr>
          <w:rFonts w:ascii="宋体" w:hAnsi="宋体" w:eastAsia="宋体"/>
          <w:szCs w:val="24"/>
        </w:rPr>
      </w:pPr>
      <w:r>
        <w:rPr>
          <w:rFonts w:ascii="宋体" w:hAnsi="宋体" w:eastAsia="宋体"/>
          <w:szCs w:val="24"/>
        </w:rPr>
        <w:t>1.从业人员、营业收入、资产总额填报上一年数据，无上一年数据的新成立企业可不填报。</w:t>
      </w:r>
    </w:p>
    <w:p w14:paraId="6A4D4AC5">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2.供应商应根据《政府采购促进中小企业发展管理办法》（财库﹝2020﹞46号）和《关于印发中小企业划型标准规定的通知》(工信部联企业〔2011〕300号)相关规定，如实填写中小企业声明函。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szCs w:val="21"/>
          <w:lang w:val="zh-CN"/>
        </w:rPr>
        <w:t>如有虚假，将依法承担相应责任。</w:t>
      </w:r>
      <w:r>
        <w:rPr>
          <w:rFonts w:hint="eastAsia" w:ascii="宋体" w:hAnsi="宋体" w:eastAsia="宋体" w:cs="宋体"/>
          <w:b/>
          <w:bCs/>
          <w:szCs w:val="21"/>
        </w:rPr>
        <w:t>供应商自行登录工业和信息化部官网进行中小企业规模类型自测（查询网址https://www.miit.gov.cn/）。</w:t>
      </w:r>
    </w:p>
    <w:p w14:paraId="045092BB">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3.上述“</w:t>
      </w:r>
      <w:r>
        <w:rPr>
          <w:rFonts w:hint="eastAsia" w:ascii="宋体" w:hAnsi="宋体" w:eastAsia="宋体" w:cs="宋体"/>
          <w:b/>
          <w:bCs/>
          <w:szCs w:val="21"/>
          <w:u w:val="single"/>
          <w:lang w:val="zh-CN"/>
        </w:rPr>
        <w:t>标的名称</w:t>
      </w:r>
      <w:r>
        <w:rPr>
          <w:rFonts w:hint="eastAsia" w:ascii="宋体" w:hAnsi="宋体" w:eastAsia="宋体" w:cs="宋体"/>
          <w:b/>
          <w:bCs/>
          <w:szCs w:val="21"/>
        </w:rPr>
        <w:t>”，详见第三章采购需求前附表中明确的“标的名称”。</w:t>
      </w:r>
    </w:p>
    <w:p w14:paraId="4003BA85">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4.上述“</w:t>
      </w:r>
      <w:r>
        <w:rPr>
          <w:rFonts w:hint="eastAsia" w:ascii="宋体" w:hAnsi="宋体" w:eastAsia="宋体" w:cs="宋体"/>
          <w:b/>
          <w:bCs/>
          <w:szCs w:val="21"/>
          <w:u w:val="single"/>
        </w:rPr>
        <w:t>采购文件中明确的所属行业</w:t>
      </w:r>
      <w:r>
        <w:rPr>
          <w:rFonts w:hint="eastAsia" w:ascii="宋体" w:hAnsi="宋体" w:eastAsia="宋体" w:cs="宋体"/>
          <w:b/>
          <w:bCs/>
          <w:szCs w:val="21"/>
        </w:rPr>
        <w:t>”，详见第三章采购需求前附表中明确的“所属行业”。</w:t>
      </w:r>
    </w:p>
    <w:p w14:paraId="775BD752">
      <w:pPr>
        <w:tabs>
          <w:tab w:val="left" w:pos="4620"/>
        </w:tabs>
        <w:spacing w:line="360" w:lineRule="auto"/>
        <w:jc w:val="left"/>
        <w:rPr>
          <w:rFonts w:hint="eastAsia" w:ascii="宋体" w:hAnsi="宋体" w:eastAsia="宋体"/>
          <w:b/>
          <w:sz w:val="24"/>
        </w:rPr>
      </w:pPr>
      <w:r>
        <w:rPr>
          <w:rFonts w:hint="eastAsia" w:ascii="宋体" w:hAnsi="宋体" w:eastAsia="宋体" w:cs="宋体"/>
          <w:b/>
          <w:bCs/>
          <w:szCs w:val="21"/>
        </w:rPr>
        <w:t>5．填写示例：</w:t>
      </w:r>
      <w:r>
        <w:rPr>
          <w:rFonts w:hint="eastAsia" w:ascii="宋体" w:hAnsi="宋体" w:eastAsia="宋体" w:cs="宋体"/>
          <w:b/>
          <w:bCs/>
          <w:szCs w:val="21"/>
          <w:u w:val="single"/>
        </w:rPr>
        <w:t>某标的名称</w:t>
      </w:r>
      <w:r>
        <w:rPr>
          <w:rFonts w:hint="eastAsia" w:ascii="宋体" w:hAnsi="宋体" w:eastAsia="宋体" w:cs="宋体"/>
          <w:b/>
          <w:bCs/>
          <w:szCs w:val="21"/>
        </w:rPr>
        <w:t>（</w:t>
      </w:r>
      <w:r>
        <w:rPr>
          <w:rFonts w:hint="eastAsia" w:ascii="宋体" w:hAnsi="宋体" w:eastAsia="宋体" w:cs="宋体"/>
          <w:b/>
          <w:bCs/>
          <w:szCs w:val="21"/>
          <w:u w:val="single"/>
        </w:rPr>
        <w:t>填写第三章采购需求前附表中明确的“标的名称”</w:t>
      </w:r>
      <w:r>
        <w:rPr>
          <w:rFonts w:hint="eastAsia" w:ascii="宋体" w:hAnsi="宋体" w:eastAsia="宋体" w:cs="宋体"/>
          <w:b/>
          <w:bCs/>
          <w:szCs w:val="21"/>
        </w:rPr>
        <w:t>），属于</w:t>
      </w:r>
      <w:r>
        <w:rPr>
          <w:rFonts w:hint="eastAsia" w:ascii="宋体" w:hAnsi="宋体" w:eastAsia="宋体" w:cs="宋体"/>
          <w:b/>
          <w:bCs/>
          <w:szCs w:val="21"/>
          <w:u w:val="single"/>
        </w:rPr>
        <w:t>（填写第三章采购需求前附表中明确的“所属行业”，如软件和信息技术服务业）</w:t>
      </w:r>
      <w:r>
        <w:rPr>
          <w:rFonts w:hint="eastAsia" w:ascii="宋体" w:hAnsi="宋体" w:eastAsia="宋体" w:cs="宋体"/>
          <w:b/>
          <w:bCs/>
          <w:szCs w:val="21"/>
        </w:rPr>
        <w:t>行业；承接企业为</w:t>
      </w:r>
      <w:r>
        <w:rPr>
          <w:rFonts w:hint="eastAsia" w:ascii="宋体" w:hAnsi="宋体" w:eastAsia="宋体" w:cs="宋体"/>
          <w:b/>
          <w:bCs/>
          <w:szCs w:val="21"/>
          <w:u w:val="single"/>
          <w:lang w:val="zh-CN"/>
        </w:rPr>
        <w:t>某</w:t>
      </w:r>
      <w:r>
        <w:rPr>
          <w:rFonts w:hint="eastAsia" w:ascii="宋体" w:hAnsi="宋体" w:eastAsia="宋体" w:cs="宋体"/>
          <w:b/>
          <w:bCs/>
          <w:szCs w:val="21"/>
          <w:u w:val="single"/>
        </w:rPr>
        <w:t>企业</w:t>
      </w:r>
      <w:r>
        <w:rPr>
          <w:rFonts w:hint="eastAsia" w:ascii="宋体" w:hAnsi="宋体" w:eastAsia="宋体" w:cs="宋体"/>
          <w:b/>
          <w:bCs/>
          <w:szCs w:val="21"/>
        </w:rPr>
        <w:t>，</w:t>
      </w:r>
      <w:r>
        <w:rPr>
          <w:rFonts w:hint="eastAsia" w:ascii="宋体" w:hAnsi="宋体" w:eastAsia="宋体" w:cs="宋体"/>
          <w:b/>
          <w:bCs/>
          <w:szCs w:val="21"/>
          <w:lang w:val="zh-CN"/>
        </w:rPr>
        <w:t>从业人员</w:t>
      </w:r>
      <w:r>
        <w:rPr>
          <w:rFonts w:hint="eastAsia" w:ascii="宋体" w:hAnsi="宋体" w:eastAsia="宋体" w:cs="宋体"/>
          <w:b/>
          <w:bCs/>
          <w:szCs w:val="21"/>
          <w:u w:val="single"/>
        </w:rPr>
        <w:t>100</w:t>
      </w:r>
      <w:r>
        <w:rPr>
          <w:rFonts w:hint="eastAsia" w:ascii="宋体" w:hAnsi="宋体" w:eastAsia="宋体" w:cs="宋体"/>
          <w:b/>
          <w:bCs/>
          <w:szCs w:val="21"/>
          <w:lang w:val="zh-CN"/>
        </w:rPr>
        <w:t>人</w:t>
      </w:r>
      <w:r>
        <w:rPr>
          <w:rFonts w:hint="eastAsia" w:ascii="宋体" w:hAnsi="宋体" w:eastAsia="宋体" w:cs="宋体"/>
          <w:b/>
          <w:bCs/>
          <w:szCs w:val="21"/>
        </w:rPr>
        <w:t>，</w:t>
      </w:r>
      <w:r>
        <w:rPr>
          <w:rFonts w:hint="eastAsia" w:ascii="宋体" w:hAnsi="宋体" w:eastAsia="宋体" w:cs="宋体"/>
          <w:b/>
          <w:bCs/>
          <w:szCs w:val="21"/>
          <w:lang w:val="zh-CN"/>
        </w:rPr>
        <w:t>营业收入为</w:t>
      </w:r>
      <w:r>
        <w:rPr>
          <w:rFonts w:hint="eastAsia" w:ascii="宋体" w:hAnsi="宋体" w:eastAsia="宋体" w:cs="宋体"/>
          <w:b/>
          <w:bCs/>
          <w:szCs w:val="21"/>
          <w:u w:val="single"/>
        </w:rPr>
        <w:t>10000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资产总额为</w:t>
      </w:r>
      <w:r>
        <w:rPr>
          <w:rFonts w:hint="eastAsia" w:ascii="宋体" w:hAnsi="宋体" w:eastAsia="宋体" w:cs="宋体"/>
          <w:b/>
          <w:bCs/>
          <w:szCs w:val="21"/>
          <w:u w:val="single"/>
        </w:rPr>
        <w:t>5000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属于</w:t>
      </w:r>
      <w:r>
        <w:rPr>
          <w:rFonts w:hint="eastAsia" w:ascii="宋体" w:hAnsi="宋体" w:eastAsia="宋体" w:cs="宋体"/>
          <w:b/>
          <w:bCs/>
          <w:szCs w:val="21"/>
        </w:rPr>
        <w:t>中</w:t>
      </w:r>
      <w:r>
        <w:rPr>
          <w:rFonts w:hint="eastAsia" w:ascii="宋体" w:hAnsi="宋体" w:eastAsia="宋体" w:cs="宋体"/>
          <w:b/>
          <w:bCs/>
          <w:szCs w:val="21"/>
          <w:u w:val="single"/>
          <w:lang w:val="zh-CN"/>
        </w:rPr>
        <w:t>型</w:t>
      </w:r>
      <w:r>
        <w:rPr>
          <w:rFonts w:hint="eastAsia" w:ascii="宋体" w:hAnsi="宋体" w:eastAsia="宋体" w:cs="宋体"/>
          <w:b/>
          <w:bCs/>
          <w:szCs w:val="21"/>
          <w:lang w:val="zh-CN"/>
        </w:rPr>
        <w:t>企业</w:t>
      </w:r>
      <w:r>
        <w:rPr>
          <w:rFonts w:hint="eastAsia" w:ascii="宋体" w:hAnsi="宋体" w:eastAsia="宋体" w:cs="宋体"/>
          <w:b/>
          <w:bCs/>
          <w:szCs w:val="21"/>
        </w:rPr>
        <w:t>[供应商自行登录工业和信息化部官网进行中小企业规模类型自测（查询网址https://www.miit.gov.cn/）]</w:t>
      </w:r>
      <w:r>
        <w:rPr>
          <w:rFonts w:hint="eastAsia" w:ascii="宋体" w:hAnsi="宋体" w:eastAsia="宋体" w:cs="宋体"/>
          <w:b/>
          <w:bCs/>
          <w:szCs w:val="21"/>
          <w:lang w:val="zh-CN"/>
        </w:rPr>
        <w:t>。</w:t>
      </w:r>
      <w:bookmarkStart w:id="277" w:name="_Toc17713"/>
      <w:bookmarkStart w:id="278" w:name="_Toc175294469"/>
      <w:bookmarkStart w:id="279" w:name="_Toc175294539"/>
      <w:bookmarkStart w:id="280" w:name="_Toc5908"/>
      <w:bookmarkStart w:id="281" w:name="_Hlk60608725"/>
    </w:p>
    <w:p w14:paraId="58E468EB">
      <w:pPr>
        <w:tabs>
          <w:tab w:val="left" w:pos="4620"/>
        </w:tabs>
        <w:spacing w:line="360" w:lineRule="auto"/>
        <w:ind w:firstLine="2650" w:firstLineChars="1100"/>
        <w:rPr>
          <w:rFonts w:hint="eastAsia" w:ascii="宋体" w:hAnsi="宋体" w:eastAsia="宋体"/>
          <w:b/>
          <w:sz w:val="24"/>
        </w:rPr>
      </w:pPr>
    </w:p>
    <w:p w14:paraId="67F189EC">
      <w:pPr>
        <w:tabs>
          <w:tab w:val="left" w:pos="4620"/>
        </w:tabs>
        <w:spacing w:line="360" w:lineRule="auto"/>
        <w:ind w:firstLine="2650" w:firstLineChars="1100"/>
        <w:rPr>
          <w:rFonts w:ascii="宋体" w:hAnsi="宋体" w:eastAsia="宋体"/>
          <w:b/>
          <w:sz w:val="24"/>
        </w:rPr>
      </w:pPr>
      <w:r>
        <w:rPr>
          <w:rFonts w:hint="eastAsia" w:ascii="宋体" w:hAnsi="宋体" w:eastAsia="宋体"/>
          <w:b/>
          <w:sz w:val="24"/>
        </w:rPr>
        <w:t>八、残疾人福利性单位声明函</w:t>
      </w:r>
      <w:bookmarkEnd w:id="277"/>
      <w:bookmarkEnd w:id="278"/>
      <w:bookmarkEnd w:id="279"/>
      <w:bookmarkEnd w:id="280"/>
    </w:p>
    <w:p w14:paraId="20661C5A">
      <w:pPr>
        <w:pStyle w:val="3"/>
        <w:jc w:val="center"/>
        <w:rPr>
          <w:rFonts w:ascii="宋体" w:hAnsi="宋体" w:eastAsia="宋体"/>
          <w:spacing w:val="6"/>
          <w:sz w:val="24"/>
        </w:rPr>
      </w:pPr>
      <w:r>
        <w:rPr>
          <w:rFonts w:hint="eastAsia" w:ascii="宋体" w:hAnsi="宋体" w:eastAsia="宋体"/>
          <w:i/>
          <w:sz w:val="24"/>
          <w:lang w:val="en-US"/>
        </w:rPr>
        <w:t>（非残疾人福利性单位磋商，请删去“残疾人福利性单位声明函”）</w:t>
      </w:r>
    </w:p>
    <w:p w14:paraId="43F0E663">
      <w:pPr>
        <w:spacing w:line="360" w:lineRule="auto"/>
        <w:ind w:firstLine="435"/>
        <w:rPr>
          <w:rFonts w:ascii="宋体" w:hAnsi="宋体" w:eastAsia="宋体"/>
          <w:spacing w:val="6"/>
          <w:sz w:val="24"/>
          <w:szCs w:val="24"/>
        </w:rPr>
      </w:pPr>
      <w:r>
        <w:rPr>
          <w:rFonts w:hint="eastAsia" w:ascii="宋体" w:hAnsi="宋体" w:eastAsia="宋体"/>
          <w:spacing w:val="6"/>
          <w:sz w:val="24"/>
          <w:szCs w:val="24"/>
        </w:rPr>
        <w:t>本单位</w:t>
      </w:r>
      <w:r>
        <w:rPr>
          <w:rFonts w:hint="eastAsia" w:ascii="宋体" w:hAnsi="宋体" w:eastAsia="宋体"/>
          <w:sz w:val="24"/>
        </w:rPr>
        <w:t>郑重</w:t>
      </w:r>
      <w:r>
        <w:rPr>
          <w:rFonts w:hint="eastAsia" w:ascii="宋体" w:hAnsi="宋体" w:eastAsia="宋体"/>
          <w:spacing w:val="6"/>
          <w:sz w:val="24"/>
          <w:szCs w:val="24"/>
        </w:rPr>
        <w:t>声明，根据《财政部 民政部 中国残疾人联合会关于促进残疾人就业政府采购政策的通知》（财库</w:t>
      </w:r>
      <w:r>
        <w:rPr>
          <w:rFonts w:hint="eastAsia" w:ascii="宋体" w:hAnsi="宋体" w:eastAsia="宋体"/>
          <w:sz w:val="24"/>
          <w:szCs w:val="24"/>
        </w:rPr>
        <w:t>〔2017〕141</w:t>
      </w:r>
      <w:r>
        <w:rPr>
          <w:rFonts w:hint="eastAsia" w:ascii="宋体" w:hAnsi="宋体" w:eastAsia="宋体"/>
          <w:spacing w:val="6"/>
          <w:sz w:val="24"/>
          <w:szCs w:val="24"/>
        </w:rPr>
        <w:t>号）的规定，本单位为</w:t>
      </w:r>
      <w:r>
        <w:rPr>
          <w:rFonts w:hint="eastAsia" w:ascii="宋体" w:hAnsi="宋体" w:eastAsia="宋体"/>
          <w:bCs/>
          <w:sz w:val="24"/>
          <w:szCs w:val="24"/>
        </w:rPr>
        <w:t>符合</w:t>
      </w:r>
      <w:r>
        <w:rPr>
          <w:rFonts w:hint="eastAsia" w:ascii="宋体" w:hAnsi="宋体" w:eastAsia="宋体"/>
          <w:spacing w:val="6"/>
          <w:sz w:val="24"/>
          <w:szCs w:val="24"/>
        </w:rPr>
        <w:t>条件的残疾人福利性单位，且本单位参加</w:t>
      </w:r>
      <w:r>
        <w:rPr>
          <w:rFonts w:hint="eastAsia" w:ascii="宋体" w:hAnsi="宋体" w:eastAsia="宋体"/>
          <w:spacing w:val="6"/>
          <w:sz w:val="24"/>
          <w:szCs w:val="24"/>
          <w:u w:val="single"/>
        </w:rPr>
        <w:t xml:space="preserve">      </w:t>
      </w:r>
      <w:r>
        <w:rPr>
          <w:rFonts w:hint="eastAsia" w:ascii="宋体" w:hAnsi="宋体" w:eastAsia="宋体"/>
          <w:spacing w:val="6"/>
          <w:sz w:val="24"/>
          <w:szCs w:val="24"/>
        </w:rPr>
        <w:t>单位的</w:t>
      </w:r>
      <w:r>
        <w:rPr>
          <w:rFonts w:hint="eastAsia" w:ascii="宋体" w:hAnsi="宋体" w:eastAsia="宋体"/>
          <w:spacing w:val="6"/>
          <w:sz w:val="24"/>
          <w:szCs w:val="24"/>
          <w:u w:val="single"/>
        </w:rPr>
        <w:t xml:space="preserve">      </w:t>
      </w:r>
      <w:r>
        <w:rPr>
          <w:rFonts w:hint="eastAsia" w:ascii="宋体" w:hAnsi="宋体" w:eastAsia="宋体"/>
          <w:spacing w:val="6"/>
          <w:sz w:val="24"/>
          <w:szCs w:val="24"/>
        </w:rPr>
        <w:t>项目采购活动提供本单位制造的货物（由本单位承担工程/提供服务），或者提供其他残疾人福利性单位制造的货物（不包括使用非残疾人福利性单位注册商标的货物）。</w:t>
      </w:r>
    </w:p>
    <w:p w14:paraId="0B695D44">
      <w:pPr>
        <w:spacing w:line="360" w:lineRule="auto"/>
        <w:ind w:firstLine="435"/>
        <w:rPr>
          <w:rFonts w:ascii="宋体" w:hAnsi="宋体" w:eastAsia="宋体"/>
          <w:spacing w:val="6"/>
          <w:sz w:val="24"/>
          <w:szCs w:val="24"/>
        </w:rPr>
      </w:pPr>
      <w:r>
        <w:rPr>
          <w:rFonts w:hint="eastAsia" w:ascii="宋体" w:hAnsi="宋体" w:eastAsia="宋体"/>
          <w:spacing w:val="6"/>
          <w:sz w:val="24"/>
          <w:szCs w:val="24"/>
        </w:rPr>
        <w:t>本单位对上述声明的真实性负责。如有虚假，将依法承担相应责任。</w:t>
      </w:r>
    </w:p>
    <w:p w14:paraId="5F5C8130">
      <w:pPr>
        <w:spacing w:line="360" w:lineRule="auto"/>
        <w:ind w:firstLine="4228" w:firstLineChars="1762"/>
        <w:rPr>
          <w:rFonts w:ascii="宋体" w:hAnsi="宋体" w:eastAsia="宋体"/>
          <w:sz w:val="24"/>
          <w:szCs w:val="24"/>
        </w:rPr>
      </w:pPr>
    </w:p>
    <w:p w14:paraId="5797D75D">
      <w:pPr>
        <w:spacing w:line="360" w:lineRule="auto"/>
        <w:ind w:firstLine="4228" w:firstLineChars="1762"/>
        <w:rPr>
          <w:rFonts w:ascii="宋体" w:hAnsi="宋体" w:eastAsia="宋体"/>
          <w:sz w:val="24"/>
          <w:szCs w:val="24"/>
        </w:rPr>
      </w:pPr>
    </w:p>
    <w:p w14:paraId="6A6440EB">
      <w:pPr>
        <w:spacing w:line="360" w:lineRule="auto"/>
        <w:ind w:firstLine="4228" w:firstLineChars="1762"/>
        <w:rPr>
          <w:rFonts w:ascii="宋体" w:hAnsi="宋体" w:eastAsia="宋体"/>
          <w:sz w:val="24"/>
          <w:szCs w:val="24"/>
          <w:u w:val="single"/>
        </w:rPr>
      </w:pPr>
      <w:r>
        <w:rPr>
          <w:rFonts w:hint="eastAsia" w:ascii="宋体" w:hAnsi="宋体" w:eastAsia="宋体"/>
          <w:sz w:val="24"/>
          <w:szCs w:val="24"/>
        </w:rPr>
        <w:t>供应商公</w:t>
      </w:r>
      <w:r>
        <w:rPr>
          <w:rFonts w:ascii="宋体" w:hAnsi="宋体" w:eastAsia="宋体"/>
          <w:sz w:val="24"/>
          <w:szCs w:val="24"/>
        </w:rPr>
        <w:t>章</w:t>
      </w:r>
      <w:r>
        <w:rPr>
          <w:rFonts w:hint="eastAsia" w:ascii="宋体" w:hAnsi="宋体" w:eastAsia="宋体"/>
          <w:sz w:val="24"/>
          <w:szCs w:val="24"/>
        </w:rPr>
        <w:t>：</w:t>
      </w:r>
      <w:r>
        <w:rPr>
          <w:rFonts w:ascii="宋体" w:hAnsi="宋体" w:eastAsia="宋体"/>
          <w:sz w:val="24"/>
          <w:szCs w:val="24"/>
          <w:u w:val="single"/>
        </w:rPr>
        <w:t xml:space="preserve">             </w:t>
      </w:r>
    </w:p>
    <w:p w14:paraId="5480AD43">
      <w:pPr>
        <w:tabs>
          <w:tab w:val="left" w:pos="4620"/>
        </w:tabs>
        <w:spacing w:line="360" w:lineRule="auto"/>
        <w:ind w:firstLine="4252" w:firstLineChars="1772"/>
        <w:rPr>
          <w:rFonts w:ascii="宋体" w:hAnsi="宋体" w:eastAsia="宋体"/>
          <w:sz w:val="24"/>
          <w:szCs w:val="24"/>
          <w:u w:val="single"/>
        </w:rPr>
      </w:pPr>
      <w:r>
        <w:rPr>
          <w:rFonts w:hint="eastAsia" w:ascii="宋体" w:hAnsi="宋体" w:eastAsia="宋体"/>
          <w:sz w:val="24"/>
          <w:szCs w:val="24"/>
        </w:rPr>
        <w:t>日</w:t>
      </w:r>
      <w:r>
        <w:rPr>
          <w:rFonts w:ascii="宋体" w:hAnsi="宋体" w:eastAsia="宋体"/>
          <w:sz w:val="24"/>
          <w:szCs w:val="24"/>
        </w:rPr>
        <w:t xml:space="preserve">    </w:t>
      </w:r>
      <w:r>
        <w:rPr>
          <w:rFonts w:hint="eastAsia" w:ascii="宋体" w:hAnsi="宋体" w:eastAsia="宋体"/>
          <w:sz w:val="24"/>
          <w:szCs w:val="24"/>
        </w:rPr>
        <w:t xml:space="preserve">  期：</w:t>
      </w:r>
      <w:r>
        <w:rPr>
          <w:rFonts w:ascii="宋体" w:hAnsi="宋体" w:eastAsia="宋体"/>
          <w:sz w:val="24"/>
          <w:szCs w:val="24"/>
          <w:u w:val="single"/>
        </w:rPr>
        <w:t xml:space="preserve">             </w:t>
      </w:r>
    </w:p>
    <w:bookmarkEnd w:id="281"/>
    <w:p w14:paraId="5B37B21A">
      <w:pPr>
        <w:widowControl/>
        <w:jc w:val="left"/>
        <w:rPr>
          <w:rFonts w:ascii="宋体" w:hAnsi="宋体" w:eastAsia="宋体"/>
          <w:sz w:val="24"/>
        </w:rPr>
      </w:pPr>
      <w:r>
        <w:rPr>
          <w:rFonts w:ascii="宋体" w:hAnsi="宋体" w:eastAsia="宋体"/>
          <w:sz w:val="24"/>
        </w:rPr>
        <w:br w:type="page"/>
      </w:r>
    </w:p>
    <w:p w14:paraId="5042A6E9">
      <w:pPr>
        <w:spacing w:line="360" w:lineRule="auto"/>
        <w:jc w:val="center"/>
        <w:outlineLvl w:val="1"/>
        <w:rPr>
          <w:rFonts w:ascii="宋体" w:hAnsi="宋体" w:eastAsia="宋体"/>
          <w:b/>
          <w:sz w:val="24"/>
        </w:rPr>
      </w:pPr>
      <w:bookmarkStart w:id="282" w:name="_Toc20592"/>
      <w:bookmarkStart w:id="283" w:name="_Toc175294470"/>
      <w:bookmarkStart w:id="284" w:name="_Toc2278"/>
      <w:bookmarkStart w:id="285" w:name="_Toc175294540"/>
      <w:bookmarkStart w:id="286" w:name="_Hlk44283088"/>
      <w:r>
        <w:rPr>
          <w:rFonts w:hint="eastAsia" w:ascii="宋体" w:hAnsi="宋体" w:eastAsia="宋体"/>
          <w:b/>
          <w:sz w:val="24"/>
        </w:rPr>
        <w:t>九、诚信履约承诺函</w:t>
      </w:r>
      <w:bookmarkEnd w:id="282"/>
      <w:bookmarkEnd w:id="283"/>
      <w:bookmarkEnd w:id="284"/>
      <w:bookmarkEnd w:id="285"/>
    </w:p>
    <w:p w14:paraId="719B1C9C">
      <w:pPr>
        <w:spacing w:line="360" w:lineRule="auto"/>
        <w:rPr>
          <w:rFonts w:ascii="宋体" w:hAnsi="宋体" w:eastAsia="宋体"/>
          <w:b/>
          <w:bCs/>
          <w:sz w:val="24"/>
        </w:rPr>
      </w:pPr>
    </w:p>
    <w:p w14:paraId="392BA872">
      <w:pPr>
        <w:spacing w:line="360" w:lineRule="auto"/>
        <w:rPr>
          <w:rFonts w:hint="eastAsia" w:ascii="宋体" w:hAnsi="宋体" w:eastAsia="宋体"/>
          <w:b/>
          <w:bCs/>
          <w:sz w:val="24"/>
          <w:u w:val="single"/>
          <w:lang w:eastAsia="zh-CN"/>
        </w:rPr>
      </w:pPr>
      <w:r>
        <w:rPr>
          <w:rFonts w:hint="eastAsia" w:ascii="宋体" w:hAnsi="宋体" w:eastAsia="宋体"/>
          <w:b/>
          <w:bCs/>
          <w:sz w:val="24"/>
        </w:rPr>
        <w:t>致：</w:t>
      </w:r>
      <w:r>
        <w:rPr>
          <w:rFonts w:hint="eastAsia" w:ascii="宋体" w:hAnsi="宋体" w:eastAsia="宋体"/>
          <w:b/>
          <w:spacing w:val="20"/>
          <w:kern w:val="0"/>
          <w:sz w:val="24"/>
          <w:szCs w:val="24"/>
          <w:u w:val="single"/>
        </w:rPr>
        <w:t xml:space="preserve"> </w:t>
      </w:r>
      <w:r>
        <w:rPr>
          <w:rFonts w:hint="eastAsia" w:ascii="宋体" w:hAnsi="宋体" w:eastAsia="宋体"/>
          <w:b/>
          <w:spacing w:val="20"/>
          <w:kern w:val="0"/>
          <w:sz w:val="24"/>
          <w:szCs w:val="24"/>
          <w:u w:val="single"/>
          <w:lang w:eastAsia="zh-CN"/>
        </w:rPr>
        <w:t>滁州市科学技术馆</w:t>
      </w:r>
    </w:p>
    <w:p w14:paraId="59DC6F8C">
      <w:pPr>
        <w:spacing w:line="360" w:lineRule="auto"/>
        <w:ind w:firstLine="480" w:firstLineChars="200"/>
        <w:rPr>
          <w:rFonts w:ascii="宋体" w:hAnsi="宋体" w:eastAsia="宋体"/>
          <w:bCs/>
          <w:sz w:val="24"/>
        </w:rPr>
      </w:pPr>
      <w:r>
        <w:rPr>
          <w:rFonts w:hint="eastAsia" w:ascii="宋体" w:hAnsi="宋体" w:eastAsia="宋体"/>
          <w:bCs/>
          <w:sz w:val="24"/>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7837283C">
      <w:pPr>
        <w:spacing w:line="360" w:lineRule="auto"/>
        <w:ind w:firstLine="480" w:firstLineChars="200"/>
        <w:rPr>
          <w:rFonts w:ascii="宋体" w:hAnsi="宋体" w:eastAsia="宋体"/>
          <w:bCs/>
          <w:sz w:val="24"/>
        </w:rPr>
      </w:pPr>
      <w:r>
        <w:rPr>
          <w:rFonts w:hint="eastAsia" w:ascii="宋体" w:hAnsi="宋体" w:eastAsia="宋体"/>
          <w:bCs/>
          <w:sz w:val="24"/>
        </w:rPr>
        <w:t>（1）中标或者成交后无正当理由拒不与采购人签订政府采购合同；</w:t>
      </w:r>
    </w:p>
    <w:p w14:paraId="4E82A312">
      <w:pPr>
        <w:spacing w:line="360" w:lineRule="auto"/>
        <w:ind w:firstLine="480" w:firstLineChars="200"/>
        <w:rPr>
          <w:rFonts w:ascii="宋体" w:hAnsi="宋体" w:eastAsia="宋体"/>
          <w:bCs/>
          <w:sz w:val="24"/>
        </w:rPr>
      </w:pPr>
      <w:r>
        <w:rPr>
          <w:rFonts w:hint="eastAsia" w:ascii="宋体" w:hAnsi="宋体" w:eastAsia="宋体"/>
          <w:bCs/>
          <w:sz w:val="24"/>
        </w:rPr>
        <w:t>（2）未按照采购文件确定的事项签订政府采购合同；</w:t>
      </w:r>
    </w:p>
    <w:p w14:paraId="04C72090">
      <w:pPr>
        <w:spacing w:line="360" w:lineRule="auto"/>
        <w:ind w:firstLine="480" w:firstLineChars="200"/>
        <w:rPr>
          <w:rFonts w:ascii="宋体" w:hAnsi="宋体" w:eastAsia="宋体"/>
          <w:bCs/>
          <w:sz w:val="24"/>
        </w:rPr>
      </w:pPr>
      <w:r>
        <w:rPr>
          <w:rFonts w:hint="eastAsia" w:ascii="宋体" w:hAnsi="宋体" w:eastAsia="宋体"/>
          <w:bCs/>
          <w:sz w:val="24"/>
        </w:rPr>
        <w:t>（3）将政府采购合同转包；</w:t>
      </w:r>
    </w:p>
    <w:p w14:paraId="37564651">
      <w:pPr>
        <w:spacing w:line="360" w:lineRule="auto"/>
        <w:ind w:firstLine="480" w:firstLineChars="200"/>
        <w:rPr>
          <w:rFonts w:ascii="宋体" w:hAnsi="宋体" w:eastAsia="宋体"/>
          <w:bCs/>
          <w:sz w:val="24"/>
        </w:rPr>
      </w:pPr>
      <w:r>
        <w:rPr>
          <w:rFonts w:hint="eastAsia" w:ascii="宋体" w:hAnsi="宋体" w:eastAsia="宋体"/>
          <w:bCs/>
          <w:sz w:val="24"/>
        </w:rPr>
        <w:t>（4）提供假冒伪劣产品；</w:t>
      </w:r>
    </w:p>
    <w:p w14:paraId="64EC639C">
      <w:pPr>
        <w:spacing w:line="360" w:lineRule="auto"/>
        <w:ind w:firstLine="480" w:firstLineChars="200"/>
        <w:rPr>
          <w:rFonts w:ascii="宋体" w:hAnsi="宋体" w:eastAsia="宋体"/>
          <w:bCs/>
          <w:sz w:val="24"/>
        </w:rPr>
      </w:pPr>
      <w:r>
        <w:rPr>
          <w:rFonts w:hint="eastAsia" w:ascii="宋体" w:hAnsi="宋体" w:eastAsia="宋体"/>
          <w:bCs/>
          <w:sz w:val="24"/>
        </w:rPr>
        <w:t>（5）擅自变更、中止或者终止政府采购合同。</w:t>
      </w:r>
    </w:p>
    <w:p w14:paraId="4E008FF5">
      <w:pPr>
        <w:spacing w:line="360" w:lineRule="auto"/>
        <w:ind w:firstLine="480" w:firstLineChars="200"/>
        <w:rPr>
          <w:rFonts w:ascii="宋体" w:hAnsi="宋体" w:eastAsia="宋体"/>
          <w:bCs/>
          <w:sz w:val="24"/>
        </w:rPr>
      </w:pPr>
      <w:r>
        <w:rPr>
          <w:rFonts w:hint="eastAsia" w:ascii="宋体" w:hAnsi="宋体" w:eastAsia="宋体"/>
          <w:bCs/>
          <w:sz w:val="24"/>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5EE96CB">
      <w:pPr>
        <w:spacing w:line="360" w:lineRule="auto"/>
        <w:rPr>
          <w:rFonts w:ascii="宋体" w:hAnsi="宋体" w:eastAsia="宋体"/>
          <w:bCs/>
          <w:sz w:val="24"/>
        </w:rPr>
      </w:pPr>
    </w:p>
    <w:p w14:paraId="657AEF62">
      <w:pPr>
        <w:spacing w:line="360" w:lineRule="auto"/>
        <w:rPr>
          <w:rFonts w:ascii="宋体" w:hAnsi="宋体" w:eastAsia="宋体"/>
          <w:bCs/>
          <w:sz w:val="24"/>
        </w:rPr>
      </w:pPr>
    </w:p>
    <w:p w14:paraId="7D93C420">
      <w:pPr>
        <w:spacing w:line="360" w:lineRule="auto"/>
        <w:ind w:firstLine="4320" w:firstLineChars="1800"/>
        <w:rPr>
          <w:rFonts w:ascii="宋体" w:hAnsi="宋体" w:eastAsia="宋体"/>
          <w:bCs/>
          <w:sz w:val="24"/>
          <w:u w:val="single"/>
        </w:rPr>
      </w:pPr>
      <w:r>
        <w:rPr>
          <w:rFonts w:hint="eastAsia" w:ascii="宋体" w:hAnsi="宋体" w:eastAsia="宋体"/>
          <w:bCs/>
          <w:sz w:val="24"/>
        </w:rPr>
        <w:t>供应商公章：</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p>
    <w:p w14:paraId="37ED5B3B">
      <w:pPr>
        <w:spacing w:line="360" w:lineRule="auto"/>
        <w:ind w:firstLine="4320" w:firstLineChars="1800"/>
        <w:rPr>
          <w:rFonts w:ascii="宋体" w:hAnsi="宋体" w:eastAsia="宋体"/>
          <w:bCs/>
          <w:sz w:val="24"/>
        </w:rPr>
      </w:pPr>
      <w:r>
        <w:rPr>
          <w:rFonts w:hint="eastAsia" w:ascii="宋体" w:hAnsi="宋体" w:eastAsia="宋体"/>
          <w:bCs/>
          <w:sz w:val="24"/>
        </w:rPr>
        <w:t>日      期：</w:t>
      </w:r>
      <w:r>
        <w:rPr>
          <w:rFonts w:hint="eastAsia" w:ascii="宋体" w:hAnsi="宋体" w:eastAsia="宋体"/>
          <w:bCs/>
          <w:sz w:val="24"/>
          <w:u w:val="single"/>
        </w:rPr>
        <w:t xml:space="preserve">             </w:t>
      </w:r>
    </w:p>
    <w:p w14:paraId="59A2014A">
      <w:pPr>
        <w:widowControl/>
        <w:jc w:val="left"/>
        <w:rPr>
          <w:rFonts w:ascii="宋体" w:hAnsi="宋体" w:eastAsia="宋体"/>
          <w:b/>
          <w:sz w:val="24"/>
        </w:rPr>
      </w:pPr>
      <w:r>
        <w:rPr>
          <w:rFonts w:ascii="宋体" w:hAnsi="宋体" w:eastAsia="宋体"/>
          <w:b/>
          <w:sz w:val="24"/>
        </w:rPr>
        <w:br w:type="page"/>
      </w:r>
    </w:p>
    <w:bookmarkEnd w:id="286"/>
    <w:p w14:paraId="541EB83B">
      <w:pPr>
        <w:spacing w:line="360" w:lineRule="auto"/>
        <w:jc w:val="center"/>
        <w:outlineLvl w:val="1"/>
        <w:rPr>
          <w:rFonts w:ascii="宋体" w:hAnsi="宋体" w:eastAsia="宋体"/>
          <w:b/>
          <w:sz w:val="24"/>
        </w:rPr>
      </w:pPr>
      <w:bookmarkStart w:id="287" w:name="_Toc7807"/>
      <w:bookmarkStart w:id="288" w:name="_Toc175294471"/>
      <w:bookmarkStart w:id="289" w:name="_Toc175294541"/>
      <w:bookmarkStart w:id="290" w:name="_Toc3826"/>
      <w:r>
        <w:rPr>
          <w:rFonts w:hint="eastAsia" w:ascii="宋体" w:hAnsi="宋体" w:eastAsia="宋体"/>
          <w:b/>
          <w:sz w:val="24"/>
        </w:rPr>
        <w:t>十、其他相关证明材料</w:t>
      </w:r>
      <w:bookmarkEnd w:id="287"/>
      <w:bookmarkEnd w:id="288"/>
      <w:bookmarkEnd w:id="289"/>
      <w:bookmarkEnd w:id="290"/>
    </w:p>
    <w:p w14:paraId="1F410C1B">
      <w:pPr>
        <w:tabs>
          <w:tab w:val="left" w:pos="4620"/>
        </w:tabs>
        <w:spacing w:line="360" w:lineRule="auto"/>
        <w:ind w:firstLine="480" w:firstLineChars="200"/>
        <w:rPr>
          <w:rFonts w:ascii="宋体" w:hAnsi="宋体" w:eastAsia="宋体"/>
          <w:sz w:val="24"/>
        </w:rPr>
      </w:pPr>
      <w:r>
        <w:rPr>
          <w:rFonts w:hint="eastAsia" w:ascii="宋体" w:hAnsi="宋体" w:eastAsia="宋体"/>
          <w:sz w:val="24"/>
        </w:rPr>
        <w:t>提供符合磋商邀请、采购需求及评审方法和标准规定的相关证明文件。</w:t>
      </w:r>
    </w:p>
    <w:p w14:paraId="75E2A5BD">
      <w:pPr>
        <w:spacing w:line="360" w:lineRule="auto"/>
        <w:ind w:firstLine="435"/>
        <w:rPr>
          <w:rFonts w:ascii="宋体" w:hAnsi="宋体" w:eastAsia="宋体"/>
          <w:sz w:val="24"/>
        </w:rPr>
      </w:pPr>
    </w:p>
    <w:p w14:paraId="4EB8F16D">
      <w:pPr>
        <w:spacing w:line="360" w:lineRule="auto"/>
        <w:ind w:firstLine="480" w:firstLineChars="200"/>
        <w:rPr>
          <w:rFonts w:ascii="宋体" w:hAnsi="宋体" w:eastAsia="宋体"/>
          <w:sz w:val="24"/>
        </w:rPr>
      </w:pPr>
    </w:p>
    <w:p w14:paraId="490A5BD6">
      <w:pPr>
        <w:spacing w:line="360" w:lineRule="auto"/>
        <w:ind w:firstLine="435"/>
        <w:rPr>
          <w:rFonts w:ascii="宋体" w:hAnsi="宋体" w:eastAsia="宋体"/>
          <w:b/>
          <w:sz w:val="24"/>
        </w:rPr>
      </w:pPr>
      <w:r>
        <w:rPr>
          <w:rFonts w:hint="eastAsia" w:ascii="宋体" w:hAnsi="宋体" w:eastAsia="宋体"/>
          <w:b/>
          <w:sz w:val="24"/>
        </w:rPr>
        <w:t>特别提示：</w:t>
      </w:r>
    </w:p>
    <w:p w14:paraId="18DFF9D8">
      <w:pPr>
        <w:spacing w:line="360" w:lineRule="auto"/>
        <w:ind w:firstLine="435"/>
        <w:rPr>
          <w:rFonts w:ascii="宋体" w:hAnsi="宋体" w:eastAsia="宋体"/>
          <w:b/>
          <w:sz w:val="24"/>
        </w:rPr>
      </w:pPr>
      <w:r>
        <w:rPr>
          <w:rFonts w:hint="eastAsia" w:ascii="宋体" w:hAnsi="宋体" w:eastAsia="宋体"/>
          <w:sz w:val="24"/>
        </w:rPr>
        <w:t>供应商在响应文件制作时可在此栏内磋商文件要求出示的证明资料，如营业执照、证书等，应将上述证明材料制作成复印件加盖公章。</w:t>
      </w:r>
    </w:p>
    <w:p w14:paraId="0E56DE1A">
      <w:pPr>
        <w:spacing w:line="360" w:lineRule="auto"/>
        <w:jc w:val="center"/>
        <w:rPr>
          <w:rFonts w:ascii="宋体" w:hAnsi="宋体" w:eastAsia="宋体"/>
          <w:b/>
          <w:sz w:val="24"/>
        </w:rPr>
      </w:pPr>
    </w:p>
    <w:p w14:paraId="541648DB">
      <w:pPr>
        <w:widowControl/>
        <w:jc w:val="left"/>
        <w:rPr>
          <w:rFonts w:ascii="宋体" w:hAnsi="宋体" w:eastAsia="宋体"/>
          <w:bCs/>
          <w:sz w:val="24"/>
        </w:rPr>
      </w:pPr>
      <w:r>
        <w:rPr>
          <w:rFonts w:ascii="宋体" w:hAnsi="宋体" w:eastAsia="宋体"/>
          <w:sz w:val="24"/>
        </w:rPr>
        <w:br w:type="page"/>
      </w:r>
    </w:p>
    <w:p w14:paraId="743DC023">
      <w:pPr>
        <w:spacing w:line="360" w:lineRule="auto"/>
        <w:jc w:val="center"/>
        <w:outlineLvl w:val="0"/>
        <w:rPr>
          <w:rFonts w:ascii="宋体" w:hAnsi="宋体" w:eastAsia="宋体"/>
          <w:b/>
          <w:bCs/>
          <w:sz w:val="28"/>
        </w:rPr>
      </w:pPr>
      <w:bookmarkStart w:id="291" w:name="_Toc63440924"/>
      <w:bookmarkStart w:id="292" w:name="_Toc175294542"/>
      <w:r>
        <w:rPr>
          <w:rFonts w:hint="eastAsia" w:ascii="宋体" w:hAnsi="宋体" w:eastAsia="宋体"/>
          <w:b/>
          <w:bCs/>
          <w:sz w:val="28"/>
        </w:rPr>
        <w:t>第七章  政府采购</w:t>
      </w:r>
      <w:bookmarkEnd w:id="291"/>
      <w:r>
        <w:rPr>
          <w:rFonts w:hint="eastAsia" w:ascii="宋体" w:hAnsi="宋体" w:eastAsia="宋体"/>
          <w:b/>
          <w:sz w:val="28"/>
        </w:rPr>
        <w:t>供应</w:t>
      </w:r>
      <w:r>
        <w:rPr>
          <w:rFonts w:hint="eastAsia" w:ascii="宋体" w:hAnsi="宋体" w:eastAsia="宋体"/>
          <w:b/>
          <w:bCs/>
          <w:sz w:val="28"/>
        </w:rPr>
        <w:t>商询问函和质疑函范本</w:t>
      </w:r>
      <w:bookmarkEnd w:id="292"/>
    </w:p>
    <w:p w14:paraId="6664893C">
      <w:pPr>
        <w:spacing w:line="360" w:lineRule="auto"/>
        <w:jc w:val="center"/>
        <w:outlineLvl w:val="1"/>
        <w:rPr>
          <w:rFonts w:ascii="宋体" w:hAnsi="宋体" w:eastAsia="宋体" w:cs="仿宋"/>
          <w:b/>
          <w:bCs/>
          <w:sz w:val="32"/>
          <w:szCs w:val="44"/>
        </w:rPr>
      </w:pPr>
      <w:bookmarkStart w:id="293" w:name="_Toc8735"/>
      <w:bookmarkStart w:id="294" w:name="_Toc2142"/>
      <w:bookmarkStart w:id="295" w:name="_Toc175294473"/>
      <w:bookmarkStart w:id="296" w:name="_Toc175294543"/>
      <w:r>
        <w:rPr>
          <w:rFonts w:hint="eastAsia" w:ascii="宋体" w:hAnsi="宋体" w:eastAsia="宋体" w:cs="仿宋"/>
          <w:b/>
          <w:bCs/>
          <w:sz w:val="32"/>
          <w:szCs w:val="44"/>
        </w:rPr>
        <w:t>询问函范本</w:t>
      </w:r>
      <w:bookmarkEnd w:id="293"/>
      <w:bookmarkEnd w:id="294"/>
      <w:bookmarkEnd w:id="295"/>
      <w:bookmarkEnd w:id="296"/>
    </w:p>
    <w:p w14:paraId="7037BF08">
      <w:pPr>
        <w:adjustRightInd w:val="0"/>
        <w:snapToGrid w:val="0"/>
        <w:spacing w:line="360" w:lineRule="auto"/>
        <w:rPr>
          <w:rFonts w:ascii="宋体" w:hAnsi="宋体" w:eastAsia="宋体" w:cs="仿宋"/>
          <w:b/>
          <w:bCs/>
          <w:sz w:val="24"/>
          <w:szCs w:val="24"/>
        </w:rPr>
      </w:pPr>
      <w:r>
        <w:rPr>
          <w:rFonts w:hint="eastAsia" w:ascii="宋体" w:hAnsi="宋体" w:eastAsia="宋体" w:cs="仿宋"/>
          <w:b/>
          <w:bCs/>
          <w:sz w:val="24"/>
          <w:szCs w:val="24"/>
        </w:rPr>
        <w:t>致：采购人</w:t>
      </w:r>
    </w:p>
    <w:p w14:paraId="33730253">
      <w:pPr>
        <w:adjustRightInd w:val="0"/>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我单位拟参与</w:t>
      </w:r>
      <w:r>
        <w:rPr>
          <w:rFonts w:hint="eastAsia" w:ascii="宋体" w:hAnsi="宋体" w:eastAsia="宋体" w:cs="仿宋"/>
          <w:sz w:val="24"/>
          <w:szCs w:val="24"/>
          <w:u w:val="single"/>
        </w:rPr>
        <w:t xml:space="preserve">             </w:t>
      </w:r>
      <w:r>
        <w:rPr>
          <w:rFonts w:hint="eastAsia" w:ascii="宋体" w:hAnsi="宋体" w:eastAsia="宋体" w:cs="仿宋"/>
          <w:i/>
          <w:iCs/>
          <w:sz w:val="24"/>
          <w:szCs w:val="24"/>
        </w:rPr>
        <w:t>（项目名称)</w:t>
      </w:r>
      <w:r>
        <w:rPr>
          <w:rFonts w:hint="eastAsia" w:ascii="宋体" w:hAnsi="宋体" w:eastAsia="宋体" w:cs="仿宋"/>
          <w:sz w:val="24"/>
          <w:szCs w:val="24"/>
        </w:rPr>
        <w:t>的采购活动，现有以下内容(或条款)存在疑问(或无法理解)，特提出询问。</w:t>
      </w:r>
    </w:p>
    <w:p w14:paraId="1BF98B13">
      <w:pPr>
        <w:adjustRightInd w:val="0"/>
        <w:snapToGrid w:val="0"/>
        <w:spacing w:line="360" w:lineRule="auto"/>
        <w:ind w:firstLine="480" w:firstLineChars="200"/>
        <w:outlineLvl w:val="1"/>
        <w:rPr>
          <w:rFonts w:ascii="宋体" w:hAnsi="宋体" w:eastAsia="宋体" w:cs="仿宋"/>
          <w:sz w:val="24"/>
          <w:szCs w:val="24"/>
        </w:rPr>
      </w:pPr>
      <w:bookmarkStart w:id="297" w:name="_Toc26386"/>
      <w:bookmarkStart w:id="298" w:name="_Toc175294474"/>
      <w:bookmarkStart w:id="299" w:name="_Toc175294544"/>
      <w:bookmarkStart w:id="300" w:name="_Toc9092"/>
      <w:r>
        <w:rPr>
          <w:rFonts w:hint="eastAsia" w:ascii="宋体" w:hAnsi="宋体" w:eastAsia="宋体" w:cs="仿宋"/>
          <w:sz w:val="24"/>
          <w:szCs w:val="24"/>
        </w:rPr>
        <w:t>一、(事项一)</w:t>
      </w:r>
      <w:bookmarkEnd w:id="297"/>
      <w:bookmarkEnd w:id="298"/>
      <w:bookmarkEnd w:id="299"/>
      <w:bookmarkEnd w:id="300"/>
    </w:p>
    <w:p w14:paraId="7C430E2B">
      <w:pPr>
        <w:adjustRightInd w:val="0"/>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1、(内容或条款)</w:t>
      </w:r>
    </w:p>
    <w:p w14:paraId="107A3CD1">
      <w:pPr>
        <w:adjustRightInd w:val="0"/>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2、(说明疑问或无法理解原因)</w:t>
      </w:r>
    </w:p>
    <w:p w14:paraId="5C2E0598">
      <w:pPr>
        <w:adjustRightInd w:val="0"/>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3、(建议)</w:t>
      </w:r>
    </w:p>
    <w:p w14:paraId="1F649ECC">
      <w:pPr>
        <w:adjustRightInd w:val="0"/>
        <w:snapToGrid w:val="0"/>
        <w:spacing w:line="360" w:lineRule="auto"/>
        <w:ind w:firstLine="480" w:firstLineChars="200"/>
        <w:outlineLvl w:val="1"/>
        <w:rPr>
          <w:rFonts w:ascii="宋体" w:hAnsi="宋体" w:eastAsia="宋体" w:cs="仿宋"/>
          <w:sz w:val="24"/>
          <w:szCs w:val="24"/>
        </w:rPr>
      </w:pPr>
      <w:bookmarkStart w:id="301" w:name="_Toc175294475"/>
      <w:bookmarkStart w:id="302" w:name="_Toc17582"/>
      <w:bookmarkStart w:id="303" w:name="_Toc9273"/>
      <w:bookmarkStart w:id="304" w:name="_Toc175294545"/>
      <w:r>
        <w:rPr>
          <w:rFonts w:hint="eastAsia" w:ascii="宋体" w:hAnsi="宋体" w:eastAsia="宋体" w:cs="仿宋"/>
          <w:sz w:val="24"/>
          <w:szCs w:val="24"/>
        </w:rPr>
        <w:t>二、(事项二)</w:t>
      </w:r>
      <w:bookmarkEnd w:id="301"/>
      <w:bookmarkEnd w:id="302"/>
      <w:bookmarkEnd w:id="303"/>
      <w:bookmarkEnd w:id="304"/>
    </w:p>
    <w:p w14:paraId="6165195A">
      <w:pPr>
        <w:adjustRightInd w:val="0"/>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w:t>
      </w:r>
    </w:p>
    <w:p w14:paraId="2EF33D63">
      <w:pPr>
        <w:adjustRightInd w:val="0"/>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 xml:space="preserve">随附相关证明材料如下： </w:t>
      </w:r>
    </w:p>
    <w:p w14:paraId="0EFFE989">
      <w:pPr>
        <w:spacing w:line="360" w:lineRule="auto"/>
        <w:ind w:firstLine="4228" w:firstLineChars="1762"/>
        <w:rPr>
          <w:rFonts w:ascii="宋体" w:hAnsi="宋体" w:eastAsia="宋体"/>
          <w:sz w:val="24"/>
          <w:u w:val="single"/>
        </w:rPr>
      </w:pPr>
      <w:r>
        <w:rPr>
          <w:rFonts w:hint="eastAsia" w:ascii="宋体" w:hAnsi="宋体" w:eastAsia="宋体"/>
          <w:sz w:val="24"/>
        </w:rPr>
        <w:t>联 系 人：</w:t>
      </w:r>
      <w:r>
        <w:rPr>
          <w:rFonts w:hint="eastAsia" w:ascii="宋体" w:hAnsi="宋体" w:eastAsia="宋体"/>
          <w:sz w:val="24"/>
          <w:u w:val="single"/>
        </w:rPr>
        <w:t xml:space="preserve">              </w:t>
      </w:r>
    </w:p>
    <w:p w14:paraId="439CD9F8">
      <w:pPr>
        <w:spacing w:line="360" w:lineRule="auto"/>
        <w:ind w:firstLine="4228" w:firstLineChars="1762"/>
        <w:rPr>
          <w:rFonts w:ascii="宋体" w:hAnsi="宋体" w:eastAsia="宋体"/>
          <w:sz w:val="24"/>
          <w:u w:val="single"/>
        </w:rPr>
      </w:pPr>
      <w:r>
        <w:rPr>
          <w:rFonts w:hint="eastAsia" w:ascii="宋体" w:hAnsi="宋体" w:eastAsia="宋体"/>
          <w:sz w:val="24"/>
        </w:rPr>
        <w:t>联系电话：</w:t>
      </w:r>
      <w:r>
        <w:rPr>
          <w:rFonts w:hint="eastAsia" w:ascii="宋体" w:hAnsi="宋体" w:eastAsia="宋体"/>
          <w:sz w:val="24"/>
          <w:u w:val="single"/>
        </w:rPr>
        <w:t xml:space="preserve">              </w:t>
      </w:r>
    </w:p>
    <w:p w14:paraId="4442B09F">
      <w:pPr>
        <w:tabs>
          <w:tab w:val="left" w:pos="630"/>
        </w:tabs>
        <w:spacing w:line="360" w:lineRule="auto"/>
        <w:ind w:firstLine="4228" w:firstLineChars="1762"/>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053D0B02">
      <w:pPr>
        <w:rPr>
          <w:rFonts w:ascii="宋体" w:hAnsi="宋体" w:eastAsia="宋体"/>
          <w:b/>
          <w:sz w:val="52"/>
        </w:rPr>
      </w:pPr>
      <w:r>
        <w:rPr>
          <w:rFonts w:hint="eastAsia" w:ascii="宋体" w:hAnsi="宋体" w:eastAsia="宋体" w:cs="仿宋"/>
          <w:b/>
          <w:bCs/>
          <w:sz w:val="32"/>
          <w:szCs w:val="44"/>
        </w:rPr>
        <w:br w:type="page"/>
      </w:r>
    </w:p>
    <w:p w14:paraId="547EDB4A">
      <w:pPr>
        <w:jc w:val="center"/>
        <w:outlineLvl w:val="1"/>
        <w:rPr>
          <w:rFonts w:ascii="宋体" w:hAnsi="宋体" w:eastAsia="宋体" w:cs="仿宋"/>
          <w:b/>
          <w:bCs/>
          <w:sz w:val="32"/>
          <w:szCs w:val="44"/>
        </w:rPr>
      </w:pPr>
      <w:bookmarkStart w:id="305" w:name="_Toc175294546"/>
      <w:bookmarkStart w:id="306" w:name="_Toc175294476"/>
      <w:bookmarkStart w:id="307" w:name="_Toc6990"/>
      <w:bookmarkStart w:id="308" w:name="_Toc26673"/>
      <w:r>
        <w:rPr>
          <w:rFonts w:hint="eastAsia" w:ascii="宋体" w:hAnsi="宋体" w:eastAsia="宋体" w:cs="仿宋"/>
          <w:b/>
          <w:bCs/>
          <w:sz w:val="32"/>
          <w:szCs w:val="44"/>
        </w:rPr>
        <w:t>质疑函范本</w:t>
      </w:r>
      <w:bookmarkEnd w:id="305"/>
      <w:bookmarkEnd w:id="306"/>
      <w:bookmarkEnd w:id="307"/>
      <w:bookmarkEnd w:id="308"/>
    </w:p>
    <w:p w14:paraId="36140B87">
      <w:pPr>
        <w:adjustRightInd w:val="0"/>
        <w:snapToGrid w:val="0"/>
        <w:spacing w:before="312" w:beforeLines="100" w:line="360" w:lineRule="auto"/>
        <w:outlineLvl w:val="1"/>
        <w:rPr>
          <w:rFonts w:ascii="宋体" w:hAnsi="宋体" w:eastAsia="宋体" w:cs="仿宋"/>
          <w:b/>
          <w:bCs/>
          <w:sz w:val="24"/>
          <w:szCs w:val="24"/>
        </w:rPr>
      </w:pPr>
      <w:bookmarkStart w:id="309" w:name="_Toc175294477"/>
      <w:bookmarkStart w:id="310" w:name="_Toc175294547"/>
      <w:bookmarkStart w:id="311" w:name="_Toc2994"/>
      <w:bookmarkStart w:id="312" w:name="_Toc29510"/>
      <w:r>
        <w:rPr>
          <w:rFonts w:hint="eastAsia" w:ascii="宋体" w:hAnsi="宋体" w:eastAsia="宋体" w:cs="仿宋"/>
          <w:b/>
          <w:bCs/>
          <w:sz w:val="24"/>
          <w:szCs w:val="24"/>
        </w:rPr>
        <w:t>一、质疑供应商基本信息</w:t>
      </w:r>
      <w:bookmarkEnd w:id="309"/>
      <w:bookmarkEnd w:id="310"/>
      <w:bookmarkEnd w:id="311"/>
      <w:bookmarkEnd w:id="312"/>
    </w:p>
    <w:p w14:paraId="28D1E661">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质疑供应商：</w:t>
      </w:r>
      <w:r>
        <w:rPr>
          <w:rFonts w:hint="eastAsia" w:ascii="宋体" w:hAnsi="宋体" w:eastAsia="宋体" w:cs="仿宋"/>
          <w:sz w:val="24"/>
          <w:szCs w:val="24"/>
          <w:u w:val="dotted"/>
        </w:rPr>
        <w:t xml:space="preserve">                                        </w:t>
      </w:r>
    </w:p>
    <w:p w14:paraId="7FBF1C57">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地址：</w:t>
      </w:r>
      <w:r>
        <w:rPr>
          <w:rFonts w:hint="eastAsia" w:ascii="宋体" w:hAnsi="宋体" w:eastAsia="宋体" w:cs="仿宋"/>
          <w:sz w:val="24"/>
          <w:szCs w:val="24"/>
          <w:u w:val="dotted"/>
        </w:rPr>
        <w:t xml:space="preserve">                          </w:t>
      </w:r>
      <w:r>
        <w:rPr>
          <w:rFonts w:hint="eastAsia" w:ascii="宋体" w:hAnsi="宋体" w:eastAsia="宋体" w:cs="仿宋"/>
          <w:sz w:val="24"/>
          <w:szCs w:val="24"/>
        </w:rPr>
        <w:t>邮编：</w:t>
      </w:r>
      <w:r>
        <w:rPr>
          <w:rFonts w:hint="eastAsia" w:ascii="宋体" w:hAnsi="宋体" w:eastAsia="宋体" w:cs="仿宋"/>
          <w:sz w:val="24"/>
          <w:szCs w:val="24"/>
          <w:u w:val="dotted"/>
        </w:rPr>
        <w:t xml:space="preserve">              </w:t>
      </w:r>
    </w:p>
    <w:p w14:paraId="0AE52306">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联系人：</w:t>
      </w:r>
      <w:r>
        <w:rPr>
          <w:rFonts w:hint="eastAsia" w:ascii="宋体" w:hAnsi="宋体" w:eastAsia="宋体" w:cs="仿宋"/>
          <w:sz w:val="24"/>
          <w:szCs w:val="24"/>
          <w:u w:val="dotted"/>
        </w:rPr>
        <w:t xml:space="preserve">                      </w:t>
      </w:r>
      <w:r>
        <w:rPr>
          <w:rFonts w:hint="eastAsia" w:ascii="宋体" w:hAnsi="宋体" w:eastAsia="宋体" w:cs="仿宋"/>
          <w:sz w:val="24"/>
          <w:szCs w:val="24"/>
        </w:rPr>
        <w:t>联系电话：</w:t>
      </w:r>
      <w:r>
        <w:rPr>
          <w:rFonts w:hint="eastAsia" w:ascii="宋体" w:hAnsi="宋体" w:eastAsia="宋体" w:cs="仿宋"/>
          <w:sz w:val="24"/>
          <w:szCs w:val="24"/>
          <w:u w:val="dotted"/>
        </w:rPr>
        <w:t xml:space="preserve">            </w:t>
      </w:r>
    </w:p>
    <w:p w14:paraId="0009043C">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授权代表：</w:t>
      </w:r>
      <w:r>
        <w:rPr>
          <w:rFonts w:hint="eastAsia" w:ascii="宋体" w:hAnsi="宋体" w:eastAsia="宋体" w:cs="仿宋"/>
          <w:sz w:val="24"/>
          <w:szCs w:val="24"/>
          <w:u w:val="dotted"/>
        </w:rPr>
        <w:t xml:space="preserve">                                          </w:t>
      </w:r>
    </w:p>
    <w:p w14:paraId="5E461759">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联系电话：</w:t>
      </w:r>
      <w:r>
        <w:rPr>
          <w:rFonts w:hint="eastAsia" w:ascii="宋体" w:hAnsi="宋体" w:eastAsia="宋体" w:cs="仿宋"/>
          <w:sz w:val="24"/>
          <w:szCs w:val="24"/>
          <w:u w:val="dotted"/>
        </w:rPr>
        <w:t xml:space="preserve">                                          </w:t>
      </w:r>
    </w:p>
    <w:p w14:paraId="6D9EF88D">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地址：</w:t>
      </w:r>
      <w:r>
        <w:rPr>
          <w:rFonts w:ascii="宋体" w:hAnsi="宋体" w:eastAsia="宋体" w:cs="仿宋"/>
          <w:sz w:val="24"/>
          <w:szCs w:val="24"/>
        </w:rPr>
        <w:t xml:space="preserve"> </w:t>
      </w:r>
      <w:r>
        <w:rPr>
          <w:rFonts w:hint="eastAsia" w:ascii="宋体" w:hAnsi="宋体" w:eastAsia="宋体" w:cs="仿宋"/>
          <w:sz w:val="24"/>
          <w:szCs w:val="24"/>
          <w:u w:val="dotted"/>
        </w:rPr>
        <w:t xml:space="preserve">                        </w:t>
      </w:r>
      <w:r>
        <w:rPr>
          <w:rFonts w:hint="eastAsia" w:ascii="宋体" w:hAnsi="宋体" w:eastAsia="宋体" w:cs="仿宋"/>
          <w:sz w:val="24"/>
          <w:szCs w:val="24"/>
        </w:rPr>
        <w:t>邮编：</w:t>
      </w:r>
      <w:r>
        <w:rPr>
          <w:rFonts w:hint="eastAsia" w:ascii="宋体" w:hAnsi="宋体" w:eastAsia="宋体" w:cs="仿宋"/>
          <w:sz w:val="24"/>
          <w:szCs w:val="24"/>
          <w:u w:val="dotted"/>
        </w:rPr>
        <w:t xml:space="preserve">               </w:t>
      </w:r>
    </w:p>
    <w:p w14:paraId="74BA4EB8">
      <w:pPr>
        <w:adjustRightInd w:val="0"/>
        <w:snapToGrid w:val="0"/>
        <w:spacing w:line="360" w:lineRule="auto"/>
        <w:outlineLvl w:val="1"/>
        <w:rPr>
          <w:rFonts w:ascii="宋体" w:hAnsi="宋体" w:eastAsia="宋体" w:cs="仿宋"/>
          <w:b/>
          <w:bCs/>
          <w:sz w:val="24"/>
          <w:szCs w:val="24"/>
        </w:rPr>
      </w:pPr>
      <w:bookmarkStart w:id="313" w:name="_Toc175294478"/>
      <w:bookmarkStart w:id="314" w:name="_Toc28130"/>
      <w:bookmarkStart w:id="315" w:name="_Toc31042"/>
      <w:bookmarkStart w:id="316" w:name="_Toc175294548"/>
      <w:r>
        <w:rPr>
          <w:rFonts w:hint="eastAsia" w:ascii="宋体" w:hAnsi="宋体" w:eastAsia="宋体" w:cs="仿宋"/>
          <w:b/>
          <w:bCs/>
          <w:sz w:val="24"/>
          <w:szCs w:val="24"/>
        </w:rPr>
        <w:t>二、质疑项目基本情况</w:t>
      </w:r>
      <w:bookmarkEnd w:id="313"/>
      <w:bookmarkEnd w:id="314"/>
      <w:bookmarkEnd w:id="315"/>
      <w:bookmarkEnd w:id="316"/>
    </w:p>
    <w:p w14:paraId="719237AF">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质疑项目的名称：</w:t>
      </w:r>
      <w:r>
        <w:rPr>
          <w:rFonts w:hint="eastAsia" w:ascii="宋体" w:hAnsi="宋体" w:eastAsia="宋体" w:cs="仿宋"/>
          <w:sz w:val="24"/>
          <w:szCs w:val="24"/>
          <w:u w:val="dotted"/>
        </w:rPr>
        <w:t xml:space="preserve">                                    </w:t>
      </w:r>
    </w:p>
    <w:p w14:paraId="584B31CA">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质疑项目的编号：</w:t>
      </w:r>
      <w:r>
        <w:rPr>
          <w:rFonts w:hint="eastAsia" w:ascii="宋体" w:hAnsi="宋体" w:eastAsia="宋体" w:cs="仿宋"/>
          <w:sz w:val="24"/>
          <w:szCs w:val="24"/>
          <w:u w:val="dotted"/>
        </w:rPr>
        <w:t xml:space="preserve">               </w:t>
      </w:r>
      <w:r>
        <w:rPr>
          <w:rFonts w:hint="eastAsia" w:ascii="宋体" w:hAnsi="宋体" w:eastAsia="宋体" w:cs="仿宋"/>
          <w:sz w:val="24"/>
          <w:szCs w:val="24"/>
        </w:rPr>
        <w:t>包号：</w:t>
      </w:r>
      <w:r>
        <w:rPr>
          <w:rFonts w:hint="eastAsia" w:ascii="宋体" w:hAnsi="宋体" w:eastAsia="宋体" w:cs="仿宋"/>
          <w:sz w:val="24"/>
          <w:szCs w:val="24"/>
          <w:u w:val="dotted"/>
        </w:rPr>
        <w:t xml:space="preserve">               </w:t>
      </w:r>
    </w:p>
    <w:p w14:paraId="138A7ADC">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采购人名称：</w:t>
      </w:r>
      <w:r>
        <w:rPr>
          <w:rFonts w:hint="eastAsia" w:ascii="宋体" w:hAnsi="宋体" w:eastAsia="宋体" w:cs="仿宋"/>
          <w:sz w:val="24"/>
          <w:szCs w:val="24"/>
          <w:u w:val="dotted"/>
        </w:rPr>
        <w:t xml:space="preserve">                                        </w:t>
      </w:r>
    </w:p>
    <w:p w14:paraId="70FFD246">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采购文件获取日期：</w:t>
      </w:r>
      <w:r>
        <w:rPr>
          <w:rFonts w:hint="eastAsia" w:ascii="宋体" w:hAnsi="宋体" w:eastAsia="宋体" w:cs="仿宋"/>
          <w:sz w:val="24"/>
          <w:szCs w:val="24"/>
          <w:u w:val="dotted"/>
        </w:rPr>
        <w:t xml:space="preserve">                                  </w:t>
      </w:r>
    </w:p>
    <w:p w14:paraId="15B27467">
      <w:pPr>
        <w:adjustRightInd w:val="0"/>
        <w:snapToGrid w:val="0"/>
        <w:spacing w:line="360" w:lineRule="auto"/>
        <w:outlineLvl w:val="1"/>
        <w:rPr>
          <w:rFonts w:ascii="宋体" w:hAnsi="宋体" w:eastAsia="宋体" w:cs="仿宋"/>
          <w:b/>
          <w:bCs/>
          <w:sz w:val="24"/>
          <w:szCs w:val="24"/>
        </w:rPr>
      </w:pPr>
      <w:bookmarkStart w:id="317" w:name="_Toc175294479"/>
      <w:bookmarkStart w:id="318" w:name="_Toc175294549"/>
      <w:bookmarkStart w:id="319" w:name="_Toc6486"/>
      <w:bookmarkStart w:id="320" w:name="_Toc20587"/>
      <w:r>
        <w:rPr>
          <w:rFonts w:hint="eastAsia" w:ascii="宋体" w:hAnsi="宋体" w:eastAsia="宋体" w:cs="仿宋"/>
          <w:b/>
          <w:bCs/>
          <w:sz w:val="24"/>
          <w:szCs w:val="24"/>
        </w:rPr>
        <w:t>三、质疑事项具体内容</w:t>
      </w:r>
      <w:bookmarkEnd w:id="317"/>
      <w:bookmarkEnd w:id="318"/>
      <w:bookmarkEnd w:id="319"/>
      <w:bookmarkEnd w:id="320"/>
    </w:p>
    <w:p w14:paraId="5E5C1386">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质疑事项1：</w:t>
      </w:r>
      <w:r>
        <w:rPr>
          <w:rFonts w:hint="eastAsia" w:ascii="宋体" w:hAnsi="宋体" w:eastAsia="宋体" w:cs="仿宋"/>
          <w:sz w:val="24"/>
          <w:szCs w:val="24"/>
          <w:u w:val="dotted"/>
        </w:rPr>
        <w:t xml:space="preserve">                                         </w:t>
      </w:r>
    </w:p>
    <w:p w14:paraId="6D853D84">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事实依据：</w:t>
      </w:r>
      <w:r>
        <w:rPr>
          <w:rFonts w:hint="eastAsia" w:ascii="宋体" w:hAnsi="宋体" w:eastAsia="宋体" w:cs="仿宋"/>
          <w:sz w:val="24"/>
          <w:szCs w:val="24"/>
          <w:u w:val="dotted"/>
        </w:rPr>
        <w:t xml:space="preserve">                                          </w:t>
      </w:r>
    </w:p>
    <w:p w14:paraId="3E264837">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u w:val="dotted"/>
        </w:rPr>
        <w:t xml:space="preserve">                                                    </w:t>
      </w:r>
    </w:p>
    <w:p w14:paraId="439BC32D">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法律依据：</w:t>
      </w:r>
      <w:r>
        <w:rPr>
          <w:rFonts w:hint="eastAsia" w:ascii="宋体" w:hAnsi="宋体" w:eastAsia="宋体" w:cs="仿宋"/>
          <w:sz w:val="24"/>
          <w:szCs w:val="24"/>
          <w:u w:val="dotted"/>
        </w:rPr>
        <w:t xml:space="preserve">                                          </w:t>
      </w:r>
    </w:p>
    <w:p w14:paraId="66152A5B">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u w:val="dotted"/>
        </w:rPr>
        <w:t xml:space="preserve">                                                    </w:t>
      </w:r>
    </w:p>
    <w:p w14:paraId="44FD2D8C">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质疑事项2</w:t>
      </w:r>
    </w:p>
    <w:p w14:paraId="26DAF6E8">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w:t>
      </w:r>
    </w:p>
    <w:p w14:paraId="32917009">
      <w:pPr>
        <w:adjustRightInd w:val="0"/>
        <w:snapToGrid w:val="0"/>
        <w:spacing w:line="360" w:lineRule="auto"/>
        <w:outlineLvl w:val="1"/>
        <w:rPr>
          <w:rFonts w:ascii="宋体" w:hAnsi="宋体" w:eastAsia="宋体" w:cs="仿宋"/>
          <w:b/>
          <w:bCs/>
          <w:sz w:val="24"/>
          <w:szCs w:val="24"/>
        </w:rPr>
      </w:pPr>
      <w:bookmarkStart w:id="321" w:name="_Toc175294550"/>
      <w:bookmarkStart w:id="322" w:name="_Toc20470"/>
      <w:bookmarkStart w:id="323" w:name="_Toc32755"/>
      <w:bookmarkStart w:id="324" w:name="_Toc175294480"/>
      <w:r>
        <w:rPr>
          <w:rFonts w:hint="eastAsia" w:ascii="宋体" w:hAnsi="宋体" w:eastAsia="宋体" w:cs="仿宋"/>
          <w:b/>
          <w:bCs/>
          <w:sz w:val="24"/>
          <w:szCs w:val="24"/>
        </w:rPr>
        <w:t>四、与质疑事项相关的质疑请求</w:t>
      </w:r>
      <w:bookmarkEnd w:id="321"/>
      <w:bookmarkEnd w:id="322"/>
      <w:bookmarkEnd w:id="323"/>
      <w:bookmarkEnd w:id="324"/>
    </w:p>
    <w:p w14:paraId="493FD755">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请求：</w:t>
      </w:r>
      <w:r>
        <w:rPr>
          <w:rFonts w:hint="eastAsia" w:ascii="宋体" w:hAnsi="宋体" w:eastAsia="宋体" w:cs="仿宋"/>
          <w:sz w:val="24"/>
          <w:szCs w:val="24"/>
          <w:u w:val="dotted"/>
        </w:rPr>
        <w:t xml:space="preserve">                                              </w:t>
      </w:r>
    </w:p>
    <w:p w14:paraId="120CE9A4">
      <w:pPr>
        <w:spacing w:line="360" w:lineRule="auto"/>
        <w:rPr>
          <w:rFonts w:ascii="宋体" w:hAnsi="宋体" w:eastAsia="宋体"/>
          <w:sz w:val="24"/>
          <w:szCs w:val="24"/>
        </w:rPr>
      </w:pPr>
      <w:r>
        <w:rPr>
          <w:rFonts w:hint="eastAsia" w:ascii="宋体" w:hAnsi="宋体" w:eastAsia="宋体"/>
          <w:sz w:val="24"/>
          <w:szCs w:val="24"/>
        </w:rPr>
        <w:t xml:space="preserve">签字 ：                   公章：                      </w:t>
      </w:r>
    </w:p>
    <w:p w14:paraId="59401048">
      <w:pPr>
        <w:spacing w:line="360" w:lineRule="auto"/>
        <w:rPr>
          <w:rFonts w:ascii="宋体" w:hAnsi="宋体" w:eastAsia="宋体"/>
          <w:sz w:val="24"/>
          <w:szCs w:val="24"/>
        </w:rPr>
      </w:pPr>
      <w:r>
        <w:rPr>
          <w:rFonts w:hint="eastAsia" w:ascii="宋体" w:hAnsi="宋体" w:eastAsia="宋体"/>
          <w:sz w:val="24"/>
          <w:szCs w:val="24"/>
        </w:rPr>
        <w:t xml:space="preserve">日期：    </w:t>
      </w:r>
    </w:p>
    <w:p w14:paraId="7FEA4CEC">
      <w:pPr>
        <w:widowControl/>
        <w:jc w:val="left"/>
        <w:rPr>
          <w:rFonts w:ascii="宋体" w:hAnsi="宋体" w:eastAsia="宋体" w:cs="仿宋"/>
          <w:sz w:val="32"/>
          <w:szCs w:val="32"/>
        </w:rPr>
      </w:pPr>
      <w:r>
        <w:rPr>
          <w:rFonts w:ascii="宋体" w:hAnsi="宋体" w:eastAsia="宋体" w:cs="仿宋"/>
          <w:sz w:val="32"/>
          <w:szCs w:val="32"/>
        </w:rPr>
        <w:br w:type="page"/>
      </w:r>
    </w:p>
    <w:p w14:paraId="0FBD44C8">
      <w:pPr>
        <w:outlineLvl w:val="0"/>
        <w:rPr>
          <w:rFonts w:ascii="宋体" w:hAnsi="宋体" w:eastAsia="宋体"/>
          <w:b/>
          <w:sz w:val="28"/>
          <w:szCs w:val="32"/>
        </w:rPr>
      </w:pPr>
      <w:bookmarkStart w:id="325" w:name="_Toc175294551"/>
      <w:bookmarkStart w:id="326" w:name="_Toc8368"/>
      <w:bookmarkStart w:id="327" w:name="_Toc175294481"/>
      <w:bookmarkStart w:id="328" w:name="_Toc21667"/>
      <w:r>
        <w:rPr>
          <w:rFonts w:hint="eastAsia" w:ascii="宋体" w:hAnsi="宋体" w:eastAsia="宋体"/>
          <w:b/>
          <w:sz w:val="28"/>
          <w:szCs w:val="32"/>
        </w:rPr>
        <w:t>质疑函制作说明：</w:t>
      </w:r>
      <w:bookmarkEnd w:id="325"/>
      <w:bookmarkEnd w:id="326"/>
      <w:bookmarkEnd w:id="327"/>
      <w:bookmarkEnd w:id="328"/>
    </w:p>
    <w:p w14:paraId="7FD41850">
      <w:pPr>
        <w:spacing w:line="360" w:lineRule="auto"/>
        <w:ind w:firstLine="435"/>
        <w:rPr>
          <w:rFonts w:ascii="宋体" w:hAnsi="宋体" w:eastAsia="宋体"/>
          <w:sz w:val="24"/>
        </w:rPr>
      </w:pPr>
      <w:r>
        <w:rPr>
          <w:rFonts w:hint="eastAsia" w:ascii="宋体" w:hAnsi="宋体" w:eastAsia="宋体"/>
          <w:sz w:val="24"/>
        </w:rPr>
        <w:t>1.供应商提出质疑时，应提交质疑函和必要的证明材料。</w:t>
      </w:r>
    </w:p>
    <w:p w14:paraId="24704DE2">
      <w:pPr>
        <w:spacing w:line="360" w:lineRule="auto"/>
        <w:ind w:firstLine="435"/>
        <w:rPr>
          <w:rFonts w:ascii="宋体" w:hAnsi="宋体" w:eastAsia="宋体"/>
          <w:sz w:val="24"/>
        </w:rPr>
      </w:pPr>
      <w:r>
        <w:rPr>
          <w:rFonts w:hint="eastAsia" w:ascii="宋体" w:hAnsi="宋体" w:eastAsia="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299B25F">
      <w:pPr>
        <w:spacing w:line="360" w:lineRule="auto"/>
        <w:ind w:firstLine="435"/>
        <w:rPr>
          <w:rFonts w:ascii="宋体" w:hAnsi="宋体" w:eastAsia="宋体"/>
          <w:sz w:val="24"/>
        </w:rPr>
      </w:pPr>
      <w:r>
        <w:rPr>
          <w:rFonts w:hint="eastAsia" w:ascii="宋体" w:hAnsi="宋体" w:eastAsia="宋体"/>
          <w:sz w:val="24"/>
        </w:rPr>
        <w:t>3.质疑供应商若对项目的某一分包进行质疑，质疑函中应列明具体分包号。</w:t>
      </w:r>
    </w:p>
    <w:p w14:paraId="141E5C38">
      <w:pPr>
        <w:spacing w:line="360" w:lineRule="auto"/>
        <w:ind w:firstLine="435"/>
        <w:rPr>
          <w:rFonts w:ascii="宋体" w:hAnsi="宋体" w:eastAsia="宋体"/>
          <w:sz w:val="24"/>
        </w:rPr>
      </w:pPr>
      <w:r>
        <w:rPr>
          <w:rFonts w:hint="eastAsia" w:ascii="宋体" w:hAnsi="宋体" w:eastAsia="宋体"/>
          <w:sz w:val="24"/>
        </w:rPr>
        <w:t>4.质疑函的质疑事项应具体、明确，并有必要的事实依据和法律依据。</w:t>
      </w:r>
    </w:p>
    <w:p w14:paraId="44D08C63">
      <w:pPr>
        <w:spacing w:line="360" w:lineRule="auto"/>
        <w:ind w:firstLine="435"/>
        <w:rPr>
          <w:rFonts w:ascii="宋体" w:hAnsi="宋体" w:eastAsia="宋体"/>
          <w:sz w:val="24"/>
        </w:rPr>
      </w:pPr>
      <w:r>
        <w:rPr>
          <w:rFonts w:hint="eastAsia" w:ascii="宋体" w:hAnsi="宋体" w:eastAsia="宋体"/>
          <w:sz w:val="24"/>
        </w:rPr>
        <w:t>5.质疑函的质疑请求应与质疑事项相关。</w:t>
      </w:r>
    </w:p>
    <w:p w14:paraId="4270E0AB">
      <w:pPr>
        <w:spacing w:line="360" w:lineRule="auto"/>
        <w:ind w:firstLine="435"/>
        <w:rPr>
          <w:rFonts w:ascii="宋体" w:hAnsi="宋体" w:eastAsia="宋体"/>
          <w:sz w:val="24"/>
        </w:rPr>
      </w:pPr>
      <w:r>
        <w:rPr>
          <w:rFonts w:hint="eastAsia" w:ascii="宋体" w:hAnsi="宋体" w:eastAsia="宋体"/>
          <w:sz w:val="24"/>
        </w:rPr>
        <w:t>6.质疑供应商为自然人的，质疑函应由本人签字；质疑供应商为法人或者其他组织的，质疑函应由法定代表人、主要负责人，或者其授权代表签字或者盖章，并加盖公章。</w:t>
      </w:r>
    </w:p>
    <w:p w14:paraId="4205048B">
      <w:pPr>
        <w:rPr>
          <w:rFonts w:ascii="宋体" w:hAnsi="宋体" w:eastAsia="宋体"/>
        </w:rPr>
      </w:pPr>
    </w:p>
    <w:sectPr>
      <w:headerReference r:id="rId5" w:type="default"/>
      <w:footerReference r:id="rId6" w:type="default"/>
      <w:pgSz w:w="11906" w:h="16838"/>
      <w:pgMar w:top="1327" w:right="1463" w:bottom="132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宋体"/>
    <w:panose1 w:val="02010600030101010101"/>
    <w:charset w:val="86"/>
    <w:family w:val="auto"/>
    <w:pitch w:val="default"/>
    <w:sig w:usb0="00000000" w:usb1="00000000"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5FC8A">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99DB0">
    <w:pPr>
      <w:pStyle w:val="17"/>
      <w:rPr>
        <w:rFonts w:ascii="等线" w:hAnsi="等线" w:eastAsia="等线"/>
        <w:sz w:val="21"/>
        <w:szCs w:val="21"/>
      </w:rPr>
    </w:pPr>
    <w:r>
      <w:rPr>
        <w:sz w:val="21"/>
      </w:rPr>
      <mc:AlternateContent>
        <mc:Choice Requires="wps">
          <w:drawing>
            <wp:anchor distT="0" distB="0" distL="0" distR="0" simplePos="0" relativeHeight="251659264" behindDoc="0" locked="0" layoutInCell="1" allowOverlap="1">
              <wp:simplePos x="0" y="0"/>
              <wp:positionH relativeFrom="margin">
                <wp:posOffset>2157730</wp:posOffset>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420F36C">
                          <w:pPr>
                            <w:pStyle w:val="17"/>
                            <w:rPr>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30</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ascii="宋体" w:hAnsi="宋体" w:eastAsia="宋体" w:cs="宋体"/>
                              <w:sz w:val="21"/>
                              <w:szCs w:val="21"/>
                            </w:rPr>
                            <w:t>59</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vert="horz" wrap="none" lIns="0" tIns="0" rIns="0" bIns="0" anchor="t">
                      <a:spAutoFit/>
                    </wps:bodyPr>
                  </wps:wsp>
                </a:graphicData>
              </a:graphic>
            </wp:anchor>
          </w:drawing>
        </mc:Choice>
        <mc:Fallback>
          <w:pict>
            <v:rect id="文本框 4" o:spid="_x0000_s1026" o:spt="1" style="position:absolute;left:0pt;margin-left:169.9pt;margin-top:0pt;height:144pt;width:144pt;mso-position-horizontal-relative:margin;mso-wrap-style:none;z-index:251659264;mso-width-relative:page;mso-height-relative:page;" filled="f" stroked="f" coordsize="21600,21600" o:gfxdata="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wuBynUAAAACAEAAA8AAAAAAAAAAQAgAAAAIgAAAGRycy9kb3du&#10;cmV2LnhtbFBLAQIUABQAAAAIAIdO4kBu2Pf9ygEAAJIDAAAOAAAAAAAAAAEAIAAAACMBAABkcnMv&#10;ZTJvRG9jLnhtbFBLBQYAAAAABgAGAFkBAABfBQAAAAA=&#10;">
              <v:fill on="f" focussize="0,0"/>
              <v:stroke on="f"/>
              <v:imagedata o:title=""/>
              <o:lock v:ext="edit" aspectratio="f"/>
              <v:textbox inset="0mm,0mm,0mm,0mm" style="mso-fit-shape-to-text:t;">
                <w:txbxContent>
                  <w:p w14:paraId="7420F36C">
                    <w:pPr>
                      <w:pStyle w:val="17"/>
                      <w:rPr>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30</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ascii="宋体" w:hAnsi="宋体" w:eastAsia="宋体" w:cs="宋体"/>
                        <w:sz w:val="21"/>
                        <w:szCs w:val="21"/>
                      </w:rPr>
                      <w:t>59</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10036">
    <w:pPr>
      <w:pStyle w:val="18"/>
      <w:jc w:val="left"/>
    </w:pPr>
    <w:r>
      <w:rPr>
        <w:rFonts w:hint="eastAsia" w:ascii="等线" w:hAnsi="等线" w:eastAsia="等线"/>
      </w:rPr>
      <w:t>安徽省政府采购项目竞争性磋商文件示范文本（服务类）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7BAFD">
    <w:pPr>
      <w:pStyle w:val="18"/>
      <w:jc w:val="left"/>
    </w:pPr>
    <w:r>
      <w:rPr>
        <w:rFonts w:hint="eastAsia" w:ascii="等线" w:hAnsi="等线" w:eastAsia="等线"/>
      </w:rPr>
      <w:t>安徽省政府采购项目竞争性磋商文件示范文本（服务类）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C6968EB"/>
    <w:rsid w:val="45E21EAD"/>
    <w:rsid w:val="464D1604"/>
    <w:rsid w:val="69C405FF"/>
    <w:rsid w:val="6EBE3485"/>
    <w:rsid w:val="6F422028"/>
    <w:rsid w:val="FD7A1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99"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nhideWhenUsed="0" w:uiPriority="0"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szCs w:val="20"/>
      <w:lang w:val="en-US" w:eastAsia="zh-CN" w:bidi="ar-SA"/>
    </w:rPr>
  </w:style>
  <w:style w:type="paragraph" w:styleId="4">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1"/>
    <w:qFormat/>
    <w:uiPriority w:val="0"/>
    <w:pPr>
      <w:keepNext/>
      <w:keepLines/>
      <w:spacing w:before="260" w:after="260" w:line="415" w:lineRule="auto"/>
      <w:outlineLvl w:val="1"/>
    </w:pPr>
    <w:rPr>
      <w:rFonts w:ascii="Arial" w:hAnsi="Arial" w:eastAsia="黑体" w:cs="Arial"/>
      <w:b/>
      <w:bCs/>
      <w:sz w:val="32"/>
      <w:szCs w:val="32"/>
    </w:rPr>
  </w:style>
  <w:style w:type="paragraph" w:styleId="6">
    <w:name w:val="heading 3"/>
    <w:basedOn w:val="1"/>
    <w:next w:val="1"/>
    <w:link w:val="42"/>
    <w:qFormat/>
    <w:uiPriority w:val="9"/>
    <w:pPr>
      <w:keepNext/>
      <w:keepLines/>
      <w:spacing w:before="260" w:after="260" w:line="416" w:lineRule="auto"/>
      <w:outlineLvl w:val="2"/>
    </w:pPr>
    <w:rPr>
      <w:b/>
      <w:bCs/>
      <w:sz w:val="32"/>
      <w:szCs w:val="32"/>
    </w:rPr>
  </w:style>
  <w:style w:type="paragraph" w:styleId="7">
    <w:name w:val="heading 4"/>
    <w:basedOn w:val="1"/>
    <w:next w:val="1"/>
    <w:link w:val="70"/>
    <w:qFormat/>
    <w:uiPriority w:val="0"/>
    <w:pPr>
      <w:keepNext/>
      <w:keepLines/>
      <w:spacing w:before="280" w:after="290" w:line="376" w:lineRule="auto"/>
      <w:outlineLvl w:val="3"/>
    </w:pPr>
    <w:rPr>
      <w:b/>
      <w:bCs/>
      <w:sz w:val="28"/>
      <w:szCs w:val="28"/>
    </w:rPr>
  </w:style>
  <w:style w:type="character" w:default="1" w:styleId="27">
    <w:name w:val="Default Paragraph Font"/>
    <w:qFormat/>
    <w:uiPriority w:val="1"/>
  </w:style>
  <w:style w:type="table" w:default="1" w:styleId="25">
    <w:name w:val="Normal Table"/>
    <w:qFormat/>
    <w:uiPriority w:val="99"/>
    <w:tblPr>
      <w:tblCellMar>
        <w:top w:w="0" w:type="dxa"/>
        <w:left w:w="108" w:type="dxa"/>
        <w:bottom w:w="0" w:type="dxa"/>
        <w:right w:w="108" w:type="dxa"/>
      </w:tblCellMar>
    </w:tblPr>
  </w:style>
  <w:style w:type="paragraph" w:styleId="2">
    <w:name w:val="Body Text First Indent"/>
    <w:basedOn w:val="3"/>
    <w:link w:val="53"/>
    <w:qFormat/>
    <w:uiPriority w:val="99"/>
    <w:pPr>
      <w:ind w:firstLine="420" w:firstLineChars="100"/>
    </w:pPr>
  </w:style>
  <w:style w:type="paragraph" w:styleId="3">
    <w:name w:val="Body Text"/>
    <w:basedOn w:val="1"/>
    <w:link w:val="47"/>
    <w:qFormat/>
    <w:uiPriority w:val="0"/>
    <w:pPr>
      <w:spacing w:after="120"/>
    </w:pPr>
    <w:rPr>
      <w:rFonts w:ascii="@微软简标宋" w:hAnsi="@微软简标宋" w:eastAsia="@微软简标宋" w:cs="@微软简标宋"/>
      <w:szCs w:val="24"/>
      <w:lang w:val="zh-CN"/>
    </w:rPr>
  </w:style>
  <w:style w:type="paragraph" w:styleId="8">
    <w:name w:val="toc 7"/>
    <w:basedOn w:val="1"/>
    <w:next w:val="1"/>
    <w:qFormat/>
    <w:uiPriority w:val="39"/>
    <w:pPr>
      <w:ind w:left="1260"/>
      <w:jc w:val="left"/>
    </w:pPr>
    <w:rPr>
      <w:rFonts w:ascii="Calibri" w:hAnsi="Calibri" w:cs="Calibri"/>
      <w:sz w:val="18"/>
      <w:szCs w:val="18"/>
    </w:rPr>
  </w:style>
  <w:style w:type="paragraph" w:styleId="9">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10">
    <w:name w:val="annotation text"/>
    <w:basedOn w:val="1"/>
    <w:link w:val="46"/>
    <w:qFormat/>
    <w:uiPriority w:val="0"/>
    <w:pPr>
      <w:jc w:val="left"/>
    </w:pPr>
    <w:rPr>
      <w:rFonts w:ascii="Arial" w:hAnsi="Arial" w:eastAsia="黑体" w:cs="Arial"/>
    </w:rPr>
  </w:style>
  <w:style w:type="paragraph" w:styleId="11">
    <w:name w:val="Body Text Indent"/>
    <w:basedOn w:val="1"/>
    <w:next w:val="12"/>
    <w:link w:val="44"/>
    <w:qFormat/>
    <w:uiPriority w:val="0"/>
    <w:pPr>
      <w:spacing w:after="120"/>
      <w:ind w:left="420" w:leftChars="200"/>
    </w:pPr>
  </w:style>
  <w:style w:type="paragraph" w:styleId="12">
    <w:name w:val="envelope return"/>
    <w:basedOn w:val="1"/>
    <w:next w:val="8"/>
    <w:qFormat/>
    <w:uiPriority w:val="0"/>
    <w:pPr>
      <w:snapToGrid w:val="0"/>
    </w:pPr>
    <w:rPr>
      <w:rFonts w:ascii="Arial" w:hAnsi="Arial"/>
    </w:rPr>
  </w:style>
  <w:style w:type="paragraph" w:styleId="13">
    <w:name w:val="toc 3"/>
    <w:basedOn w:val="1"/>
    <w:next w:val="1"/>
    <w:qFormat/>
    <w:uiPriority w:val="39"/>
    <w:pPr>
      <w:widowControl/>
      <w:spacing w:after="100" w:line="276" w:lineRule="auto"/>
      <w:ind w:left="440"/>
      <w:jc w:val="left"/>
    </w:pPr>
    <w:rPr>
      <w:rFonts w:ascii="等线" w:hAnsi="等线" w:eastAsia="等线" w:cs="宋体"/>
      <w:kern w:val="0"/>
      <w:sz w:val="22"/>
      <w:szCs w:val="22"/>
    </w:rPr>
  </w:style>
  <w:style w:type="paragraph" w:styleId="14">
    <w:name w:val="Plain Text"/>
    <w:basedOn w:val="1"/>
    <w:link w:val="48"/>
    <w:qFormat/>
    <w:uiPriority w:val="99"/>
    <w:rPr>
      <w:rFonts w:ascii="宋体" w:hAnsi="Courier New" w:eastAsia="等线" w:cs="宋体"/>
      <w:szCs w:val="22"/>
    </w:rPr>
  </w:style>
  <w:style w:type="paragraph" w:styleId="15">
    <w:name w:val="Date"/>
    <w:basedOn w:val="1"/>
    <w:next w:val="1"/>
    <w:link w:val="62"/>
    <w:qFormat/>
    <w:uiPriority w:val="0"/>
    <w:rPr>
      <w:rFonts w:ascii="Arial" w:hAnsi="Arial" w:eastAsia="宋体" w:cs="Arial"/>
      <w:b/>
      <w:sz w:val="28"/>
    </w:rPr>
  </w:style>
  <w:style w:type="paragraph" w:styleId="16">
    <w:name w:val="Balloon Text"/>
    <w:basedOn w:val="1"/>
    <w:link w:val="50"/>
    <w:qFormat/>
    <w:uiPriority w:val="99"/>
    <w:rPr>
      <w:sz w:val="18"/>
      <w:szCs w:val="18"/>
    </w:rPr>
  </w:style>
  <w:style w:type="paragraph" w:styleId="17">
    <w:name w:val="footer"/>
    <w:basedOn w:val="1"/>
    <w:link w:val="51"/>
    <w:qFormat/>
    <w:uiPriority w:val="99"/>
    <w:pPr>
      <w:tabs>
        <w:tab w:val="center" w:pos="4153"/>
        <w:tab w:val="right" w:pos="8306"/>
      </w:tabs>
      <w:snapToGrid w:val="0"/>
      <w:jc w:val="left"/>
    </w:pPr>
    <w:rPr>
      <w:sz w:val="18"/>
      <w:szCs w:val="18"/>
    </w:rPr>
  </w:style>
  <w:style w:type="paragraph" w:styleId="18">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widowControl/>
      <w:spacing w:after="100" w:line="276" w:lineRule="auto"/>
      <w:jc w:val="left"/>
    </w:pPr>
    <w:rPr>
      <w:rFonts w:ascii="等线" w:hAnsi="等线" w:eastAsia="等线" w:cs="宋体"/>
      <w:kern w:val="0"/>
      <w:sz w:val="22"/>
      <w:szCs w:val="22"/>
    </w:rPr>
  </w:style>
  <w:style w:type="paragraph" w:styleId="20">
    <w:name w:val="List"/>
    <w:basedOn w:val="1"/>
    <w:next w:val="1"/>
    <w:qFormat/>
    <w:uiPriority w:val="0"/>
    <w:pPr>
      <w:ind w:left="420" w:hanging="420"/>
    </w:pPr>
    <w:rPr>
      <w:rFonts w:ascii="Arial" w:hAnsi="Arial" w:eastAsia="楷体_GB2312"/>
      <w:sz w:val="28"/>
    </w:rPr>
  </w:style>
  <w:style w:type="paragraph" w:styleId="21">
    <w:name w:val="toc 2"/>
    <w:basedOn w:val="1"/>
    <w:next w:val="1"/>
    <w:qFormat/>
    <w:uiPriority w:val="39"/>
    <w:pPr>
      <w:widowControl/>
      <w:spacing w:after="100" w:line="276" w:lineRule="auto"/>
      <w:ind w:left="220"/>
      <w:jc w:val="left"/>
    </w:pPr>
    <w:rPr>
      <w:rFonts w:ascii="等线" w:hAnsi="等线" w:eastAsia="等线" w:cs="宋体"/>
      <w:kern w:val="0"/>
      <w:sz w:val="22"/>
      <w:szCs w:val="22"/>
    </w:rPr>
  </w:style>
  <w:style w:type="paragraph" w:styleId="22">
    <w:name w:val="Normal (Web)"/>
    <w:basedOn w:val="1"/>
    <w:qFormat/>
    <w:uiPriority w:val="0"/>
    <w:pPr>
      <w:spacing w:before="100" w:beforeAutospacing="1" w:after="100" w:afterAutospacing="1"/>
      <w:jc w:val="left"/>
    </w:pPr>
    <w:rPr>
      <w:rFonts w:cs="Times New Roman"/>
      <w:kern w:val="0"/>
      <w:sz w:val="24"/>
    </w:rPr>
  </w:style>
  <w:style w:type="paragraph" w:styleId="23">
    <w:name w:val="index 1"/>
    <w:basedOn w:val="1"/>
    <w:next w:val="1"/>
    <w:qFormat/>
    <w:uiPriority w:val="0"/>
    <w:pPr>
      <w:jc w:val="center"/>
    </w:pPr>
    <w:rPr>
      <w:rFonts w:ascii="Arial" w:hAnsi="Arial" w:eastAsia="Arial" w:cs="Arial"/>
      <w:b/>
      <w:bCs/>
      <w:sz w:val="28"/>
    </w:rPr>
  </w:style>
  <w:style w:type="paragraph" w:styleId="24">
    <w:name w:val="Body Text First Indent 2"/>
    <w:basedOn w:val="11"/>
    <w:next w:val="1"/>
    <w:link w:val="45"/>
    <w:qFormat/>
    <w:uiPriority w:val="0"/>
    <w:pPr>
      <w:ind w:firstLine="420" w:firstLineChars="200"/>
    </w:pPr>
    <w:rPr>
      <w:rFonts w:ascii="Times New Roman" w:hAnsi="Times New Roman" w:cs="Times New Roman"/>
      <w:szCs w:val="21"/>
    </w:rPr>
  </w:style>
  <w:style w:type="table" w:styleId="26">
    <w:name w:val="Table Grid"/>
    <w:basedOn w:val="2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FollowedHyperlink"/>
    <w:basedOn w:val="27"/>
    <w:qFormat/>
    <w:uiPriority w:val="99"/>
    <w:rPr>
      <w:color w:val="800080"/>
      <w:u w:val="none"/>
    </w:rPr>
  </w:style>
  <w:style w:type="character" w:styleId="30">
    <w:name w:val="Emphasis"/>
    <w:basedOn w:val="27"/>
    <w:qFormat/>
    <w:uiPriority w:val="20"/>
    <w:rPr>
      <w:b/>
      <w:bCs/>
    </w:rPr>
  </w:style>
  <w:style w:type="character" w:styleId="31">
    <w:name w:val="HTML Definition"/>
    <w:basedOn w:val="27"/>
    <w:qFormat/>
    <w:uiPriority w:val="99"/>
  </w:style>
  <w:style w:type="character" w:styleId="32">
    <w:name w:val="HTML Typewriter"/>
    <w:basedOn w:val="27"/>
    <w:qFormat/>
    <w:uiPriority w:val="99"/>
    <w:rPr>
      <w:rFonts w:hint="default" w:ascii="monospace" w:hAnsi="monospace" w:eastAsia="monospace" w:cs="monospace"/>
      <w:sz w:val="20"/>
    </w:rPr>
  </w:style>
  <w:style w:type="character" w:styleId="33">
    <w:name w:val="HTML Acronym"/>
    <w:basedOn w:val="27"/>
    <w:qFormat/>
    <w:uiPriority w:val="99"/>
  </w:style>
  <w:style w:type="character" w:styleId="34">
    <w:name w:val="HTML Variable"/>
    <w:basedOn w:val="27"/>
    <w:qFormat/>
    <w:uiPriority w:val="99"/>
  </w:style>
  <w:style w:type="character" w:styleId="35">
    <w:name w:val="Hyperlink"/>
    <w:basedOn w:val="27"/>
    <w:qFormat/>
    <w:uiPriority w:val="99"/>
    <w:rPr>
      <w:color w:val="0563C1"/>
      <w:u w:val="single"/>
    </w:rPr>
  </w:style>
  <w:style w:type="character" w:styleId="36">
    <w:name w:val="HTML Code"/>
    <w:basedOn w:val="27"/>
    <w:qFormat/>
    <w:uiPriority w:val="99"/>
    <w:rPr>
      <w:rFonts w:ascii="monospace" w:hAnsi="monospace" w:eastAsia="monospace" w:cs="monospace"/>
      <w:sz w:val="20"/>
    </w:rPr>
  </w:style>
  <w:style w:type="character" w:styleId="37">
    <w:name w:val="HTML Cite"/>
    <w:basedOn w:val="27"/>
    <w:qFormat/>
    <w:uiPriority w:val="99"/>
  </w:style>
  <w:style w:type="character" w:styleId="38">
    <w:name w:val="HTML Keyboard"/>
    <w:basedOn w:val="27"/>
    <w:qFormat/>
    <w:uiPriority w:val="99"/>
    <w:rPr>
      <w:rFonts w:hint="default" w:ascii="monospace" w:hAnsi="monospace" w:eastAsia="monospace" w:cs="monospace"/>
      <w:sz w:val="20"/>
    </w:rPr>
  </w:style>
  <w:style w:type="character" w:styleId="39">
    <w:name w:val="HTML Sample"/>
    <w:basedOn w:val="27"/>
    <w:qFormat/>
    <w:uiPriority w:val="99"/>
    <w:rPr>
      <w:rFonts w:hint="default" w:ascii="monospace" w:hAnsi="monospace" w:eastAsia="monospace" w:cs="monospace"/>
    </w:rPr>
  </w:style>
  <w:style w:type="character" w:customStyle="1" w:styleId="40">
    <w:name w:val="标题 1 字符"/>
    <w:basedOn w:val="27"/>
    <w:link w:val="4"/>
    <w:qFormat/>
    <w:uiPriority w:val="9"/>
    <w:rPr>
      <w:rFonts w:ascii="@仿宋_GB2312" w:hAnsi="@仿宋_GB2312" w:eastAsia="@仿宋_GB2312" w:cs="@仿宋_GB2312"/>
      <w:b/>
      <w:bCs/>
      <w:kern w:val="44"/>
      <w:sz w:val="44"/>
      <w:szCs w:val="44"/>
    </w:rPr>
  </w:style>
  <w:style w:type="character" w:customStyle="1" w:styleId="41">
    <w:name w:val="标题 2 字符"/>
    <w:basedOn w:val="27"/>
    <w:link w:val="5"/>
    <w:qFormat/>
    <w:uiPriority w:val="0"/>
    <w:rPr>
      <w:rFonts w:ascii="Arial" w:hAnsi="Arial" w:eastAsia="黑体" w:cs="Arial"/>
      <w:b/>
      <w:bCs/>
      <w:sz w:val="32"/>
      <w:szCs w:val="32"/>
    </w:rPr>
  </w:style>
  <w:style w:type="character" w:customStyle="1" w:styleId="42">
    <w:name w:val="标题 3 字符"/>
    <w:basedOn w:val="27"/>
    <w:link w:val="6"/>
    <w:qFormat/>
    <w:uiPriority w:val="9"/>
    <w:rPr>
      <w:rFonts w:ascii="@仿宋_GB2312" w:hAnsi="@仿宋_GB2312" w:eastAsia="@仿宋_GB2312" w:cs="@仿宋_GB2312"/>
      <w:b/>
      <w:bCs/>
      <w:sz w:val="32"/>
      <w:szCs w:val="32"/>
    </w:rPr>
  </w:style>
  <w:style w:type="character" w:customStyle="1" w:styleId="43">
    <w:name w:val="标题 4 字符"/>
    <w:basedOn w:val="27"/>
    <w:qFormat/>
    <w:uiPriority w:val="9"/>
    <w:rPr>
      <w:rFonts w:ascii="等线 Light" w:hAnsi="等线 Light" w:eastAsia="等线 Light" w:cs="宋体"/>
      <w:b/>
      <w:bCs/>
      <w:sz w:val="28"/>
      <w:szCs w:val="28"/>
    </w:rPr>
  </w:style>
  <w:style w:type="character" w:customStyle="1" w:styleId="44">
    <w:name w:val="正文文本缩进 字符"/>
    <w:basedOn w:val="27"/>
    <w:link w:val="11"/>
    <w:qFormat/>
    <w:uiPriority w:val="99"/>
    <w:rPr>
      <w:rFonts w:ascii="@仿宋_GB2312" w:hAnsi="@仿宋_GB2312" w:eastAsia="@仿宋_GB2312" w:cs="@仿宋_GB2312"/>
      <w:szCs w:val="20"/>
    </w:rPr>
  </w:style>
  <w:style w:type="character" w:customStyle="1" w:styleId="45">
    <w:name w:val="正文首行缩进 2 字符"/>
    <w:basedOn w:val="44"/>
    <w:link w:val="24"/>
    <w:qFormat/>
    <w:uiPriority w:val="0"/>
    <w:rPr>
      <w:rFonts w:ascii="Times New Roman" w:hAnsi="Times New Roman" w:eastAsia="@仿宋_GB2312" w:cs="Times New Roman"/>
      <w:szCs w:val="21"/>
    </w:rPr>
  </w:style>
  <w:style w:type="character" w:customStyle="1" w:styleId="46">
    <w:name w:val="批注文字 字符"/>
    <w:basedOn w:val="27"/>
    <w:link w:val="10"/>
    <w:qFormat/>
    <w:uiPriority w:val="0"/>
    <w:rPr>
      <w:rFonts w:ascii="Arial" w:hAnsi="Arial" w:eastAsia="黑体" w:cs="Arial"/>
      <w:szCs w:val="20"/>
    </w:rPr>
  </w:style>
  <w:style w:type="character" w:customStyle="1" w:styleId="47">
    <w:name w:val="正文文本 字符"/>
    <w:basedOn w:val="27"/>
    <w:link w:val="3"/>
    <w:qFormat/>
    <w:uiPriority w:val="0"/>
    <w:rPr>
      <w:rFonts w:ascii="@微软简标宋" w:hAnsi="@微软简标宋" w:eastAsia="@微软简标宋" w:cs="@微软简标宋"/>
      <w:szCs w:val="24"/>
      <w:lang w:val="zh-CN"/>
    </w:rPr>
  </w:style>
  <w:style w:type="character" w:customStyle="1" w:styleId="48">
    <w:name w:val="纯文本 字符"/>
    <w:basedOn w:val="27"/>
    <w:link w:val="14"/>
    <w:qFormat/>
    <w:uiPriority w:val="99"/>
    <w:rPr>
      <w:rFonts w:ascii="宋体" w:hAnsi="Courier New"/>
    </w:rPr>
  </w:style>
  <w:style w:type="character" w:customStyle="1" w:styleId="49">
    <w:name w:val="日期 字符"/>
    <w:basedOn w:val="27"/>
    <w:qFormat/>
    <w:uiPriority w:val="99"/>
    <w:rPr>
      <w:rFonts w:ascii="@仿宋_GB2312" w:hAnsi="@仿宋_GB2312" w:eastAsia="@仿宋_GB2312" w:cs="@仿宋_GB2312"/>
      <w:szCs w:val="20"/>
    </w:rPr>
  </w:style>
  <w:style w:type="character" w:customStyle="1" w:styleId="50">
    <w:name w:val="批注框文本 字符"/>
    <w:basedOn w:val="27"/>
    <w:link w:val="16"/>
    <w:qFormat/>
    <w:uiPriority w:val="99"/>
    <w:rPr>
      <w:rFonts w:ascii="@仿宋_GB2312" w:hAnsi="@仿宋_GB2312" w:eastAsia="@仿宋_GB2312" w:cs="@仿宋_GB2312"/>
      <w:sz w:val="18"/>
      <w:szCs w:val="18"/>
    </w:rPr>
  </w:style>
  <w:style w:type="character" w:customStyle="1" w:styleId="51">
    <w:name w:val="页脚 字符"/>
    <w:basedOn w:val="27"/>
    <w:link w:val="17"/>
    <w:qFormat/>
    <w:uiPriority w:val="99"/>
    <w:rPr>
      <w:rFonts w:ascii="@仿宋_GB2312" w:hAnsi="@仿宋_GB2312" w:eastAsia="@仿宋_GB2312" w:cs="@仿宋_GB2312"/>
      <w:sz w:val="18"/>
      <w:szCs w:val="18"/>
    </w:rPr>
  </w:style>
  <w:style w:type="character" w:customStyle="1" w:styleId="52">
    <w:name w:val="页眉 字符"/>
    <w:basedOn w:val="27"/>
    <w:link w:val="18"/>
    <w:qFormat/>
    <w:uiPriority w:val="0"/>
    <w:rPr>
      <w:rFonts w:ascii="@仿宋_GB2312" w:hAnsi="@仿宋_GB2312" w:eastAsia="@仿宋_GB2312" w:cs="@仿宋_GB2312"/>
      <w:sz w:val="18"/>
      <w:szCs w:val="18"/>
    </w:rPr>
  </w:style>
  <w:style w:type="character" w:customStyle="1" w:styleId="53">
    <w:name w:val="正文首行缩进 字符"/>
    <w:basedOn w:val="47"/>
    <w:link w:val="2"/>
    <w:qFormat/>
    <w:uiPriority w:val="99"/>
    <w:rPr>
      <w:rFonts w:ascii="@微软简标宋" w:hAnsi="@微软简标宋" w:eastAsia="@微软简标宋" w:cs="@微软简标宋"/>
      <w:szCs w:val="24"/>
      <w:lang w:val="zh-CN"/>
    </w:rPr>
  </w:style>
  <w:style w:type="paragraph" w:customStyle="1" w:styleId="54">
    <w:name w:val="正文（缩进）"/>
    <w:basedOn w:val="1"/>
    <w:qFormat/>
    <w:uiPriority w:val="0"/>
    <w:pPr>
      <w:widowControl/>
      <w:spacing w:before="156" w:after="156"/>
      <w:ind w:firstLine="480" w:firstLineChars="200"/>
      <w:jc w:val="left"/>
    </w:pPr>
    <w:rPr>
      <w:kern w:val="0"/>
      <w:sz w:val="24"/>
      <w:szCs w:val="24"/>
    </w:rPr>
  </w:style>
  <w:style w:type="paragraph" w:customStyle="1" w:styleId="55">
    <w:name w:val="xl31"/>
    <w:basedOn w:val="1"/>
    <w:qFormat/>
    <w:uiPriority w:val="99"/>
    <w:pPr>
      <w:widowControl/>
      <w:spacing w:before="100" w:beforeAutospacing="1" w:after="100" w:afterAutospacing="1"/>
      <w:jc w:val="center"/>
    </w:pPr>
    <w:rPr>
      <w:b/>
      <w:bCs/>
      <w:kern w:val="0"/>
      <w:sz w:val="28"/>
      <w:szCs w:val="28"/>
    </w:rPr>
  </w:style>
  <w:style w:type="paragraph" w:customStyle="1" w:styleId="56">
    <w:name w:val="D&amp;L"/>
    <w:basedOn w:val="18"/>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57">
    <w:name w:val="纯文本 字符1"/>
    <w:basedOn w:val="27"/>
    <w:qFormat/>
    <w:uiPriority w:val="99"/>
    <w:rPr>
      <w:rFonts w:ascii="等线" w:hAnsi="Courier New" w:cs="Courier New"/>
      <w:szCs w:val="20"/>
    </w:rPr>
  </w:style>
  <w:style w:type="character" w:customStyle="1" w:styleId="58">
    <w:name w:val="未处理的提及1"/>
    <w:basedOn w:val="27"/>
    <w:qFormat/>
    <w:uiPriority w:val="99"/>
    <w:rPr>
      <w:color w:val="605E5C"/>
      <w:shd w:val="clear" w:color="auto" w:fill="E1DFDD"/>
    </w:rPr>
  </w:style>
  <w:style w:type="paragraph" w:styleId="59">
    <w:name w:val="List Paragraph"/>
    <w:basedOn w:val="1"/>
    <w:qFormat/>
    <w:uiPriority w:val="34"/>
    <w:pPr>
      <w:ind w:firstLine="420" w:firstLineChars="200"/>
    </w:pPr>
  </w:style>
  <w:style w:type="paragraph" w:customStyle="1" w:styleId="60">
    <w:name w:val="Char Char Char Char Char Char Char1 Char"/>
    <w:basedOn w:val="1"/>
    <w:qFormat/>
    <w:uiPriority w:val="0"/>
    <w:rPr>
      <w:rFonts w:ascii="Arial" w:hAnsi="Arial" w:eastAsia="宋体" w:cs="Arial"/>
      <w:sz w:val="24"/>
    </w:rPr>
  </w:style>
  <w:style w:type="table" w:customStyle="1" w:styleId="61">
    <w:name w:val="网格表 1 浅色1"/>
    <w:basedOn w:val="25"/>
    <w:qFormat/>
    <w:uiPriority w:val="46"/>
    <w:rPr>
      <w:rFonts w:ascii="Times New Roman" w:hAnsi="Times New Roman" w:eastAsia="宋体" w:cs="Times New Roman"/>
      <w:kern w:val="0"/>
      <w:sz w:val="20"/>
      <w:szCs w:val="20"/>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62">
    <w:name w:val="日期 字符1"/>
    <w:link w:val="15"/>
    <w:qFormat/>
    <w:uiPriority w:val="0"/>
    <w:rPr>
      <w:rFonts w:ascii="Arial" w:hAnsi="Arial" w:eastAsia="宋体" w:cs="Arial"/>
      <w:b/>
      <w:sz w:val="28"/>
      <w:szCs w:val="20"/>
    </w:rPr>
  </w:style>
  <w:style w:type="character" w:customStyle="1" w:styleId="63">
    <w:name w:val="纯文本 Char1"/>
    <w:link w:val="64"/>
    <w:qFormat/>
    <w:uiPriority w:val="0"/>
    <w:rPr>
      <w:rFonts w:ascii="Arial" w:hAnsi="Arial" w:eastAsia="Arial"/>
    </w:rPr>
  </w:style>
  <w:style w:type="paragraph" w:customStyle="1" w:styleId="64">
    <w:name w:val="纯文本1"/>
    <w:basedOn w:val="1"/>
    <w:link w:val="63"/>
    <w:qFormat/>
    <w:uiPriority w:val="0"/>
    <w:rPr>
      <w:rFonts w:ascii="Arial" w:hAnsi="Arial" w:eastAsia="Arial" w:cs="宋体"/>
      <w:szCs w:val="22"/>
    </w:rPr>
  </w:style>
  <w:style w:type="character" w:customStyle="1" w:styleId="65">
    <w:name w:val="批注文字 Char"/>
    <w:basedOn w:val="27"/>
    <w:qFormat/>
    <w:uiPriority w:val="99"/>
    <w:rPr>
      <w:rFonts w:ascii="@仿宋_GB2312" w:hAnsi="@仿宋_GB2312" w:eastAsia="@仿宋_GB2312" w:cs="@仿宋_GB2312"/>
      <w:szCs w:val="20"/>
    </w:rPr>
  </w:style>
  <w:style w:type="paragraph" w:customStyle="1" w:styleId="66">
    <w:name w:val="TOC 标题1"/>
    <w:basedOn w:val="4"/>
    <w:next w:val="1"/>
    <w:qFormat/>
    <w:uiPriority w:val="39"/>
    <w:pPr>
      <w:widowControl/>
      <w:spacing w:before="480" w:after="0" w:line="276" w:lineRule="auto"/>
      <w:jc w:val="left"/>
      <w:outlineLvl w:val="9"/>
    </w:pPr>
    <w:rPr>
      <w:rFonts w:ascii="等线 Light" w:hAnsi="等线 Light" w:eastAsia="等线 Light" w:cs="宋体"/>
      <w:color w:val="2E75B6"/>
      <w:kern w:val="0"/>
      <w:sz w:val="28"/>
      <w:szCs w:val="28"/>
    </w:rPr>
  </w:style>
  <w:style w:type="character" w:customStyle="1" w:styleId="67">
    <w:name w:val="fontstyle01"/>
    <w:basedOn w:val="27"/>
    <w:qFormat/>
    <w:uiPriority w:val="0"/>
    <w:rPr>
      <w:rFonts w:hint="eastAsia" w:ascii="宋体" w:hAnsi="宋体" w:eastAsia="宋体"/>
      <w:color w:val="000000"/>
      <w:sz w:val="22"/>
      <w:szCs w:val="22"/>
    </w:rPr>
  </w:style>
  <w:style w:type="character" w:customStyle="1" w:styleId="68">
    <w:name w:val="fontstyle21"/>
    <w:basedOn w:val="27"/>
    <w:qFormat/>
    <w:uiPriority w:val="0"/>
    <w:rPr>
      <w:rFonts w:hint="default" w:ascii="TimesNewRomanPSMT" w:hAnsi="TimesNewRomanPSMT"/>
      <w:color w:val="000000"/>
      <w:sz w:val="22"/>
      <w:szCs w:val="22"/>
    </w:rPr>
  </w:style>
  <w:style w:type="character" w:customStyle="1" w:styleId="6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70">
    <w:name w:val="标题 4 字符1"/>
    <w:link w:val="7"/>
    <w:qFormat/>
    <w:uiPriority w:val="0"/>
    <w:rPr>
      <w:rFonts w:ascii="@仿宋_GB2312" w:hAnsi="@仿宋_GB2312" w:eastAsia="@仿宋_GB2312" w:cs="@仿宋_GB2312"/>
      <w:b/>
      <w:bCs/>
      <w:sz w:val="28"/>
      <w:szCs w:val="28"/>
    </w:rPr>
  </w:style>
  <w:style w:type="table" w:customStyle="1" w:styleId="71">
    <w:name w:val="网格型1"/>
    <w:basedOn w:val="25"/>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
    <w:name w:val="Table Normal"/>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73">
    <w:name w:val="Table Text"/>
    <w:basedOn w:val="1"/>
    <w:qFormat/>
    <w:uiPriority w:val="0"/>
    <w:rPr>
      <w:rFonts w:ascii="Arial" w:hAnsi="Arial" w:eastAsia="Arial" w:cs="Arial"/>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1411</Words>
  <Characters>1542</Characters>
  <Paragraphs>1207</Paragraphs>
  <TotalTime>7</TotalTime>
  <ScaleCrop>false</ScaleCrop>
  <LinksUpToDate>false</LinksUpToDate>
  <CharactersWithSpaces>1827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2024-08-23T08:33:00Z</dcterms:created>
  <dc:creator>NTKO</dc:creator>
  <cp:lastModifiedBy>以后</cp:lastModifiedBy>
  <dcterms:modified xsi:type="dcterms:W3CDTF">2025-03-13T06:22:57Z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4E221C87D2BD4D1C995FFADCC24B4177_13</vt:lpwstr>
  </property>
  <property fmtid="{D5CDD505-2E9C-101B-9397-08002B2CF9AE}" pid="4" name="KSOTemplateDocerSaveRecord">
    <vt:lpwstr>eyJoZGlkIjoiZDQ2NjI4NTY0ZTI3ZjYwY2EzYzBmYTY1NWZiYmExOGEiLCJ1c2VySWQiOiI2NjMwNzI4NzkifQ==</vt:lpwstr>
  </property>
</Properties>
</file>