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ordWrap w:val="0"/>
        <w:overflowPunct w:val="0"/>
        <w:ind w:left="0" w:leftChars="0" w:firstLine="0" w:firstLineChars="0"/>
        <w:jc w:val="center"/>
        <w:rPr>
          <w:rFonts w:hint="eastAsia" w:ascii="宋体" w:hAnsi="宋体" w:eastAsia="宋体" w:cs="宋体"/>
          <w:b/>
          <w:color w:val="auto"/>
          <w:sz w:val="32"/>
          <w:szCs w:val="32"/>
          <w:lang w:eastAsia="zh-CN"/>
        </w:rPr>
      </w:pPr>
    </w:p>
    <w:p>
      <w:pPr>
        <w:pStyle w:val="2"/>
        <w:wordWrap w:val="0"/>
        <w:overflowPunct w:val="0"/>
        <w:ind w:left="0" w:leftChars="0" w:firstLine="0" w:firstLineChars="0"/>
        <w:jc w:val="center"/>
        <w:rPr>
          <w:rFonts w:hint="eastAsia" w:ascii="宋体" w:hAnsi="宋体" w:eastAsia="宋体" w:cs="宋体"/>
          <w:b/>
          <w:color w:val="auto"/>
          <w:sz w:val="52"/>
          <w:szCs w:val="44"/>
          <w:lang w:val="en-US"/>
        </w:rPr>
      </w:pPr>
      <w:r>
        <w:rPr>
          <w:rFonts w:hint="eastAsia" w:ascii="宋体" w:hAnsi="宋体" w:eastAsia="宋体" w:cs="宋体"/>
          <w:b/>
          <w:color w:val="auto"/>
          <w:sz w:val="44"/>
          <w:szCs w:val="44"/>
          <w:lang w:eastAsia="zh-CN"/>
        </w:rPr>
        <w:t>滁州市科技馆网络安全等级保护建设及测评整改项目</w:t>
      </w:r>
    </w:p>
    <w:p>
      <w:pPr>
        <w:rPr>
          <w:rFonts w:hint="eastAsia" w:ascii="宋体" w:hAnsi="宋体" w:eastAsia="宋体" w:cs="宋体"/>
          <w:b/>
          <w:color w:val="auto"/>
          <w:sz w:val="48"/>
          <w:szCs w:val="40"/>
        </w:rPr>
      </w:pPr>
    </w:p>
    <w:p>
      <w:pPr>
        <w:pStyle w:val="2"/>
        <w:ind w:left="0" w:leftChars="0" w:firstLine="0" w:firstLineChars="0"/>
        <w:rPr>
          <w:rFonts w:hint="eastAsia" w:ascii="宋体" w:hAnsi="宋体" w:eastAsia="宋体" w:cs="宋体"/>
          <w:sz w:val="20"/>
          <w:szCs w:val="22"/>
        </w:rPr>
      </w:pPr>
    </w:p>
    <w:p>
      <w:pPr>
        <w:widowControl/>
        <w:wordWrap w:val="0"/>
        <w:ind w:firstLine="2040" w:firstLineChars="850"/>
        <w:rPr>
          <w:rFonts w:hint="eastAsia" w:ascii="宋体" w:hAnsi="宋体" w:eastAsia="宋体" w:cs="宋体"/>
          <w:bCs/>
          <w:color w:val="auto"/>
          <w:sz w:val="24"/>
          <w:szCs w:val="24"/>
        </w:rPr>
      </w:pPr>
    </w:p>
    <w:p>
      <w:pPr>
        <w:pStyle w:val="2"/>
        <w:ind w:firstLine="560"/>
        <w:rPr>
          <w:rFonts w:hint="eastAsia" w:ascii="宋体" w:hAnsi="宋体" w:eastAsia="宋体" w:cs="宋体"/>
          <w:color w:val="auto"/>
          <w:sz w:val="24"/>
          <w:szCs w:val="24"/>
        </w:rPr>
      </w:pPr>
    </w:p>
    <w:p>
      <w:pPr>
        <w:pStyle w:val="29"/>
        <w:rPr>
          <w:rFonts w:hint="eastAsia" w:ascii="宋体" w:hAnsi="宋体" w:eastAsia="宋体" w:cs="宋体"/>
          <w:color w:val="auto"/>
          <w:sz w:val="24"/>
          <w:szCs w:val="24"/>
        </w:rPr>
      </w:pPr>
    </w:p>
    <w:p>
      <w:pPr>
        <w:pStyle w:val="29"/>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9"/>
        <w:ind w:left="0" w:leftChars="0" w:firstLine="0" w:firstLineChars="0"/>
        <w:rPr>
          <w:rFonts w:hint="eastAsia" w:ascii="宋体" w:hAnsi="宋体" w:eastAsia="宋体" w:cs="宋体"/>
          <w:color w:val="auto"/>
          <w:sz w:val="24"/>
          <w:szCs w:val="24"/>
        </w:rPr>
      </w:pPr>
    </w:p>
    <w:p>
      <w:pPr>
        <w:rPr>
          <w:rFonts w:hint="eastAsia" w:ascii="宋体" w:hAnsi="宋体" w:eastAsia="宋体" w:cs="宋体"/>
          <w:sz w:val="20"/>
          <w:szCs w:val="22"/>
        </w:rPr>
      </w:pPr>
    </w:p>
    <w:p>
      <w:pPr>
        <w:pStyle w:val="29"/>
        <w:rPr>
          <w:rFonts w:hint="eastAsia" w:ascii="宋体" w:hAnsi="宋体" w:eastAsia="宋体" w:cs="宋体"/>
          <w:color w:val="auto"/>
          <w:sz w:val="24"/>
          <w:szCs w:val="24"/>
        </w:rPr>
      </w:pPr>
    </w:p>
    <w:p>
      <w:pPr>
        <w:pStyle w:val="52"/>
        <w:rPr>
          <w:rFonts w:hint="eastAsia" w:ascii="宋体" w:hAnsi="宋体" w:eastAsia="宋体" w:cs="宋体"/>
          <w:b/>
          <w:color w:val="auto"/>
          <w:kern w:val="2"/>
          <w:sz w:val="44"/>
          <w:szCs w:val="44"/>
          <w:lang w:val="en-US" w:eastAsia="zh-CN" w:bidi="ar-SA"/>
        </w:rPr>
      </w:pPr>
    </w:p>
    <w:p>
      <w:pPr>
        <w:pStyle w:val="2"/>
        <w:wordWrap w:val="0"/>
        <w:overflowPunct w:val="0"/>
        <w:ind w:left="0" w:leftChars="0" w:firstLine="0" w:firstLineChars="0"/>
        <w:jc w:val="center"/>
        <w:rPr>
          <w:rFonts w:hint="eastAsia" w:ascii="宋体" w:hAnsi="宋体" w:eastAsia="宋体" w:cs="宋体"/>
          <w:b/>
          <w:color w:val="auto"/>
          <w:sz w:val="44"/>
          <w:szCs w:val="44"/>
          <w:lang w:val="en-US" w:eastAsia="zh-CN"/>
        </w:rPr>
      </w:pPr>
      <w:r>
        <w:rPr>
          <w:rFonts w:hint="eastAsia" w:ascii="宋体" w:hAnsi="宋体" w:eastAsia="宋体" w:cs="宋体"/>
          <w:b/>
          <w:color w:val="auto"/>
          <w:sz w:val="44"/>
          <w:szCs w:val="44"/>
          <w:lang w:val="en-US" w:eastAsia="zh-CN"/>
        </w:rPr>
        <w:t>交</w:t>
      </w:r>
      <w:r>
        <w:rPr>
          <w:rFonts w:hint="eastAsia" w:ascii="宋体" w:hAnsi="宋体" w:cs="宋体"/>
          <w:b/>
          <w:color w:val="auto"/>
          <w:sz w:val="44"/>
          <w:szCs w:val="44"/>
          <w:lang w:val="en-US" w:eastAsia="zh-CN"/>
        </w:rPr>
        <w:t xml:space="preserve"> </w:t>
      </w:r>
      <w:r>
        <w:rPr>
          <w:rFonts w:hint="eastAsia" w:ascii="宋体" w:hAnsi="宋体" w:eastAsia="宋体" w:cs="宋体"/>
          <w:b/>
          <w:color w:val="auto"/>
          <w:sz w:val="44"/>
          <w:szCs w:val="44"/>
          <w:lang w:val="en-US" w:eastAsia="zh-CN"/>
        </w:rPr>
        <w:t xml:space="preserve"> 易 </w:t>
      </w:r>
      <w:r>
        <w:rPr>
          <w:rFonts w:hint="eastAsia" w:ascii="宋体" w:hAnsi="宋体" w:cs="宋体"/>
          <w:b/>
          <w:color w:val="auto"/>
          <w:sz w:val="44"/>
          <w:szCs w:val="44"/>
          <w:lang w:val="en-US" w:eastAsia="zh-CN"/>
        </w:rPr>
        <w:t xml:space="preserve"> </w:t>
      </w:r>
      <w:r>
        <w:rPr>
          <w:rFonts w:hint="eastAsia" w:ascii="宋体" w:hAnsi="宋体" w:eastAsia="宋体" w:cs="宋体"/>
          <w:b/>
          <w:color w:val="auto"/>
          <w:sz w:val="44"/>
          <w:szCs w:val="44"/>
          <w:lang w:val="en-US" w:eastAsia="zh-CN"/>
        </w:rPr>
        <w:t xml:space="preserve">文 </w:t>
      </w:r>
      <w:r>
        <w:rPr>
          <w:rFonts w:hint="eastAsia" w:ascii="宋体" w:hAnsi="宋体" w:cs="宋体"/>
          <w:b/>
          <w:color w:val="auto"/>
          <w:sz w:val="44"/>
          <w:szCs w:val="44"/>
          <w:lang w:val="en-US" w:eastAsia="zh-CN"/>
        </w:rPr>
        <w:t xml:space="preserve"> </w:t>
      </w:r>
      <w:r>
        <w:rPr>
          <w:rFonts w:hint="eastAsia" w:ascii="宋体" w:hAnsi="宋体" w:eastAsia="宋体" w:cs="宋体"/>
          <w:b/>
          <w:color w:val="auto"/>
          <w:sz w:val="44"/>
          <w:szCs w:val="44"/>
          <w:lang w:val="en-US" w:eastAsia="zh-CN"/>
        </w:rPr>
        <w:t>件</w:t>
      </w:r>
    </w:p>
    <w:p>
      <w:pPr>
        <w:pStyle w:val="52"/>
        <w:rPr>
          <w:rFonts w:hint="eastAsia" w:ascii="宋体" w:hAnsi="宋体" w:eastAsia="宋体" w:cs="宋体"/>
          <w:color w:val="auto"/>
          <w:sz w:val="24"/>
          <w:szCs w:val="24"/>
        </w:rPr>
      </w:pPr>
    </w:p>
    <w:p>
      <w:pPr>
        <w:pStyle w:val="52"/>
        <w:rPr>
          <w:rFonts w:hint="eastAsia" w:ascii="宋体" w:hAnsi="宋体" w:eastAsia="宋体" w:cs="宋体"/>
          <w:color w:val="auto"/>
          <w:sz w:val="24"/>
          <w:szCs w:val="24"/>
        </w:rPr>
      </w:pPr>
    </w:p>
    <w:p>
      <w:pPr>
        <w:pStyle w:val="52"/>
        <w:rPr>
          <w:rFonts w:hint="eastAsia" w:ascii="宋体" w:hAnsi="宋体" w:eastAsia="宋体" w:cs="宋体"/>
          <w:color w:val="auto"/>
          <w:sz w:val="24"/>
          <w:szCs w:val="24"/>
        </w:rPr>
      </w:pPr>
    </w:p>
    <w:p>
      <w:pPr>
        <w:pStyle w:val="52"/>
        <w:rPr>
          <w:rFonts w:hint="eastAsia" w:ascii="宋体" w:hAnsi="宋体" w:eastAsia="宋体" w:cs="宋体"/>
          <w:color w:val="auto"/>
          <w:sz w:val="24"/>
          <w:szCs w:val="24"/>
        </w:rPr>
      </w:pPr>
    </w:p>
    <w:p>
      <w:pPr>
        <w:pStyle w:val="52"/>
        <w:rPr>
          <w:rFonts w:hint="eastAsia" w:ascii="宋体" w:hAnsi="宋体" w:eastAsia="宋体" w:cs="宋体"/>
          <w:color w:val="auto"/>
          <w:sz w:val="24"/>
          <w:szCs w:val="24"/>
        </w:rPr>
      </w:pPr>
    </w:p>
    <w:p>
      <w:pPr>
        <w:pStyle w:val="52"/>
        <w:rPr>
          <w:rFonts w:hint="eastAsia" w:ascii="宋体" w:hAnsi="宋体" w:eastAsia="宋体" w:cs="宋体"/>
          <w:color w:val="auto"/>
          <w:sz w:val="24"/>
          <w:szCs w:val="24"/>
        </w:rPr>
      </w:pPr>
    </w:p>
    <w:p>
      <w:pPr>
        <w:pStyle w:val="52"/>
        <w:ind w:left="0" w:leftChars="0" w:firstLine="0" w:firstLineChars="0"/>
        <w:rPr>
          <w:rFonts w:hint="eastAsia" w:ascii="宋体" w:hAnsi="宋体" w:eastAsia="宋体" w:cs="宋体"/>
          <w:color w:val="auto"/>
          <w:sz w:val="24"/>
          <w:szCs w:val="24"/>
        </w:rPr>
      </w:pPr>
    </w:p>
    <w:p>
      <w:pPr>
        <w:pStyle w:val="52"/>
        <w:rPr>
          <w:rFonts w:hint="eastAsia" w:ascii="宋体" w:hAnsi="宋体" w:eastAsia="宋体" w:cs="宋体"/>
          <w:color w:val="auto"/>
          <w:sz w:val="24"/>
          <w:szCs w:val="24"/>
        </w:rPr>
      </w:pPr>
    </w:p>
    <w:p>
      <w:pPr>
        <w:pStyle w:val="52"/>
        <w:rPr>
          <w:rFonts w:hint="eastAsia" w:ascii="宋体" w:hAnsi="宋体" w:eastAsia="宋体" w:cs="宋体"/>
          <w:color w:val="auto"/>
          <w:sz w:val="24"/>
          <w:szCs w:val="24"/>
        </w:rPr>
      </w:pPr>
    </w:p>
    <w:p>
      <w:pPr>
        <w:spacing w:line="900" w:lineRule="exact"/>
        <w:ind w:right="-275" w:rightChars="-131" w:firstLine="281" w:firstLineChars="100"/>
        <w:jc w:val="both"/>
        <w:rPr>
          <w:rFonts w:hint="eastAsia" w:ascii="宋体" w:hAnsi="宋体" w:eastAsia="宋体" w:cs="宋体"/>
          <w:b/>
          <w:sz w:val="28"/>
          <w:szCs w:val="28"/>
        </w:rPr>
      </w:pPr>
      <w:r>
        <w:rPr>
          <w:rFonts w:hint="eastAsia" w:ascii="宋体" w:hAnsi="宋体" w:eastAsia="宋体" w:cs="宋体"/>
          <w:b/>
          <w:sz w:val="28"/>
          <w:szCs w:val="28"/>
        </w:rPr>
        <w:t>采  购  人：</w:t>
      </w:r>
      <w:r>
        <w:rPr>
          <w:rFonts w:hint="eastAsia" w:ascii="宋体" w:hAnsi="宋体" w:eastAsia="宋体" w:cs="宋体"/>
          <w:b/>
          <w:sz w:val="28"/>
          <w:szCs w:val="28"/>
          <w:u w:val="single"/>
        </w:rPr>
        <w:t xml:space="preserve">    </w:t>
      </w:r>
      <w:r>
        <w:rPr>
          <w:rFonts w:hint="eastAsia" w:ascii="宋体" w:hAnsi="宋体" w:eastAsia="宋体" w:cs="宋体"/>
          <w:b/>
          <w:sz w:val="28"/>
          <w:szCs w:val="28"/>
          <w:u w:val="single"/>
          <w:lang w:val="en-US" w:eastAsia="zh-CN"/>
        </w:rPr>
        <w:t xml:space="preserve">     滁州市科学技术馆</w:t>
      </w:r>
      <w:r>
        <w:rPr>
          <w:rFonts w:hint="eastAsia" w:ascii="宋体" w:hAnsi="宋体" w:eastAsia="宋体" w:cs="宋体"/>
          <w:b/>
          <w:sz w:val="28"/>
          <w:szCs w:val="28"/>
          <w:u w:val="single"/>
        </w:rPr>
        <w:t xml:space="preserve"> </w:t>
      </w:r>
      <w:r>
        <w:rPr>
          <w:rFonts w:hint="eastAsia" w:ascii="宋体" w:hAnsi="宋体" w:eastAsia="宋体" w:cs="宋体"/>
          <w:b/>
          <w:sz w:val="28"/>
          <w:szCs w:val="28"/>
          <w:u w:val="single"/>
          <w:lang w:val="en-US" w:eastAsia="zh-CN"/>
        </w:rPr>
        <w:t xml:space="preserve">  </w:t>
      </w:r>
      <w:r>
        <w:rPr>
          <w:rFonts w:hint="eastAsia" w:ascii="宋体" w:hAnsi="宋体" w:eastAsia="宋体" w:cs="宋体"/>
          <w:b/>
          <w:sz w:val="28"/>
          <w:szCs w:val="28"/>
          <w:u w:val="single"/>
        </w:rPr>
        <w:t xml:space="preserve">   </w:t>
      </w:r>
      <w:r>
        <w:rPr>
          <w:rFonts w:hint="eastAsia" w:ascii="宋体" w:hAnsi="宋体" w:eastAsia="宋体" w:cs="宋体"/>
          <w:b/>
          <w:sz w:val="28"/>
          <w:szCs w:val="28"/>
        </w:rPr>
        <w:t>（盖章）</w:t>
      </w:r>
    </w:p>
    <w:p>
      <w:pPr>
        <w:spacing w:line="900" w:lineRule="exact"/>
        <w:ind w:firstLine="253" w:firstLineChars="100"/>
        <w:jc w:val="both"/>
        <w:rPr>
          <w:rFonts w:hint="eastAsia" w:ascii="宋体" w:hAnsi="宋体" w:eastAsia="宋体" w:cs="宋体"/>
          <w:b/>
          <w:sz w:val="28"/>
          <w:szCs w:val="28"/>
        </w:rPr>
      </w:pPr>
      <w:r>
        <w:rPr>
          <w:rFonts w:hint="eastAsia" w:ascii="宋体" w:hAnsi="宋体" w:eastAsia="宋体" w:cs="宋体"/>
          <w:b/>
          <w:w w:val="90"/>
          <w:sz w:val="28"/>
          <w:szCs w:val="28"/>
        </w:rPr>
        <w:t>代 理 机 构：</w:t>
      </w:r>
      <w:r>
        <w:rPr>
          <w:rFonts w:hint="eastAsia" w:ascii="宋体" w:hAnsi="宋体" w:eastAsia="宋体" w:cs="宋体"/>
          <w:b/>
          <w:w w:val="90"/>
          <w:sz w:val="28"/>
          <w:szCs w:val="28"/>
          <w:u w:val="single"/>
          <w:lang w:val="en-US" w:eastAsia="zh-CN"/>
        </w:rPr>
        <w:t xml:space="preserve">  </w:t>
      </w:r>
      <w:r>
        <w:rPr>
          <w:rFonts w:hint="eastAsia" w:ascii="宋体" w:hAnsi="宋体" w:eastAsia="宋体" w:cs="宋体"/>
          <w:b/>
          <w:sz w:val="28"/>
          <w:szCs w:val="28"/>
          <w:u w:val="single"/>
          <w:lang w:eastAsia="zh-CN"/>
        </w:rPr>
        <w:t>安徽凯泰工程项目管理有限公司</w:t>
      </w:r>
      <w:r>
        <w:rPr>
          <w:rFonts w:hint="eastAsia" w:ascii="宋体" w:hAnsi="宋体" w:eastAsia="宋体" w:cs="宋体"/>
          <w:b/>
          <w:sz w:val="28"/>
          <w:szCs w:val="28"/>
          <w:u w:val="single"/>
          <w:lang w:val="en-US" w:eastAsia="zh-CN"/>
        </w:rPr>
        <w:t xml:space="preserve"> </w:t>
      </w:r>
      <w:r>
        <w:rPr>
          <w:rFonts w:hint="eastAsia" w:ascii="宋体" w:hAnsi="宋体" w:eastAsia="宋体" w:cs="宋体"/>
          <w:b/>
          <w:w w:val="90"/>
          <w:sz w:val="28"/>
          <w:szCs w:val="28"/>
          <w:u w:val="single"/>
        </w:rPr>
        <w:t xml:space="preserve"> </w:t>
      </w:r>
      <w:r>
        <w:rPr>
          <w:rFonts w:hint="eastAsia" w:ascii="宋体" w:hAnsi="宋体" w:eastAsia="宋体" w:cs="宋体"/>
          <w:b/>
          <w:w w:val="90"/>
          <w:sz w:val="28"/>
          <w:szCs w:val="28"/>
        </w:rPr>
        <w:t>（盖章）</w:t>
      </w:r>
    </w:p>
    <w:p>
      <w:pPr>
        <w:spacing w:line="900" w:lineRule="exact"/>
        <w:jc w:val="center"/>
        <w:rPr>
          <w:rFonts w:hint="eastAsia" w:ascii="宋体" w:hAnsi="宋体" w:eastAsia="宋体" w:cs="宋体"/>
          <w:sz w:val="20"/>
          <w:szCs w:val="22"/>
        </w:rPr>
      </w:pPr>
      <w:r>
        <w:rPr>
          <w:rFonts w:hint="eastAsia" w:ascii="宋体" w:hAnsi="宋体" w:eastAsia="宋体" w:cs="宋体"/>
          <w:b/>
          <w:sz w:val="28"/>
          <w:szCs w:val="28"/>
          <w:u w:val="single"/>
          <w:lang w:val="en-US" w:eastAsia="zh-CN"/>
        </w:rPr>
        <w:t xml:space="preserve"> </w:t>
      </w:r>
      <w:r>
        <w:rPr>
          <w:rFonts w:hint="eastAsia" w:ascii="宋体" w:hAnsi="宋体" w:eastAsia="宋体" w:cs="宋体"/>
          <w:b/>
          <w:sz w:val="28"/>
          <w:szCs w:val="28"/>
          <w:u w:val="single"/>
          <w:lang w:eastAsia="zh-CN"/>
        </w:rPr>
        <w:t>2023</w:t>
      </w:r>
      <w:r>
        <w:rPr>
          <w:rFonts w:hint="eastAsia" w:ascii="宋体" w:hAnsi="宋体" w:eastAsia="宋体" w:cs="宋体"/>
          <w:b/>
          <w:sz w:val="28"/>
          <w:szCs w:val="28"/>
          <w:u w:val="single"/>
        </w:rPr>
        <w:t xml:space="preserve"> </w:t>
      </w:r>
      <w:r>
        <w:rPr>
          <w:rFonts w:hint="eastAsia" w:ascii="宋体" w:hAnsi="宋体" w:eastAsia="宋体" w:cs="宋体"/>
          <w:b/>
          <w:sz w:val="28"/>
          <w:szCs w:val="28"/>
        </w:rPr>
        <w:t>年</w:t>
      </w:r>
      <w:r>
        <w:rPr>
          <w:rFonts w:hint="eastAsia" w:ascii="宋体" w:hAnsi="宋体" w:eastAsia="宋体" w:cs="宋体"/>
          <w:b/>
          <w:sz w:val="28"/>
          <w:szCs w:val="28"/>
          <w:u w:val="single"/>
          <w:lang w:val="en-US" w:eastAsia="zh-CN"/>
        </w:rPr>
        <w:t>12</w:t>
      </w:r>
      <w:r>
        <w:rPr>
          <w:rFonts w:hint="eastAsia" w:ascii="宋体" w:hAnsi="宋体" w:eastAsia="宋体" w:cs="宋体"/>
          <w:b/>
          <w:sz w:val="28"/>
          <w:szCs w:val="28"/>
        </w:rPr>
        <w:t>月</w:t>
      </w:r>
    </w:p>
    <w:p>
      <w:pPr>
        <w:pStyle w:val="2"/>
        <w:rPr>
          <w:rFonts w:hint="eastAsia" w:ascii="宋体" w:hAnsi="宋体" w:eastAsia="宋体" w:cs="宋体"/>
          <w:b/>
          <w:color w:val="auto"/>
          <w:sz w:val="28"/>
          <w:szCs w:val="28"/>
        </w:rPr>
      </w:pPr>
    </w:p>
    <w:sdt>
      <w:sdtPr>
        <w:rPr>
          <w:rFonts w:hint="eastAsia" w:ascii="宋体" w:hAnsi="宋体" w:eastAsia="宋体" w:cs="宋体"/>
          <w:color w:val="auto"/>
          <w:sz w:val="20"/>
          <w:szCs w:val="22"/>
        </w:rPr>
        <w:id w:val="147463862"/>
        <w15:color w:val="DBDBDB"/>
      </w:sdtPr>
      <w:sdtEndPr>
        <w:rPr>
          <w:rFonts w:hint="eastAsia" w:ascii="宋体" w:hAnsi="宋体" w:eastAsia="宋体" w:cs="宋体"/>
          <w:color w:val="auto"/>
          <w:sz w:val="20"/>
          <w:szCs w:val="22"/>
        </w:rPr>
      </w:sdtEndPr>
      <w:sdtContent>
        <w:p>
          <w:pPr>
            <w:ind w:firstLine="3800" w:firstLineChars="1900"/>
            <w:jc w:val="both"/>
            <w:rPr>
              <w:rStyle w:val="75"/>
              <w:rFonts w:hint="eastAsia" w:ascii="宋体" w:hAnsi="宋体" w:eastAsia="宋体" w:cs="宋体"/>
              <w:color w:val="auto"/>
              <w:sz w:val="40"/>
              <w:szCs w:val="40"/>
            </w:rPr>
          </w:pPr>
          <w:r>
            <w:rPr>
              <w:rStyle w:val="75"/>
              <w:rFonts w:hint="eastAsia" w:ascii="宋体" w:hAnsi="宋体" w:eastAsia="宋体" w:cs="宋体"/>
              <w:color w:val="auto"/>
              <w:sz w:val="40"/>
              <w:szCs w:val="40"/>
            </w:rPr>
            <w:t>目录</w:t>
          </w:r>
        </w:p>
        <w:p>
          <w:pPr>
            <w:pStyle w:val="124"/>
            <w:tabs>
              <w:tab w:val="right" w:leader="dot" w:pos="8548"/>
            </w:tabs>
            <w:spacing w:line="720" w:lineRule="auto"/>
            <w:rPr>
              <w:rFonts w:hint="eastAsia" w:ascii="宋体" w:hAnsi="宋体" w:eastAsia="宋体" w:cs="宋体"/>
              <w:color w:val="auto"/>
              <w:sz w:val="21"/>
              <w:szCs w:val="21"/>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TOC \o "1-1" \h \u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"_Toc65"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21"/>
              <w:szCs w:val="36"/>
            </w:rPr>
            <w:t xml:space="preserve">第一章 </w:t>
          </w:r>
          <w:r>
            <w:rPr>
              <w:rFonts w:hint="eastAsia" w:ascii="宋体" w:hAnsi="宋体" w:eastAsia="宋体" w:cs="宋体"/>
              <w:color w:val="auto"/>
              <w:sz w:val="21"/>
              <w:szCs w:val="36"/>
              <w:lang w:eastAsia="zh-CN"/>
            </w:rPr>
            <w:t>滁州市科技馆网络安全等级保护建设及测评整改项目</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_Toc65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24"/>
            <w:tabs>
              <w:tab w:val="right" w:leader="dot" w:pos="8548"/>
            </w:tabs>
            <w:spacing w:line="720" w:lineRule="auto"/>
            <w:rPr>
              <w:rFonts w:hint="eastAsia" w:ascii="宋体" w:hAnsi="宋体" w:eastAsia="宋体" w:cs="宋体"/>
              <w:color w:val="auto"/>
              <w:sz w:val="21"/>
              <w:szCs w:val="21"/>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"_Toc5246"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21"/>
              <w:szCs w:val="36"/>
            </w:rPr>
            <w:t>第二章 投标人须知</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fldChar w:fldCharType="end"/>
          </w:r>
        </w:p>
        <w:p>
          <w:pPr>
            <w:pStyle w:val="124"/>
            <w:tabs>
              <w:tab w:val="right" w:leader="dot" w:pos="8548"/>
            </w:tabs>
            <w:spacing w:line="72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"_Toc19248"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21"/>
              <w:szCs w:val="36"/>
            </w:rPr>
            <w:t>第三章 评标办法</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lang w:val="en-US" w:eastAsia="zh-CN"/>
            </w:rPr>
            <w:t>9</w:t>
          </w:r>
        </w:p>
        <w:p>
          <w:pPr>
            <w:pStyle w:val="124"/>
            <w:tabs>
              <w:tab w:val="right" w:leader="dot" w:pos="8548"/>
            </w:tabs>
            <w:spacing w:line="72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"_Toc4493"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21"/>
              <w:szCs w:val="36"/>
            </w:rPr>
            <w:t xml:space="preserve">第四章  </w:t>
          </w:r>
          <w:r>
            <w:rPr>
              <w:rFonts w:hint="eastAsia" w:ascii="宋体" w:hAnsi="宋体" w:eastAsia="宋体" w:cs="宋体"/>
              <w:color w:val="auto"/>
              <w:sz w:val="21"/>
              <w:szCs w:val="36"/>
              <w:lang w:eastAsia="zh-CN"/>
            </w:rPr>
            <w:t>采购内容及服务要求</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fldChar w:fldCharType="end"/>
          </w:r>
          <w:r>
            <w:rPr>
              <w:rFonts w:hint="eastAsia" w:ascii="宋体" w:hAnsi="宋体" w:cs="宋体"/>
              <w:color w:val="auto"/>
              <w:sz w:val="21"/>
              <w:szCs w:val="21"/>
              <w:lang w:val="en-US" w:eastAsia="zh-CN"/>
            </w:rPr>
            <w:t>3</w:t>
          </w:r>
        </w:p>
        <w:p>
          <w:pPr>
            <w:pStyle w:val="124"/>
            <w:tabs>
              <w:tab w:val="right" w:leader="dot" w:pos="8548"/>
            </w:tabs>
            <w:spacing w:line="72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"_Toc28938"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21"/>
              <w:szCs w:val="36"/>
            </w:rPr>
            <w:t>第五章  合同条款及格式</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fldChar w:fldCharType="end"/>
          </w:r>
          <w:r>
            <w:rPr>
              <w:rFonts w:hint="eastAsia" w:ascii="宋体" w:hAnsi="宋体" w:cs="宋体"/>
              <w:color w:val="auto"/>
              <w:sz w:val="21"/>
              <w:szCs w:val="21"/>
              <w:lang w:val="en-US" w:eastAsia="zh-CN"/>
            </w:rPr>
            <w:t>7</w:t>
          </w:r>
        </w:p>
        <w:p>
          <w:pPr>
            <w:pStyle w:val="124"/>
            <w:tabs>
              <w:tab w:val="right" w:leader="dot" w:pos="8548"/>
            </w:tabs>
            <w:spacing w:line="72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"_Toc9476"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21"/>
              <w:szCs w:val="36"/>
            </w:rPr>
            <w:t>第六章  投标文件格式</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fldChar w:fldCharType="end"/>
          </w:r>
          <w:r>
            <w:rPr>
              <w:rFonts w:hint="eastAsia" w:ascii="宋体" w:hAnsi="宋体" w:cs="宋体"/>
              <w:color w:val="auto"/>
              <w:sz w:val="21"/>
              <w:szCs w:val="21"/>
              <w:lang w:val="en-US" w:eastAsia="zh-CN"/>
            </w:rPr>
            <w:t>7</w:t>
          </w:r>
        </w:p>
        <w:p>
          <w:pPr>
            <w:pStyle w:val="124"/>
            <w:tabs>
              <w:tab w:val="right" w:leader="dot" w:pos="8548"/>
            </w:tabs>
            <w:spacing w:line="72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"_Toc13679"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21"/>
              <w:szCs w:val="36"/>
            </w:rPr>
            <w:t>第七章  招标单位、招标代理机构对本交易文件的确认</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fldChar w:fldCharType="end"/>
          </w:r>
          <w:r>
            <w:rPr>
              <w:rFonts w:hint="eastAsia" w:ascii="宋体" w:hAnsi="宋体" w:cs="宋体"/>
              <w:color w:val="auto"/>
              <w:sz w:val="21"/>
              <w:szCs w:val="21"/>
              <w:lang w:val="en-US" w:eastAsia="zh-CN"/>
            </w:rPr>
            <w:t>0</w:t>
          </w:r>
        </w:p>
        <w:p>
          <w:pPr>
            <w:pStyle w:val="63"/>
            <w:rPr>
              <w:rFonts w:hint="eastAsia" w:ascii="宋体" w:hAnsi="宋体" w:eastAsia="宋体" w:cs="宋体"/>
              <w:color w:val="auto"/>
              <w:sz w:val="20"/>
              <w:szCs w:val="22"/>
            </w:rPr>
            <w:sectPr>
              <w:headerReference r:id="rId4" w:type="first"/>
              <w:headerReference r:id="rId3" w:type="default"/>
              <w:footerReference r:id="rId5" w:type="default"/>
              <w:footerReference r:id="rId6" w:type="even"/>
              <w:pgSz w:w="11906" w:h="16838"/>
              <w:pgMar w:top="1440" w:right="1558" w:bottom="1440" w:left="1800" w:header="851" w:footer="992" w:gutter="0"/>
              <w:pgNumType w:start="1"/>
              <w:cols w:space="720" w:num="1"/>
              <w:docGrid w:type="lines" w:linePitch="312" w:charSpace="0"/>
            </w:sectPr>
          </w:pPr>
          <w:r>
            <w:rPr>
              <w:rFonts w:hint="eastAsia" w:ascii="宋体" w:hAnsi="宋体" w:eastAsia="宋体" w:cs="宋体"/>
              <w:color w:val="auto"/>
              <w:sz w:val="20"/>
              <w:szCs w:val="22"/>
            </w:rPr>
            <w:fldChar w:fldCharType="end"/>
          </w:r>
        </w:p>
      </w:sdtContent>
    </w:sdt>
    <w:p>
      <w:pPr>
        <w:pStyle w:val="5"/>
        <w:tabs>
          <w:tab w:val="left" w:pos="0"/>
          <w:tab w:val="left" w:pos="3165"/>
          <w:tab w:val="center" w:pos="4153"/>
        </w:tabs>
        <w:autoSpaceDE w:val="0"/>
        <w:autoSpaceDN w:val="0"/>
        <w:adjustRightInd w:val="0"/>
        <w:spacing w:before="0" w:after="0" w:line="240" w:lineRule="auto"/>
        <w:jc w:val="center"/>
        <w:rPr>
          <w:rFonts w:hint="eastAsia" w:ascii="宋体" w:hAnsi="宋体" w:eastAsia="宋体" w:cs="宋体"/>
          <w:color w:val="auto"/>
          <w:sz w:val="28"/>
          <w:szCs w:val="28"/>
        </w:rPr>
      </w:pPr>
      <w:bookmarkStart w:id="0" w:name="_Toc514749282"/>
      <w:bookmarkStart w:id="1" w:name="_Toc65"/>
      <w:r>
        <w:rPr>
          <w:rFonts w:hint="eastAsia" w:ascii="宋体" w:hAnsi="宋体" w:eastAsia="宋体" w:cs="宋体"/>
          <w:color w:val="auto"/>
          <w:sz w:val="36"/>
          <w:szCs w:val="36"/>
          <w:lang w:val="en-US" w:eastAsia="zh-CN"/>
        </w:rPr>
        <w:t xml:space="preserve">     </w:t>
      </w:r>
      <w:r>
        <w:rPr>
          <w:rFonts w:hint="eastAsia" w:ascii="宋体" w:hAnsi="宋体" w:eastAsia="宋体" w:cs="宋体"/>
          <w:color w:val="auto"/>
          <w:sz w:val="36"/>
          <w:szCs w:val="36"/>
        </w:rPr>
        <w:t>第一章</w:t>
      </w:r>
      <w:bookmarkEnd w:id="0"/>
      <w:r>
        <w:rPr>
          <w:rFonts w:hint="eastAsia" w:ascii="宋体" w:hAnsi="宋体" w:eastAsia="宋体" w:cs="宋体"/>
          <w:color w:val="auto"/>
          <w:sz w:val="36"/>
          <w:szCs w:val="36"/>
          <w:lang w:val="en-US" w:eastAsia="zh-CN"/>
        </w:rPr>
        <w:t xml:space="preserve"> </w:t>
      </w:r>
      <w:r>
        <w:rPr>
          <w:rFonts w:hint="eastAsia" w:ascii="宋体" w:hAnsi="宋体" w:eastAsia="宋体" w:cs="宋体"/>
          <w:b/>
          <w:bCs/>
          <w:color w:val="auto"/>
          <w:sz w:val="36"/>
          <w:szCs w:val="36"/>
          <w:lang w:eastAsia="zh-CN"/>
        </w:rPr>
        <w:t>滁州市科技馆网络安全等级保护建设及测评整改项目</w:t>
      </w:r>
      <w:r>
        <w:rPr>
          <w:rFonts w:hint="eastAsia" w:ascii="宋体" w:hAnsi="宋体" w:eastAsia="宋体" w:cs="宋体"/>
          <w:b/>
          <w:bCs/>
          <w:color w:val="auto"/>
          <w:sz w:val="36"/>
          <w:szCs w:val="36"/>
        </w:rPr>
        <w:t>招标公告</w:t>
      </w:r>
      <w:bookmarkEnd w:id="1"/>
    </w:p>
    <w:p>
      <w:pPr>
        <w:wordWrap w:val="0"/>
        <w:overflowPunct w:val="0"/>
        <w:spacing w:line="360" w:lineRule="exact"/>
        <w:rPr>
          <w:rFonts w:hint="eastAsia" w:ascii="宋体" w:hAnsi="宋体" w:eastAsia="宋体" w:cs="宋体"/>
          <w:b w:val="0"/>
          <w:bCs w:val="0"/>
          <w:color w:val="auto"/>
          <w:sz w:val="22"/>
          <w:szCs w:val="22"/>
        </w:rPr>
      </w:pPr>
      <w:bookmarkStart w:id="2" w:name="_Toc35393621"/>
      <w:bookmarkStart w:id="3" w:name="_Toc28359079"/>
      <w:bookmarkStart w:id="4" w:name="_Toc28359002"/>
      <w:bookmarkStart w:id="5" w:name="_Toc35393790"/>
      <w:bookmarkStart w:id="6" w:name="_Hlk24379207"/>
    </w:p>
    <w:p>
      <w:pPr>
        <w:keepNext/>
        <w:keepLines/>
        <w:pageBreakBefore w:val="0"/>
        <w:widowControl w:val="0"/>
        <w:kinsoku/>
        <w:wordWrap w:val="0"/>
        <w:overflowPunct/>
        <w:topLinePunct w:val="0"/>
        <w:autoSpaceDE/>
        <w:autoSpaceDN/>
        <w:bidi w:val="0"/>
        <w:adjustRightInd/>
        <w:snapToGrid/>
        <w:spacing w:before="0" w:after="0" w:line="520" w:lineRule="exact"/>
        <w:ind w:left="0" w:leftChars="0" w:firstLine="560" w:firstLineChars="200"/>
        <w:textAlignment w:val="auto"/>
        <w:outlineLvl w:val="9"/>
        <w:rPr>
          <w:rFonts w:hint="eastAsia" w:ascii="宋体" w:hAnsi="宋体" w:eastAsia="宋体" w:cs="宋体"/>
          <w:b w:val="0"/>
          <w:bCs w:val="0"/>
          <w:color w:val="auto"/>
          <w:sz w:val="28"/>
          <w:szCs w:val="28"/>
          <w:highlight w:val="yellow"/>
        </w:rPr>
      </w:pPr>
      <w:r>
        <w:rPr>
          <w:rFonts w:hint="eastAsia" w:ascii="宋体" w:hAnsi="宋体" w:eastAsia="宋体" w:cs="宋体"/>
          <w:b w:val="0"/>
          <w:color w:val="auto"/>
          <w:sz w:val="28"/>
          <w:szCs w:val="28"/>
          <w:highlight w:val="none"/>
          <w:u w:val="single"/>
          <w:lang w:eastAsia="zh-CN"/>
        </w:rPr>
        <w:t>滁州市科技馆网络安全等级保护建设及测评整改项目</w:t>
      </w:r>
      <w:r>
        <w:rPr>
          <w:rFonts w:hint="eastAsia" w:ascii="宋体" w:hAnsi="宋体" w:eastAsia="宋体" w:cs="宋体"/>
          <w:b w:val="0"/>
          <w:color w:val="auto"/>
          <w:sz w:val="28"/>
          <w:szCs w:val="28"/>
          <w:highlight w:val="none"/>
        </w:rPr>
        <w:t>的潜在投标人应在</w:t>
      </w:r>
      <w:r>
        <w:rPr>
          <w:rFonts w:hint="eastAsia" w:ascii="宋体" w:hAnsi="宋体" w:eastAsia="宋体" w:cs="宋体"/>
          <w:b w:val="0"/>
          <w:color w:val="auto"/>
          <w:sz w:val="28"/>
          <w:szCs w:val="28"/>
          <w:highlight w:val="none"/>
          <w:u w:val="single"/>
          <w:lang w:eastAsia="zh-CN"/>
        </w:rPr>
        <w:t>滁州市科学技术馆</w:t>
      </w:r>
      <w:r>
        <w:rPr>
          <w:rFonts w:hint="eastAsia" w:ascii="宋体" w:hAnsi="宋体" w:eastAsia="宋体" w:cs="宋体"/>
          <w:b w:val="0"/>
          <w:color w:val="auto"/>
          <w:sz w:val="28"/>
          <w:szCs w:val="28"/>
          <w:highlight w:val="none"/>
          <w:u w:val="single"/>
        </w:rPr>
        <w:t>（</w:t>
      </w:r>
      <w:r>
        <w:rPr>
          <w:rFonts w:hint="eastAsia" w:ascii="宋体" w:hAnsi="宋体" w:eastAsia="宋体" w:cs="宋体"/>
          <w:b w:val="0"/>
          <w:color w:val="auto"/>
          <w:sz w:val="28"/>
          <w:szCs w:val="28"/>
          <w:highlight w:val="none"/>
          <w:u w:val="single"/>
          <w:lang w:eastAsia="zh-CN"/>
        </w:rPr>
        <w:t>http://www.czstm.org.cn/default.aspx</w:t>
      </w:r>
      <w:r>
        <w:rPr>
          <w:rFonts w:hint="eastAsia" w:ascii="宋体" w:hAnsi="宋体" w:eastAsia="宋体" w:cs="宋体"/>
          <w:b w:val="0"/>
          <w:color w:val="auto"/>
          <w:sz w:val="28"/>
          <w:szCs w:val="28"/>
          <w:highlight w:val="none"/>
          <w:u w:val="single"/>
        </w:rPr>
        <w:t>）</w:t>
      </w:r>
      <w:r>
        <w:rPr>
          <w:rFonts w:hint="eastAsia" w:ascii="宋体" w:hAnsi="宋体" w:eastAsia="宋体" w:cs="宋体"/>
          <w:b w:val="0"/>
          <w:color w:val="auto"/>
          <w:sz w:val="28"/>
          <w:szCs w:val="28"/>
          <w:highlight w:val="none"/>
        </w:rPr>
        <w:t>获取招标文件，并于</w:t>
      </w:r>
      <w:r>
        <w:rPr>
          <w:rFonts w:hint="eastAsia" w:ascii="宋体" w:hAnsi="宋体" w:eastAsia="宋体" w:cs="宋体"/>
          <w:b w:val="0"/>
          <w:color w:val="auto"/>
          <w:sz w:val="28"/>
          <w:szCs w:val="28"/>
          <w:highlight w:val="none"/>
          <w:u w:val="single"/>
          <w:lang w:val="en-US" w:eastAsia="zh-CN"/>
        </w:rPr>
        <w:t>2023</w:t>
      </w:r>
      <w:r>
        <w:rPr>
          <w:rFonts w:hint="eastAsia" w:ascii="宋体" w:hAnsi="宋体" w:eastAsia="宋体" w:cs="宋体"/>
          <w:b w:val="0"/>
          <w:color w:val="auto"/>
          <w:sz w:val="28"/>
          <w:szCs w:val="28"/>
          <w:highlight w:val="none"/>
          <w:u w:val="single"/>
        </w:rPr>
        <w:t>年</w:t>
      </w:r>
      <w:r>
        <w:rPr>
          <w:rFonts w:hint="eastAsia" w:ascii="宋体" w:hAnsi="宋体" w:eastAsia="宋体" w:cs="宋体"/>
          <w:b w:val="0"/>
          <w:color w:val="auto"/>
          <w:sz w:val="28"/>
          <w:szCs w:val="28"/>
          <w:highlight w:val="none"/>
          <w:u w:val="single"/>
          <w:lang w:val="en-US" w:eastAsia="zh-CN"/>
        </w:rPr>
        <w:t>12</w:t>
      </w:r>
      <w:r>
        <w:rPr>
          <w:rFonts w:hint="eastAsia" w:ascii="宋体" w:hAnsi="宋体" w:eastAsia="宋体" w:cs="宋体"/>
          <w:b w:val="0"/>
          <w:color w:val="auto"/>
          <w:sz w:val="28"/>
          <w:szCs w:val="28"/>
          <w:highlight w:val="none"/>
          <w:u w:val="single"/>
        </w:rPr>
        <w:t>月</w:t>
      </w:r>
      <w:r>
        <w:rPr>
          <w:rFonts w:hint="eastAsia" w:ascii="宋体" w:hAnsi="宋体" w:eastAsia="宋体" w:cs="宋体"/>
          <w:b w:val="0"/>
          <w:color w:val="auto"/>
          <w:sz w:val="28"/>
          <w:szCs w:val="28"/>
          <w:highlight w:val="none"/>
          <w:u w:val="single"/>
          <w:lang w:val="en-US" w:eastAsia="zh-CN"/>
        </w:rPr>
        <w:t>13</w:t>
      </w:r>
      <w:r>
        <w:rPr>
          <w:rFonts w:hint="eastAsia" w:ascii="宋体" w:hAnsi="宋体" w:eastAsia="宋体" w:cs="宋体"/>
          <w:b w:val="0"/>
          <w:color w:val="auto"/>
          <w:sz w:val="28"/>
          <w:szCs w:val="28"/>
          <w:highlight w:val="none"/>
          <w:u w:val="single"/>
        </w:rPr>
        <w:t>日</w:t>
      </w:r>
      <w:r>
        <w:rPr>
          <w:rFonts w:hint="eastAsia" w:ascii="宋体" w:hAnsi="宋体" w:cs="宋体"/>
          <w:b w:val="0"/>
          <w:color w:val="auto"/>
          <w:sz w:val="28"/>
          <w:szCs w:val="28"/>
          <w:highlight w:val="none"/>
          <w:u w:val="single"/>
          <w:lang w:val="en-US" w:eastAsia="zh-CN"/>
        </w:rPr>
        <w:t>15</w:t>
      </w:r>
      <w:r>
        <w:rPr>
          <w:rFonts w:hint="eastAsia" w:ascii="宋体" w:hAnsi="宋体" w:eastAsia="宋体" w:cs="宋体"/>
          <w:b w:val="0"/>
          <w:color w:val="auto"/>
          <w:sz w:val="28"/>
          <w:szCs w:val="28"/>
          <w:highlight w:val="none"/>
          <w:u w:val="single"/>
        </w:rPr>
        <w:t>点</w:t>
      </w:r>
      <w:r>
        <w:rPr>
          <w:rFonts w:hint="eastAsia" w:ascii="宋体" w:hAnsi="宋体" w:eastAsia="宋体" w:cs="宋体"/>
          <w:b w:val="0"/>
          <w:color w:val="auto"/>
          <w:sz w:val="28"/>
          <w:szCs w:val="28"/>
          <w:highlight w:val="none"/>
          <w:u w:val="single"/>
          <w:lang w:val="en-US" w:eastAsia="zh-CN"/>
        </w:rPr>
        <w:t>00</w:t>
      </w:r>
      <w:r>
        <w:rPr>
          <w:rFonts w:hint="eastAsia" w:ascii="宋体" w:hAnsi="宋体" w:eastAsia="宋体" w:cs="宋体"/>
          <w:b w:val="0"/>
          <w:color w:val="auto"/>
          <w:sz w:val="28"/>
          <w:szCs w:val="28"/>
          <w:highlight w:val="none"/>
          <w:u w:val="single"/>
        </w:rPr>
        <w:t>分</w:t>
      </w:r>
      <w:r>
        <w:rPr>
          <w:rFonts w:hint="eastAsia" w:ascii="宋体" w:hAnsi="宋体" w:eastAsia="宋体" w:cs="宋体"/>
          <w:b w:val="0"/>
          <w:color w:val="auto"/>
          <w:sz w:val="28"/>
          <w:szCs w:val="28"/>
          <w:highlight w:val="none"/>
        </w:rPr>
        <w:t>（北京时间）前递交投标文件。</w:t>
      </w:r>
    </w:p>
    <w:p>
      <w:pPr>
        <w:pageBreakBefore w:val="0"/>
        <w:kinsoku/>
        <w:wordWrap w:val="0"/>
        <w:overflowPunct w:val="0"/>
        <w:topLinePunct w:val="0"/>
        <w:autoSpaceDE/>
        <w:autoSpaceDN/>
        <w:bidi w:val="0"/>
        <w:snapToGrid/>
        <w:spacing w:line="480" w:lineRule="exact"/>
        <w:ind w:firstLine="560" w:firstLineChars="200"/>
        <w:rPr>
          <w:rFonts w:hint="eastAsia" w:ascii="宋体" w:hAnsi="宋体" w:eastAsia="宋体" w:cs="宋体"/>
          <w:b/>
          <w:bCs/>
          <w:color w:val="auto"/>
          <w:sz w:val="28"/>
          <w:szCs w:val="28"/>
        </w:rPr>
      </w:pPr>
      <w:r>
        <w:rPr>
          <w:rFonts w:hint="eastAsia" w:ascii="宋体" w:hAnsi="宋体" w:eastAsia="宋体" w:cs="宋体"/>
          <w:b w:val="0"/>
          <w:bCs w:val="0"/>
          <w:color w:val="auto"/>
          <w:sz w:val="28"/>
          <w:szCs w:val="28"/>
        </w:rPr>
        <w:t>一、项目基本情况</w:t>
      </w:r>
      <w:bookmarkEnd w:id="2"/>
      <w:bookmarkEnd w:id="3"/>
      <w:bookmarkEnd w:id="4"/>
      <w:bookmarkEnd w:id="5"/>
    </w:p>
    <w:p>
      <w:pPr>
        <w:pageBreakBefore w:val="0"/>
        <w:kinsoku/>
        <w:wordWrap w:val="0"/>
        <w:overflowPunct w:val="0"/>
        <w:topLinePunct w:val="0"/>
        <w:autoSpaceDE/>
        <w:autoSpaceDN/>
        <w:bidi w:val="0"/>
        <w:snapToGrid/>
        <w:spacing w:line="48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项目名称：</w:t>
      </w:r>
      <w:bookmarkEnd w:id="6"/>
      <w:r>
        <w:rPr>
          <w:rFonts w:hint="eastAsia" w:ascii="宋体" w:hAnsi="宋体" w:eastAsia="宋体" w:cs="宋体"/>
          <w:color w:val="auto"/>
          <w:sz w:val="28"/>
          <w:szCs w:val="28"/>
          <w:highlight w:val="none"/>
          <w:lang w:eastAsia="zh-CN"/>
        </w:rPr>
        <w:t>滁州市科技馆网络安全等级保护建设及测评整改项目</w:t>
      </w:r>
    </w:p>
    <w:p>
      <w:pPr>
        <w:pageBreakBefore w:val="0"/>
        <w:kinsoku/>
        <w:wordWrap w:val="0"/>
        <w:overflowPunct w:val="0"/>
        <w:topLinePunct w:val="0"/>
        <w:autoSpaceDE/>
        <w:autoSpaceDN/>
        <w:bidi w:val="0"/>
        <w:snapToGrid/>
        <w:spacing w:line="48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预算金额：</w:t>
      </w: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lang w:eastAsia="zh-CN"/>
        </w:rPr>
        <w:t>万元</w:t>
      </w:r>
    </w:p>
    <w:p>
      <w:pPr>
        <w:pageBreakBefore w:val="0"/>
        <w:kinsoku/>
        <w:wordWrap w:val="0"/>
        <w:overflowPunct w:val="0"/>
        <w:topLinePunct w:val="0"/>
        <w:autoSpaceDE/>
        <w:autoSpaceDN/>
        <w:bidi w:val="0"/>
        <w:snapToGrid/>
        <w:spacing w:line="48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最高限价：</w:t>
      </w: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lang w:eastAsia="zh-CN"/>
        </w:rPr>
        <w:t>万元</w:t>
      </w:r>
    </w:p>
    <w:p>
      <w:pPr>
        <w:pageBreakBefore w:val="0"/>
        <w:kinsoku/>
        <w:wordWrap w:val="0"/>
        <w:overflowPunct w:val="0"/>
        <w:topLinePunct w:val="0"/>
        <w:autoSpaceDE/>
        <w:autoSpaceDN/>
        <w:bidi w:val="0"/>
        <w:snapToGrid/>
        <w:spacing w:line="48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采购需求：详见</w:t>
      </w:r>
      <w:r>
        <w:rPr>
          <w:rFonts w:hint="eastAsia" w:ascii="宋体" w:hAnsi="宋体" w:eastAsia="宋体" w:cs="宋体"/>
          <w:color w:val="auto"/>
          <w:sz w:val="28"/>
          <w:szCs w:val="28"/>
          <w:highlight w:val="none"/>
          <w:lang w:eastAsia="zh-CN"/>
        </w:rPr>
        <w:t>采购内容及服务要求</w:t>
      </w:r>
      <w:r>
        <w:rPr>
          <w:rFonts w:hint="eastAsia" w:ascii="宋体" w:hAnsi="宋体" w:cs="宋体"/>
          <w:color w:val="auto"/>
          <w:sz w:val="28"/>
          <w:szCs w:val="28"/>
          <w:highlight w:val="none"/>
          <w:lang w:eastAsia="zh-CN"/>
        </w:rPr>
        <w:t>。</w:t>
      </w:r>
    </w:p>
    <w:p>
      <w:pPr>
        <w:pageBreakBefore w:val="0"/>
        <w:kinsoku/>
        <w:wordWrap w:val="0"/>
        <w:overflowPunct w:val="0"/>
        <w:topLinePunct w:val="0"/>
        <w:autoSpaceDE/>
        <w:autoSpaceDN/>
        <w:bidi w:val="0"/>
        <w:snapToGrid/>
        <w:spacing w:line="48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合同履行期限：自合同签订之日起</w:t>
      </w:r>
      <w:r>
        <w:rPr>
          <w:rFonts w:hint="eastAsia" w:ascii="宋体" w:hAnsi="宋体" w:eastAsia="宋体" w:cs="宋体"/>
          <w:color w:val="auto"/>
          <w:sz w:val="28"/>
          <w:szCs w:val="28"/>
          <w:highlight w:val="none"/>
          <w:lang w:val="en-US" w:eastAsia="zh-CN"/>
        </w:rPr>
        <w:t>10个日历天</w:t>
      </w:r>
      <w:r>
        <w:rPr>
          <w:rFonts w:hint="eastAsia" w:ascii="宋体" w:hAnsi="宋体" w:eastAsia="宋体" w:cs="宋体"/>
          <w:color w:val="auto"/>
          <w:sz w:val="28"/>
          <w:szCs w:val="28"/>
          <w:highlight w:val="none"/>
          <w:lang w:eastAsia="zh-CN"/>
        </w:rPr>
        <w:t>。</w:t>
      </w:r>
    </w:p>
    <w:p>
      <w:pPr>
        <w:pageBreakBefore w:val="0"/>
        <w:kinsoku/>
        <w:wordWrap w:val="0"/>
        <w:overflowPunct w:val="0"/>
        <w:topLinePunct w:val="0"/>
        <w:autoSpaceDE/>
        <w:autoSpaceDN/>
        <w:bidi w:val="0"/>
        <w:snapToGrid/>
        <w:spacing w:line="48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本项目不接受联合体投标。</w:t>
      </w:r>
    </w:p>
    <w:p>
      <w:pPr>
        <w:pageBreakBefore w:val="0"/>
        <w:kinsoku/>
        <w:wordWrap w:val="0"/>
        <w:overflowPunct w:val="0"/>
        <w:topLinePunct w:val="0"/>
        <w:autoSpaceDE/>
        <w:autoSpaceDN/>
        <w:bidi w:val="0"/>
        <w:snapToGrid/>
        <w:spacing w:line="480" w:lineRule="exact"/>
        <w:ind w:firstLine="560" w:firstLineChars="200"/>
        <w:rPr>
          <w:rFonts w:hint="eastAsia" w:ascii="宋体" w:hAnsi="宋体" w:eastAsia="宋体" w:cs="宋体"/>
          <w:b w:val="0"/>
          <w:bCs w:val="0"/>
          <w:color w:val="auto"/>
          <w:sz w:val="28"/>
          <w:szCs w:val="28"/>
        </w:rPr>
      </w:pPr>
      <w:bookmarkStart w:id="7" w:name="_Toc58430307"/>
      <w:bookmarkStart w:id="8" w:name="_Toc35393792"/>
      <w:bookmarkStart w:id="9" w:name="_Toc28359004"/>
      <w:bookmarkStart w:id="10" w:name="_Toc28359081"/>
      <w:bookmarkStart w:id="11" w:name="_Toc35393623"/>
      <w:r>
        <w:rPr>
          <w:rFonts w:hint="eastAsia" w:ascii="宋体" w:hAnsi="宋体" w:eastAsia="宋体" w:cs="宋体"/>
          <w:b w:val="0"/>
          <w:bCs w:val="0"/>
          <w:color w:val="auto"/>
          <w:sz w:val="28"/>
          <w:szCs w:val="28"/>
        </w:rPr>
        <w:t>二、投标供应商资格</w:t>
      </w:r>
    </w:p>
    <w:p>
      <w:pPr>
        <w:pageBreakBefore w:val="0"/>
        <w:kinsoku/>
        <w:wordWrap w:val="0"/>
        <w:overflowPunct w:val="0"/>
        <w:topLinePunct w:val="0"/>
        <w:autoSpaceDE/>
        <w:autoSpaceDN/>
        <w:bidi w:val="0"/>
        <w:snapToGrid/>
        <w:spacing w:line="48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1.满足《中华人民共和国政府采购法》第二十二条规定；</w:t>
      </w:r>
    </w:p>
    <w:p>
      <w:pPr>
        <w:pageBreakBefore w:val="0"/>
        <w:kinsoku/>
        <w:wordWrap w:val="0"/>
        <w:overflowPunct w:val="0"/>
        <w:topLinePunct w:val="0"/>
        <w:autoSpaceDE/>
        <w:autoSpaceDN/>
        <w:bidi w:val="0"/>
        <w:snapToGrid/>
        <w:spacing w:line="48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2.落实政府采购政策需满足的资格要求：无</w:t>
      </w:r>
    </w:p>
    <w:p>
      <w:pPr>
        <w:pageBreakBefore w:val="0"/>
        <w:kinsoku/>
        <w:wordWrap w:val="0"/>
        <w:overflowPunct w:val="0"/>
        <w:topLinePunct w:val="0"/>
        <w:autoSpaceDE/>
        <w:autoSpaceDN/>
        <w:bidi w:val="0"/>
        <w:snapToGrid/>
        <w:spacing w:line="48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3.本项目的特定资格要求：须具有独立法人资格。</w:t>
      </w:r>
    </w:p>
    <w:p>
      <w:pPr>
        <w:pageBreakBefore w:val="0"/>
        <w:kinsoku/>
        <w:wordWrap w:val="0"/>
        <w:overflowPunct w:val="0"/>
        <w:topLinePunct w:val="0"/>
        <w:autoSpaceDE/>
        <w:autoSpaceDN/>
        <w:bidi w:val="0"/>
        <w:snapToGrid/>
        <w:spacing w:line="48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4.信誉要求：供应商不得存在以下情形：</w:t>
      </w:r>
    </w:p>
    <w:p>
      <w:pPr>
        <w:pageBreakBefore w:val="0"/>
        <w:kinsoku/>
        <w:wordWrap w:val="0"/>
        <w:overflowPunct w:val="0"/>
        <w:topLinePunct w:val="0"/>
        <w:autoSpaceDE/>
        <w:autoSpaceDN/>
        <w:bidi w:val="0"/>
        <w:snapToGrid/>
        <w:spacing w:line="48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①供应商被人民法院列入失信被执行人的；</w:t>
      </w:r>
    </w:p>
    <w:p>
      <w:pPr>
        <w:pageBreakBefore w:val="0"/>
        <w:kinsoku/>
        <w:wordWrap w:val="0"/>
        <w:overflowPunct w:val="0"/>
        <w:topLinePunct w:val="0"/>
        <w:autoSpaceDE/>
        <w:autoSpaceDN/>
        <w:bidi w:val="0"/>
        <w:snapToGrid/>
        <w:spacing w:line="48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②供应商或其法定代表人或拟派项目经理（项目负责人）有行贿犯罪行为的；</w:t>
      </w:r>
    </w:p>
    <w:p>
      <w:pPr>
        <w:pageBreakBefore w:val="0"/>
        <w:kinsoku/>
        <w:wordWrap w:val="0"/>
        <w:overflowPunct w:val="0"/>
        <w:topLinePunct w:val="0"/>
        <w:autoSpaceDE/>
        <w:autoSpaceDN/>
        <w:bidi w:val="0"/>
        <w:snapToGrid/>
        <w:spacing w:line="48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③供应商被市场监督管理部门列入经营异常名录或者严重违法企业名单，且未被移除的；</w:t>
      </w:r>
    </w:p>
    <w:p>
      <w:pPr>
        <w:pageBreakBefore w:val="0"/>
        <w:kinsoku/>
        <w:wordWrap w:val="0"/>
        <w:overflowPunct w:val="0"/>
        <w:topLinePunct w:val="0"/>
        <w:autoSpaceDE/>
        <w:autoSpaceDN/>
        <w:bidi w:val="0"/>
        <w:snapToGrid/>
        <w:spacing w:line="48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④供应商被税务部门列入重大税收违法案件当事人的；</w:t>
      </w:r>
    </w:p>
    <w:p>
      <w:pPr>
        <w:pStyle w:val="6"/>
        <w:pageBreakBefore w:val="0"/>
        <w:numPr>
          <w:ilvl w:val="0"/>
          <w:numId w:val="0"/>
        </w:numPr>
        <w:kinsoku/>
        <w:wordWrap w:val="0"/>
        <w:overflowPunct w:val="0"/>
        <w:topLinePunct w:val="0"/>
        <w:autoSpaceDE/>
        <w:autoSpaceDN/>
        <w:bidi w:val="0"/>
        <w:snapToGrid/>
        <w:spacing w:line="48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⑤供应商被政府采购监管部门列入政府采购严重违法失信行为记录名单的；</w:t>
      </w:r>
    </w:p>
    <w:p>
      <w:pPr>
        <w:pStyle w:val="6"/>
        <w:pageBreakBefore w:val="0"/>
        <w:numPr>
          <w:ilvl w:val="0"/>
          <w:numId w:val="0"/>
        </w:numPr>
        <w:kinsoku/>
        <w:wordWrap w:val="0"/>
        <w:overflowPunct w:val="0"/>
        <w:topLinePunct w:val="0"/>
        <w:autoSpaceDE/>
        <w:autoSpaceDN/>
        <w:bidi w:val="0"/>
        <w:snapToGrid/>
        <w:spacing w:line="48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⑥在“信用中国”网站上披露仍在公示期的严重失信行为的。</w:t>
      </w:r>
    </w:p>
    <w:p>
      <w:pPr>
        <w:pStyle w:val="6"/>
        <w:pageBreakBefore w:val="0"/>
        <w:numPr>
          <w:ilvl w:val="0"/>
          <w:numId w:val="0"/>
        </w:numPr>
        <w:kinsoku/>
        <w:wordWrap w:val="0"/>
        <w:overflowPunct w:val="0"/>
        <w:topLinePunct w:val="0"/>
        <w:autoSpaceDE/>
        <w:autoSpaceDN/>
        <w:bidi w:val="0"/>
        <w:snapToGrid/>
        <w:spacing w:line="480" w:lineRule="exact"/>
        <w:ind w:firstLine="560" w:firstLineChars="200"/>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三、获取招标文件</w:t>
      </w:r>
      <w:bookmarkEnd w:id="7"/>
      <w:bookmarkEnd w:id="8"/>
      <w:bookmarkEnd w:id="9"/>
      <w:bookmarkEnd w:id="10"/>
      <w:bookmarkEnd w:id="11"/>
    </w:p>
    <w:p>
      <w:pPr>
        <w:pageBreakBefore w:val="0"/>
        <w:kinsoku/>
        <w:wordWrap w:val="0"/>
        <w:overflowPunct w:val="0"/>
        <w:topLinePunct w:val="0"/>
        <w:autoSpaceDE/>
        <w:autoSpaceDN/>
        <w:bidi w:val="0"/>
        <w:snapToGrid/>
        <w:spacing w:line="480" w:lineRule="exact"/>
        <w:ind w:firstLine="560" w:firstLineChars="200"/>
        <w:rPr>
          <w:rFonts w:hint="eastAsia" w:ascii="宋体" w:hAnsi="宋体" w:eastAsia="宋体" w:cs="宋体"/>
          <w:iCs/>
          <w:color w:val="auto"/>
          <w:sz w:val="28"/>
          <w:szCs w:val="28"/>
          <w:highlight w:val="none"/>
          <w:u w:val="single"/>
        </w:rPr>
      </w:pPr>
      <w:r>
        <w:rPr>
          <w:rFonts w:hint="eastAsia" w:ascii="宋体" w:hAnsi="宋体" w:eastAsia="宋体" w:cs="宋体"/>
          <w:color w:val="auto"/>
          <w:sz w:val="28"/>
          <w:szCs w:val="28"/>
        </w:rPr>
        <w:t>时间</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2023</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12</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06</w:t>
      </w:r>
      <w:r>
        <w:rPr>
          <w:rFonts w:hint="eastAsia" w:ascii="宋体" w:hAnsi="宋体" w:eastAsia="宋体" w:cs="宋体"/>
          <w:color w:val="auto"/>
          <w:sz w:val="28"/>
          <w:szCs w:val="28"/>
          <w:highlight w:val="none"/>
        </w:rPr>
        <w:t>日至</w:t>
      </w:r>
      <w:r>
        <w:rPr>
          <w:rFonts w:hint="eastAsia" w:ascii="宋体" w:hAnsi="宋体" w:eastAsia="宋体" w:cs="宋体"/>
          <w:color w:val="auto"/>
          <w:sz w:val="28"/>
          <w:szCs w:val="28"/>
          <w:highlight w:val="none"/>
          <w:lang w:eastAsia="zh-CN"/>
        </w:rPr>
        <w:t>2023</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12</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13</w:t>
      </w:r>
      <w:r>
        <w:rPr>
          <w:rFonts w:hint="eastAsia" w:ascii="宋体" w:hAnsi="宋体" w:eastAsia="宋体" w:cs="宋体"/>
          <w:color w:val="auto"/>
          <w:sz w:val="28"/>
          <w:szCs w:val="28"/>
          <w:highlight w:val="none"/>
        </w:rPr>
        <w:t>日</w:t>
      </w:r>
    </w:p>
    <w:p>
      <w:pPr>
        <w:pageBreakBefore w:val="0"/>
        <w:kinsoku/>
        <w:wordWrap w:val="0"/>
        <w:overflowPunct w:val="0"/>
        <w:topLinePunct w:val="0"/>
        <w:autoSpaceDE/>
        <w:autoSpaceDN/>
        <w:bidi w:val="0"/>
        <w:snapToGrid/>
        <w:spacing w:line="480" w:lineRule="exact"/>
        <w:ind w:firstLine="560" w:firstLineChars="200"/>
        <w:rPr>
          <w:rFonts w:hint="eastAsia" w:ascii="宋体" w:hAnsi="宋体" w:eastAsia="宋体" w:cs="宋体"/>
          <w:sz w:val="28"/>
          <w:szCs w:val="28"/>
          <w:u w:val="none"/>
        </w:rPr>
      </w:pPr>
      <w:r>
        <w:rPr>
          <w:rFonts w:hint="eastAsia" w:ascii="宋体" w:hAnsi="宋体" w:eastAsia="宋体" w:cs="宋体"/>
          <w:color w:val="auto"/>
          <w:sz w:val="28"/>
          <w:szCs w:val="28"/>
        </w:rPr>
        <w:t>地点：</w:t>
      </w:r>
      <w:r>
        <w:rPr>
          <w:rFonts w:hint="eastAsia" w:ascii="宋体" w:hAnsi="宋体" w:eastAsia="宋体" w:cs="宋体"/>
          <w:color w:val="auto"/>
          <w:sz w:val="28"/>
          <w:szCs w:val="28"/>
          <w:lang w:eastAsia="zh-CN"/>
        </w:rPr>
        <w:t>滁州市科学技术馆</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http://www.czstm.org.cn/default.aspx</w:t>
      </w:r>
      <w:r>
        <w:rPr>
          <w:rFonts w:hint="eastAsia" w:ascii="宋体" w:hAnsi="宋体" w:eastAsia="宋体" w:cs="宋体"/>
          <w:color w:val="auto"/>
          <w:sz w:val="28"/>
          <w:szCs w:val="28"/>
        </w:rPr>
        <w:t>）</w:t>
      </w:r>
    </w:p>
    <w:p>
      <w:pPr>
        <w:pageBreakBefore w:val="0"/>
        <w:kinsoku/>
        <w:wordWrap w:val="0"/>
        <w:overflowPunct w:val="0"/>
        <w:topLinePunct w:val="0"/>
        <w:autoSpaceDE/>
        <w:autoSpaceDN/>
        <w:bidi w:val="0"/>
        <w:snapToGrid/>
        <w:spacing w:line="480" w:lineRule="exact"/>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方式：网上下载</w:t>
      </w:r>
    </w:p>
    <w:p>
      <w:pPr>
        <w:pageBreakBefore w:val="0"/>
        <w:kinsoku/>
        <w:wordWrap w:val="0"/>
        <w:overflowPunct w:val="0"/>
        <w:topLinePunct w:val="0"/>
        <w:autoSpaceDE/>
        <w:autoSpaceDN/>
        <w:bidi w:val="0"/>
        <w:snapToGrid/>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售价：0元</w:t>
      </w:r>
    </w:p>
    <w:p>
      <w:pPr>
        <w:pStyle w:val="6"/>
        <w:pageBreakBefore w:val="0"/>
        <w:numPr>
          <w:ilvl w:val="0"/>
          <w:numId w:val="0"/>
        </w:numPr>
        <w:kinsoku/>
        <w:wordWrap w:val="0"/>
        <w:overflowPunct w:val="0"/>
        <w:topLinePunct w:val="0"/>
        <w:autoSpaceDE/>
        <w:autoSpaceDN/>
        <w:bidi w:val="0"/>
        <w:snapToGrid/>
        <w:spacing w:line="480" w:lineRule="exact"/>
        <w:ind w:firstLine="560" w:firstLineChars="200"/>
        <w:rPr>
          <w:rFonts w:hint="eastAsia" w:ascii="宋体" w:hAnsi="宋体" w:eastAsia="宋体" w:cs="宋体"/>
          <w:b w:val="0"/>
          <w:bCs w:val="0"/>
          <w:color w:val="auto"/>
          <w:kern w:val="2"/>
          <w:sz w:val="28"/>
          <w:szCs w:val="28"/>
          <w:lang w:val="en-US" w:eastAsia="zh-CN" w:bidi="ar-SA"/>
        </w:rPr>
      </w:pPr>
      <w:bookmarkStart w:id="12" w:name="_Toc28359005"/>
      <w:bookmarkStart w:id="13" w:name="_Toc28359082"/>
      <w:bookmarkStart w:id="14" w:name="_Toc35393793"/>
      <w:bookmarkStart w:id="15" w:name="_Toc58430308"/>
      <w:bookmarkStart w:id="16" w:name="_Toc35393624"/>
      <w:r>
        <w:rPr>
          <w:rFonts w:hint="eastAsia" w:ascii="宋体" w:hAnsi="宋体" w:eastAsia="宋体" w:cs="宋体"/>
          <w:b w:val="0"/>
          <w:bCs w:val="0"/>
          <w:color w:val="auto"/>
          <w:kern w:val="2"/>
          <w:sz w:val="28"/>
          <w:szCs w:val="28"/>
          <w:lang w:val="en-US" w:eastAsia="zh-CN" w:bidi="ar-SA"/>
        </w:rPr>
        <w:t>四、提交投标文件</w:t>
      </w:r>
      <w:bookmarkEnd w:id="12"/>
      <w:bookmarkEnd w:id="13"/>
      <w:r>
        <w:rPr>
          <w:rFonts w:hint="eastAsia" w:ascii="宋体" w:hAnsi="宋体" w:eastAsia="宋体" w:cs="宋体"/>
          <w:b w:val="0"/>
          <w:bCs w:val="0"/>
          <w:color w:val="auto"/>
          <w:kern w:val="2"/>
          <w:sz w:val="28"/>
          <w:szCs w:val="28"/>
          <w:lang w:val="en-US" w:eastAsia="zh-CN" w:bidi="ar-SA"/>
        </w:rPr>
        <w:t>截止时间、开标时间和地点</w:t>
      </w:r>
      <w:bookmarkEnd w:id="14"/>
      <w:bookmarkEnd w:id="15"/>
      <w:bookmarkEnd w:id="16"/>
    </w:p>
    <w:p>
      <w:pPr>
        <w:pageBreakBefore w:val="0"/>
        <w:kinsoku/>
        <w:wordWrap w:val="0"/>
        <w:overflowPunct w:val="0"/>
        <w:topLinePunct w:val="0"/>
        <w:autoSpaceDE/>
        <w:autoSpaceDN/>
        <w:bidi w:val="0"/>
        <w:snapToGrid/>
        <w:spacing w:line="480" w:lineRule="exact"/>
        <w:ind w:firstLine="560" w:firstLineChars="200"/>
        <w:rPr>
          <w:rFonts w:hint="eastAsia" w:ascii="宋体" w:hAnsi="宋体" w:eastAsia="宋体" w:cs="宋体"/>
          <w:bCs/>
          <w:iCs/>
          <w:color w:val="auto"/>
          <w:sz w:val="28"/>
          <w:szCs w:val="28"/>
          <w:highlight w:val="none"/>
          <w:u w:val="single"/>
        </w:rPr>
      </w:pPr>
      <w:r>
        <w:rPr>
          <w:rFonts w:hint="eastAsia" w:ascii="宋体" w:hAnsi="宋体" w:eastAsia="宋体" w:cs="宋体"/>
          <w:color w:val="auto"/>
          <w:sz w:val="28"/>
          <w:szCs w:val="28"/>
          <w:highlight w:val="none"/>
          <w:lang w:eastAsia="zh-CN"/>
        </w:rPr>
        <w:t>2023</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12</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13</w:t>
      </w: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5</w:t>
      </w:r>
      <w:r>
        <w:rPr>
          <w:rFonts w:hint="eastAsia" w:ascii="宋体" w:hAnsi="宋体" w:eastAsia="宋体" w:cs="宋体"/>
          <w:bCs/>
          <w:color w:val="auto"/>
          <w:sz w:val="28"/>
          <w:szCs w:val="28"/>
          <w:highlight w:val="none"/>
        </w:rPr>
        <w:t>点</w:t>
      </w:r>
      <w:r>
        <w:rPr>
          <w:rFonts w:hint="eastAsia" w:ascii="宋体" w:hAnsi="宋体" w:eastAsia="宋体" w:cs="宋体"/>
          <w:bCs/>
          <w:color w:val="auto"/>
          <w:sz w:val="28"/>
          <w:szCs w:val="28"/>
          <w:highlight w:val="none"/>
          <w:lang w:val="en-US" w:eastAsia="zh-CN"/>
        </w:rPr>
        <w:t>00</w:t>
      </w:r>
      <w:r>
        <w:rPr>
          <w:rFonts w:hint="eastAsia" w:ascii="宋体" w:hAnsi="宋体" w:eastAsia="宋体" w:cs="宋体"/>
          <w:bCs/>
          <w:color w:val="auto"/>
          <w:sz w:val="28"/>
          <w:szCs w:val="28"/>
          <w:highlight w:val="none"/>
        </w:rPr>
        <w:t>分（北京时间）</w:t>
      </w:r>
    </w:p>
    <w:p>
      <w:pPr>
        <w:pageBreakBefore w:val="0"/>
        <w:kinsoku/>
        <w:wordWrap w:val="0"/>
        <w:overflowPunct w:val="0"/>
        <w:topLinePunct w:val="0"/>
        <w:autoSpaceDE/>
        <w:autoSpaceDN/>
        <w:bidi w:val="0"/>
        <w:snapToGrid/>
        <w:spacing w:line="480" w:lineRule="exact"/>
        <w:ind w:firstLine="560" w:firstLineChars="200"/>
        <w:rPr>
          <w:rFonts w:hint="eastAsia" w:ascii="宋体" w:hAnsi="宋体" w:eastAsia="宋体" w:cs="宋体"/>
          <w:bCs/>
          <w:color w:val="auto"/>
          <w:sz w:val="28"/>
          <w:szCs w:val="28"/>
          <w:u w:val="single"/>
        </w:rPr>
      </w:pPr>
      <w:r>
        <w:rPr>
          <w:rFonts w:hint="eastAsia" w:ascii="宋体" w:hAnsi="宋体" w:eastAsia="宋体" w:cs="宋体"/>
          <w:color w:val="auto"/>
          <w:sz w:val="28"/>
          <w:szCs w:val="28"/>
        </w:rPr>
        <w:t>地点：滁州市科</w:t>
      </w:r>
      <w:r>
        <w:rPr>
          <w:rFonts w:hint="eastAsia" w:ascii="宋体" w:hAnsi="宋体" w:eastAsia="宋体" w:cs="宋体"/>
          <w:color w:val="auto"/>
          <w:sz w:val="28"/>
          <w:szCs w:val="28"/>
          <w:lang w:eastAsia="zh-CN"/>
        </w:rPr>
        <w:t>学</w:t>
      </w:r>
      <w:r>
        <w:rPr>
          <w:rFonts w:hint="eastAsia" w:ascii="宋体" w:hAnsi="宋体" w:eastAsia="宋体" w:cs="宋体"/>
          <w:color w:val="auto"/>
          <w:sz w:val="28"/>
          <w:szCs w:val="28"/>
        </w:rPr>
        <w:t>技</w:t>
      </w:r>
      <w:r>
        <w:rPr>
          <w:rFonts w:hint="eastAsia" w:ascii="宋体" w:hAnsi="宋体" w:eastAsia="宋体" w:cs="宋体"/>
          <w:color w:val="auto"/>
          <w:sz w:val="28"/>
          <w:szCs w:val="28"/>
          <w:lang w:eastAsia="zh-CN"/>
        </w:rPr>
        <w:t>术</w:t>
      </w:r>
      <w:r>
        <w:rPr>
          <w:rFonts w:hint="eastAsia" w:ascii="宋体" w:hAnsi="宋体" w:eastAsia="宋体" w:cs="宋体"/>
          <w:color w:val="auto"/>
          <w:sz w:val="28"/>
          <w:szCs w:val="28"/>
        </w:rPr>
        <w:t>馆四楼会议室 (中都大道与同乐路交叉路口政务中心西北滁州市科</w:t>
      </w:r>
      <w:r>
        <w:rPr>
          <w:rFonts w:hint="eastAsia" w:ascii="宋体" w:hAnsi="宋体" w:eastAsia="宋体" w:cs="宋体"/>
          <w:color w:val="auto"/>
          <w:sz w:val="28"/>
          <w:szCs w:val="28"/>
          <w:lang w:eastAsia="zh-CN"/>
        </w:rPr>
        <w:t>学</w:t>
      </w:r>
      <w:r>
        <w:rPr>
          <w:rFonts w:hint="eastAsia" w:ascii="宋体" w:hAnsi="宋体" w:eastAsia="宋体" w:cs="宋体"/>
          <w:color w:val="auto"/>
          <w:sz w:val="28"/>
          <w:szCs w:val="28"/>
        </w:rPr>
        <w:t>技</w:t>
      </w:r>
      <w:r>
        <w:rPr>
          <w:rFonts w:hint="eastAsia" w:ascii="宋体" w:hAnsi="宋体" w:eastAsia="宋体" w:cs="宋体"/>
          <w:color w:val="auto"/>
          <w:sz w:val="28"/>
          <w:szCs w:val="28"/>
          <w:lang w:eastAsia="zh-CN"/>
        </w:rPr>
        <w:t>术</w:t>
      </w:r>
      <w:r>
        <w:rPr>
          <w:rFonts w:hint="eastAsia" w:ascii="宋体" w:hAnsi="宋体" w:eastAsia="宋体" w:cs="宋体"/>
          <w:color w:val="auto"/>
          <w:sz w:val="28"/>
          <w:szCs w:val="28"/>
        </w:rPr>
        <w:t>馆）</w:t>
      </w:r>
    </w:p>
    <w:p>
      <w:pPr>
        <w:pStyle w:val="6"/>
        <w:pageBreakBefore w:val="0"/>
        <w:numPr>
          <w:ilvl w:val="0"/>
          <w:numId w:val="0"/>
        </w:numPr>
        <w:kinsoku/>
        <w:wordWrap w:val="0"/>
        <w:overflowPunct w:val="0"/>
        <w:topLinePunct w:val="0"/>
        <w:autoSpaceDE/>
        <w:autoSpaceDN/>
        <w:bidi w:val="0"/>
        <w:snapToGrid/>
        <w:spacing w:line="480" w:lineRule="exact"/>
        <w:ind w:firstLine="560" w:firstLineChars="200"/>
        <w:rPr>
          <w:rFonts w:hint="eastAsia" w:ascii="宋体" w:hAnsi="宋体" w:eastAsia="宋体" w:cs="宋体"/>
          <w:b w:val="0"/>
          <w:bCs w:val="0"/>
          <w:color w:val="auto"/>
          <w:kern w:val="2"/>
          <w:sz w:val="28"/>
          <w:szCs w:val="28"/>
          <w:lang w:val="en-US" w:eastAsia="zh-CN" w:bidi="ar-SA"/>
        </w:rPr>
      </w:pPr>
      <w:bookmarkStart w:id="17" w:name="_Toc28359007"/>
      <w:bookmarkStart w:id="18" w:name="_Toc35393625"/>
      <w:bookmarkStart w:id="19" w:name="_Toc28359084"/>
      <w:bookmarkStart w:id="20" w:name="_Toc58430309"/>
      <w:bookmarkStart w:id="21" w:name="_Toc35393794"/>
      <w:r>
        <w:rPr>
          <w:rFonts w:hint="eastAsia" w:ascii="宋体" w:hAnsi="宋体" w:eastAsia="宋体" w:cs="宋体"/>
          <w:b w:val="0"/>
          <w:bCs w:val="0"/>
          <w:color w:val="auto"/>
          <w:kern w:val="2"/>
          <w:sz w:val="28"/>
          <w:szCs w:val="28"/>
          <w:lang w:val="en-US" w:eastAsia="zh-CN" w:bidi="ar-SA"/>
        </w:rPr>
        <w:t>五、公告期限</w:t>
      </w:r>
      <w:bookmarkEnd w:id="17"/>
      <w:bookmarkEnd w:id="18"/>
      <w:bookmarkEnd w:id="19"/>
      <w:bookmarkEnd w:id="20"/>
      <w:bookmarkEnd w:id="21"/>
    </w:p>
    <w:p>
      <w:pPr>
        <w:pageBreakBefore w:val="0"/>
        <w:kinsoku/>
        <w:wordWrap w:val="0"/>
        <w:overflowPunct w:val="0"/>
        <w:topLinePunct w:val="0"/>
        <w:autoSpaceDE/>
        <w:autoSpaceDN/>
        <w:bidi w:val="0"/>
        <w:snapToGrid/>
        <w:spacing w:line="48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自本公告发布之日起</w:t>
      </w: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rPr>
        <w:t>个工作日。</w:t>
      </w:r>
    </w:p>
    <w:p>
      <w:pPr>
        <w:pStyle w:val="6"/>
        <w:pageBreakBefore w:val="0"/>
        <w:numPr>
          <w:ilvl w:val="0"/>
          <w:numId w:val="0"/>
        </w:numPr>
        <w:kinsoku/>
        <w:wordWrap w:val="0"/>
        <w:overflowPunct w:val="0"/>
        <w:topLinePunct w:val="0"/>
        <w:autoSpaceDE/>
        <w:autoSpaceDN/>
        <w:bidi w:val="0"/>
        <w:snapToGrid/>
        <w:spacing w:line="480" w:lineRule="exact"/>
        <w:ind w:firstLine="560" w:firstLineChars="200"/>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六、投标保证金金额及缴纳账户</w:t>
      </w:r>
    </w:p>
    <w:p>
      <w:pPr>
        <w:pageBreakBefore w:val="0"/>
        <w:kinsoku/>
        <w:wordWrap w:val="0"/>
        <w:overflowPunct w:val="0"/>
        <w:topLinePunct w:val="0"/>
        <w:autoSpaceDE/>
        <w:autoSpaceDN/>
        <w:bidi w:val="0"/>
        <w:snapToGrid/>
        <w:spacing w:line="480" w:lineRule="exact"/>
        <w:ind w:firstLine="560" w:firstLineChars="200"/>
        <w:rPr>
          <w:rFonts w:hint="eastAsia" w:ascii="宋体" w:hAnsi="宋体" w:eastAsia="宋体" w:cs="宋体"/>
          <w:sz w:val="28"/>
          <w:szCs w:val="28"/>
        </w:rPr>
      </w:pPr>
      <w:r>
        <w:rPr>
          <w:rFonts w:hint="eastAsia" w:ascii="宋体" w:hAnsi="宋体" w:eastAsia="宋体" w:cs="宋体"/>
          <w:color w:val="auto"/>
          <w:sz w:val="28"/>
          <w:szCs w:val="28"/>
        </w:rPr>
        <w:t>是否要求投标人提交投标保证金：不要求。</w:t>
      </w:r>
    </w:p>
    <w:p>
      <w:pPr>
        <w:pStyle w:val="6"/>
        <w:pageBreakBefore w:val="0"/>
        <w:numPr>
          <w:ilvl w:val="0"/>
          <w:numId w:val="0"/>
        </w:numPr>
        <w:kinsoku/>
        <w:wordWrap w:val="0"/>
        <w:overflowPunct w:val="0"/>
        <w:topLinePunct w:val="0"/>
        <w:autoSpaceDE/>
        <w:autoSpaceDN/>
        <w:bidi w:val="0"/>
        <w:snapToGrid/>
        <w:spacing w:line="480" w:lineRule="exact"/>
        <w:ind w:firstLine="560" w:firstLineChars="200"/>
        <w:rPr>
          <w:rFonts w:hint="eastAsia" w:ascii="宋体" w:hAnsi="宋体" w:eastAsia="宋体" w:cs="宋体"/>
          <w:b w:val="0"/>
          <w:bCs w:val="0"/>
          <w:color w:val="auto"/>
          <w:kern w:val="2"/>
          <w:sz w:val="28"/>
          <w:szCs w:val="28"/>
          <w:lang w:val="en-US" w:eastAsia="zh-CN" w:bidi="ar-SA"/>
        </w:rPr>
      </w:pPr>
      <w:bookmarkStart w:id="22" w:name="_Toc58430312"/>
      <w:r>
        <w:rPr>
          <w:rFonts w:hint="eastAsia" w:ascii="宋体" w:hAnsi="宋体" w:eastAsia="宋体" w:cs="宋体"/>
          <w:b w:val="0"/>
          <w:bCs w:val="0"/>
          <w:color w:val="auto"/>
          <w:kern w:val="2"/>
          <w:sz w:val="28"/>
          <w:szCs w:val="28"/>
          <w:lang w:val="en-US" w:eastAsia="zh-CN" w:bidi="ar-SA"/>
        </w:rPr>
        <w:t>七、对本次招标提出询问，请按以下方式联系</w:t>
      </w:r>
      <w:bookmarkEnd w:id="22"/>
    </w:p>
    <w:p>
      <w:pPr>
        <w:pageBreakBefore w:val="0"/>
        <w:widowControl/>
        <w:kinsoku/>
        <w:topLinePunct w:val="0"/>
        <w:autoSpaceDE/>
        <w:autoSpaceDN/>
        <w:bidi w:val="0"/>
        <w:snapToGrid/>
        <w:spacing w:line="480" w:lineRule="exact"/>
        <w:jc w:val="left"/>
        <w:rPr>
          <w:rFonts w:hint="eastAsia" w:ascii="宋体" w:hAnsi="宋体" w:eastAsia="宋体" w:cs="宋体"/>
          <w:color w:val="auto"/>
          <w:sz w:val="28"/>
          <w:szCs w:val="28"/>
        </w:rPr>
      </w:pPr>
      <w:r>
        <w:rPr>
          <w:rFonts w:hint="eastAsia" w:ascii="宋体" w:hAnsi="宋体" w:eastAsia="宋体" w:cs="宋体"/>
          <w:color w:val="auto"/>
          <w:sz w:val="28"/>
          <w:szCs w:val="28"/>
        </w:rPr>
        <w:t>　　1.采购人信息</w:t>
      </w:r>
    </w:p>
    <w:p>
      <w:pPr>
        <w:pageBreakBefore w:val="0"/>
        <w:kinsoku/>
        <w:topLinePunct w:val="0"/>
        <w:autoSpaceDE/>
        <w:autoSpaceDN/>
        <w:bidi w:val="0"/>
        <w:snapToGrid/>
        <w:spacing w:line="480" w:lineRule="exact"/>
        <w:ind w:firstLine="560" w:firstLineChars="200"/>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名称：</w:t>
      </w:r>
      <w:r>
        <w:rPr>
          <w:rFonts w:hint="eastAsia" w:ascii="宋体" w:hAnsi="宋体" w:eastAsia="宋体" w:cs="宋体"/>
          <w:color w:val="auto"/>
          <w:sz w:val="28"/>
          <w:szCs w:val="28"/>
          <w:lang w:eastAsia="zh-CN"/>
        </w:rPr>
        <w:t xml:space="preserve">滁州市科学技术馆 </w:t>
      </w:r>
    </w:p>
    <w:p>
      <w:pPr>
        <w:pageBreakBefore w:val="0"/>
        <w:kinsoku/>
        <w:topLinePunct w:val="0"/>
        <w:autoSpaceDE/>
        <w:autoSpaceDN/>
        <w:bidi w:val="0"/>
        <w:snapToGrid/>
        <w:spacing w:line="480" w:lineRule="exact"/>
        <w:ind w:firstLine="560" w:firstLineChars="200"/>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地址：</w:t>
      </w:r>
      <w:r>
        <w:rPr>
          <w:rFonts w:hint="eastAsia" w:ascii="宋体" w:hAnsi="宋体" w:eastAsia="宋体" w:cs="宋体"/>
          <w:color w:val="auto"/>
          <w:sz w:val="28"/>
          <w:szCs w:val="28"/>
          <w:lang w:eastAsia="zh-CN"/>
        </w:rPr>
        <w:t>中都大道与同乐路交叉路口政务中心西北滁州市科学技术馆</w:t>
      </w:r>
    </w:p>
    <w:p>
      <w:pPr>
        <w:pageBreakBefore w:val="0"/>
        <w:kinsoku/>
        <w:topLinePunct w:val="0"/>
        <w:autoSpaceDE/>
        <w:autoSpaceDN/>
        <w:bidi w:val="0"/>
        <w:snapToGrid/>
        <w:spacing w:line="48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联系方式：</w:t>
      </w:r>
      <w:bookmarkStart w:id="23" w:name="_Toc28359086"/>
      <w:bookmarkStart w:id="24" w:name="_Toc28359009"/>
      <w:r>
        <w:rPr>
          <w:rFonts w:hint="eastAsia" w:ascii="宋体" w:hAnsi="宋体" w:eastAsia="宋体" w:cs="宋体"/>
          <w:color w:val="auto"/>
          <w:sz w:val="28"/>
          <w:szCs w:val="28"/>
          <w:lang w:val="en-US" w:eastAsia="zh-CN"/>
        </w:rPr>
        <w:t>0550-3062</w:t>
      </w:r>
      <w:r>
        <w:rPr>
          <w:rFonts w:hint="eastAsia" w:ascii="宋体" w:hAnsi="宋体" w:cs="宋体"/>
          <w:color w:val="auto"/>
          <w:sz w:val="28"/>
          <w:szCs w:val="28"/>
          <w:lang w:val="en-US" w:eastAsia="zh-CN"/>
        </w:rPr>
        <w:t>150</w:t>
      </w:r>
      <w:r>
        <w:rPr>
          <w:rFonts w:hint="eastAsia" w:ascii="宋体" w:hAnsi="宋体" w:eastAsia="宋体" w:cs="宋体"/>
          <w:color w:val="auto"/>
          <w:sz w:val="28"/>
          <w:szCs w:val="28"/>
          <w:shd w:val="clear" w:color="auto" w:fill="FFFFFF"/>
        </w:rPr>
        <w:t xml:space="preserve"> </w:t>
      </w:r>
    </w:p>
    <w:p>
      <w:pPr>
        <w:pageBreakBefore w:val="0"/>
        <w:kinsoku/>
        <w:topLinePunct w:val="0"/>
        <w:autoSpaceDE/>
        <w:autoSpaceDN/>
        <w:bidi w:val="0"/>
        <w:snapToGrid/>
        <w:spacing w:line="48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2.采购代理机构信息</w:t>
      </w:r>
      <w:bookmarkEnd w:id="23"/>
      <w:bookmarkEnd w:id="24"/>
    </w:p>
    <w:p>
      <w:pPr>
        <w:pageBreakBefore w:val="0"/>
        <w:kinsoku/>
        <w:topLinePunct w:val="0"/>
        <w:autoSpaceDE/>
        <w:autoSpaceDN/>
        <w:bidi w:val="0"/>
        <w:snapToGrid/>
        <w:spacing w:line="48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名称：</w:t>
      </w:r>
      <w:r>
        <w:rPr>
          <w:rFonts w:hint="eastAsia" w:ascii="宋体" w:hAnsi="宋体" w:eastAsia="宋体" w:cs="宋体"/>
          <w:color w:val="auto"/>
          <w:sz w:val="28"/>
          <w:szCs w:val="28"/>
          <w:lang w:eastAsia="zh-CN"/>
        </w:rPr>
        <w:t>安徽凯泰工程项目管理有限公司</w:t>
      </w:r>
    </w:p>
    <w:p>
      <w:pPr>
        <w:pageBreakBefore w:val="0"/>
        <w:kinsoku/>
        <w:topLinePunct w:val="0"/>
        <w:autoSpaceDE/>
        <w:autoSpaceDN/>
        <w:bidi w:val="0"/>
        <w:snapToGrid/>
        <w:spacing w:line="48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地址：</w:t>
      </w:r>
      <w:r>
        <w:rPr>
          <w:rFonts w:hint="eastAsia" w:ascii="宋体" w:hAnsi="宋体" w:eastAsia="宋体" w:cs="宋体"/>
          <w:color w:val="auto"/>
          <w:sz w:val="28"/>
          <w:szCs w:val="28"/>
          <w:lang w:eastAsia="zh-CN"/>
        </w:rPr>
        <w:t>滁州市琅琊区天乐路66号</w:t>
      </w:r>
    </w:p>
    <w:p>
      <w:pPr>
        <w:pageBreakBefore w:val="0"/>
        <w:kinsoku/>
        <w:topLinePunct w:val="0"/>
        <w:autoSpaceDE/>
        <w:autoSpaceDN/>
        <w:bidi w:val="0"/>
        <w:snapToGrid/>
        <w:spacing w:line="48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联系方式：</w:t>
      </w:r>
      <w:bookmarkStart w:id="25" w:name="_Toc28359087"/>
      <w:bookmarkStart w:id="26" w:name="_Toc28359010"/>
      <w:r>
        <w:rPr>
          <w:rFonts w:hint="eastAsia" w:ascii="宋体" w:hAnsi="宋体" w:eastAsia="宋体" w:cs="宋体"/>
          <w:color w:val="auto"/>
          <w:sz w:val="28"/>
          <w:szCs w:val="28"/>
          <w:lang w:eastAsia="zh-CN"/>
        </w:rPr>
        <w:t>18155093151</w:t>
      </w:r>
    </w:p>
    <w:p>
      <w:pPr>
        <w:pageBreakBefore w:val="0"/>
        <w:kinsoku/>
        <w:topLinePunct w:val="0"/>
        <w:autoSpaceDE/>
        <w:autoSpaceDN/>
        <w:bidi w:val="0"/>
        <w:snapToGrid/>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3.项目联系方式</w:t>
      </w:r>
      <w:bookmarkEnd w:id="25"/>
      <w:bookmarkEnd w:id="26"/>
    </w:p>
    <w:p>
      <w:pPr>
        <w:pStyle w:val="20"/>
        <w:pageBreakBefore w:val="0"/>
        <w:kinsoku/>
        <w:topLinePunct w:val="0"/>
        <w:autoSpaceDE/>
        <w:autoSpaceDN/>
        <w:bidi w:val="0"/>
        <w:snapToGrid/>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项目联系人：</w:t>
      </w:r>
      <w:r>
        <w:rPr>
          <w:rFonts w:hint="eastAsia" w:hAnsi="宋体" w:cs="宋体"/>
          <w:color w:val="auto"/>
          <w:sz w:val="28"/>
          <w:szCs w:val="28"/>
          <w:lang w:val="en-US" w:eastAsia="zh-CN"/>
        </w:rPr>
        <w:t>张</w:t>
      </w:r>
      <w:r>
        <w:rPr>
          <w:rFonts w:hint="eastAsia" w:ascii="宋体" w:hAnsi="宋体" w:eastAsia="宋体" w:cs="宋体"/>
          <w:color w:val="auto"/>
          <w:sz w:val="28"/>
          <w:szCs w:val="28"/>
          <w:lang w:eastAsia="zh-CN"/>
        </w:rPr>
        <w:t>工、王月</w:t>
      </w:r>
    </w:p>
    <w:p>
      <w:pPr>
        <w:pageBreakBefore w:val="0"/>
        <w:kinsoku/>
        <w:topLinePunct w:val="0"/>
        <w:autoSpaceDE/>
        <w:autoSpaceDN/>
        <w:bidi w:val="0"/>
        <w:snapToGrid/>
        <w:spacing w:line="480" w:lineRule="exact"/>
        <w:ind w:firstLine="560" w:firstLineChars="200"/>
        <w:rPr>
          <w:rFonts w:hint="eastAsia" w:ascii="宋体" w:hAnsi="宋体" w:eastAsia="宋体" w:cs="宋体"/>
          <w:b/>
          <w:color w:val="auto"/>
          <w:sz w:val="28"/>
          <w:szCs w:val="28"/>
        </w:rPr>
      </w:pPr>
      <w:r>
        <w:rPr>
          <w:rFonts w:hint="eastAsia" w:ascii="宋体" w:hAnsi="宋体" w:eastAsia="宋体" w:cs="宋体"/>
          <w:color w:val="auto"/>
          <w:sz w:val="28"/>
          <w:szCs w:val="28"/>
        </w:rPr>
        <w:t>电话：</w:t>
      </w:r>
      <w:r>
        <w:rPr>
          <w:rFonts w:hint="eastAsia" w:ascii="宋体" w:hAnsi="宋体" w:eastAsia="宋体" w:cs="宋体"/>
          <w:color w:val="auto"/>
          <w:sz w:val="28"/>
          <w:szCs w:val="28"/>
          <w:lang w:val="en-US" w:eastAsia="zh-CN"/>
        </w:rPr>
        <w:t>0550-3062</w:t>
      </w:r>
      <w:r>
        <w:rPr>
          <w:rFonts w:hint="eastAsia" w:ascii="宋体" w:hAnsi="宋体" w:cs="宋体"/>
          <w:color w:val="auto"/>
          <w:sz w:val="28"/>
          <w:szCs w:val="28"/>
          <w:lang w:val="en-US" w:eastAsia="zh-CN"/>
        </w:rPr>
        <w:t>150</w:t>
      </w:r>
      <w:r>
        <w:rPr>
          <w:rFonts w:hint="eastAsia" w:ascii="宋体" w:hAnsi="宋体" w:eastAsia="宋体" w:cs="宋体"/>
          <w:color w:val="auto"/>
          <w:sz w:val="28"/>
          <w:szCs w:val="28"/>
          <w:lang w:eastAsia="zh-CN"/>
        </w:rPr>
        <w:t>、18155093151</w:t>
      </w:r>
      <w:bookmarkStart w:id="27" w:name="_Toc5246"/>
      <w:bookmarkStart w:id="28" w:name="_Toc514749283"/>
    </w:p>
    <w:p>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第二章 投标人须知</w:t>
      </w:r>
      <w:bookmarkEnd w:id="27"/>
      <w:bookmarkEnd w:id="28"/>
    </w:p>
    <w:p>
      <w:pPr>
        <w:snapToGrid w:val="0"/>
        <w:spacing w:line="500" w:lineRule="exact"/>
        <w:jc w:val="center"/>
        <w:outlineLvl w:val="1"/>
        <w:rPr>
          <w:rFonts w:hint="eastAsia" w:ascii="宋体" w:hAnsi="宋体" w:eastAsia="宋体" w:cs="宋体"/>
          <w:b/>
          <w:color w:val="auto"/>
          <w:sz w:val="24"/>
          <w:szCs w:val="24"/>
        </w:rPr>
      </w:pPr>
      <w:bookmarkStart w:id="29" w:name="_Toc514749284"/>
      <w:bookmarkStart w:id="30" w:name="_Toc449028865"/>
      <w:r>
        <w:rPr>
          <w:rFonts w:hint="eastAsia" w:ascii="宋体" w:hAnsi="宋体" w:eastAsia="宋体" w:cs="宋体"/>
          <w:b/>
          <w:color w:val="auto"/>
          <w:sz w:val="28"/>
          <w:szCs w:val="28"/>
        </w:rPr>
        <w:t>一、</w:t>
      </w:r>
      <w:r>
        <w:rPr>
          <w:rFonts w:hint="eastAsia" w:ascii="宋体" w:hAnsi="宋体" w:eastAsia="宋体" w:cs="宋体"/>
          <w:b/>
          <w:color w:val="auto"/>
          <w:sz w:val="24"/>
          <w:szCs w:val="24"/>
        </w:rPr>
        <w:t>投标人须知前附表</w:t>
      </w:r>
      <w:bookmarkEnd w:id="29"/>
      <w:bookmarkEnd w:id="30"/>
    </w:p>
    <w:tbl>
      <w:tblPr>
        <w:tblStyle w:val="34"/>
        <w:tblpPr w:leftFromText="180" w:rightFromText="180" w:vertAnchor="text" w:horzAnchor="page" w:tblpX="1230" w:tblpY="498"/>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854"/>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0"/>
              <w:wordWrap w:val="0"/>
              <w:overflowPunct w:val="0"/>
              <w:spacing w:line="360" w:lineRule="exact"/>
              <w:jc w:val="center"/>
              <w:rPr>
                <w:rFonts w:hint="eastAsia" w:ascii="宋体" w:hAnsi="宋体" w:eastAsia="宋体" w:cs="宋体"/>
                <w:b/>
                <w:color w:val="auto"/>
                <w:sz w:val="20"/>
                <w:szCs w:val="20"/>
              </w:rPr>
            </w:pPr>
            <w:r>
              <w:rPr>
                <w:rFonts w:hint="eastAsia" w:ascii="宋体" w:hAnsi="宋体" w:eastAsia="宋体" w:cs="宋体"/>
                <w:b/>
                <w:color w:val="auto"/>
                <w:sz w:val="20"/>
                <w:szCs w:val="20"/>
              </w:rPr>
              <w:t>条款号</w:t>
            </w:r>
          </w:p>
        </w:tc>
        <w:tc>
          <w:tcPr>
            <w:tcW w:w="1854" w:type="dxa"/>
            <w:vAlign w:val="center"/>
          </w:tcPr>
          <w:p>
            <w:pPr>
              <w:pStyle w:val="20"/>
              <w:wordWrap w:val="0"/>
              <w:overflowPunct w:val="0"/>
              <w:spacing w:line="360" w:lineRule="exact"/>
              <w:jc w:val="center"/>
              <w:rPr>
                <w:rFonts w:hint="eastAsia" w:ascii="宋体" w:hAnsi="宋体" w:eastAsia="宋体" w:cs="宋体"/>
                <w:b/>
                <w:color w:val="auto"/>
                <w:sz w:val="20"/>
                <w:szCs w:val="20"/>
              </w:rPr>
            </w:pPr>
            <w:r>
              <w:rPr>
                <w:rFonts w:hint="eastAsia" w:ascii="宋体" w:hAnsi="宋体" w:eastAsia="宋体" w:cs="宋体"/>
                <w:b/>
                <w:color w:val="auto"/>
                <w:sz w:val="20"/>
                <w:szCs w:val="20"/>
              </w:rPr>
              <w:t>内容</w:t>
            </w:r>
          </w:p>
        </w:tc>
        <w:tc>
          <w:tcPr>
            <w:tcW w:w="6900" w:type="dxa"/>
            <w:vAlign w:val="center"/>
          </w:tcPr>
          <w:p>
            <w:pPr>
              <w:pStyle w:val="20"/>
              <w:wordWrap w:val="0"/>
              <w:overflowPunct w:val="0"/>
              <w:spacing w:line="360" w:lineRule="exact"/>
              <w:jc w:val="center"/>
              <w:rPr>
                <w:rFonts w:hint="eastAsia" w:ascii="宋体" w:hAnsi="宋体" w:eastAsia="宋体" w:cs="宋体"/>
                <w:b/>
                <w:color w:val="auto"/>
                <w:sz w:val="20"/>
                <w:szCs w:val="20"/>
              </w:rPr>
            </w:pPr>
            <w:r>
              <w:rPr>
                <w:rFonts w:hint="eastAsia" w:ascii="宋体" w:hAnsi="宋体" w:eastAsia="宋体" w:cs="宋体"/>
                <w:b/>
                <w:color w:val="auto"/>
                <w:sz w:val="20"/>
                <w:szCs w:val="20"/>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0"/>
              <w:wordWrap w:val="0"/>
              <w:overflowPunct w:val="0"/>
              <w:spacing w:line="360" w:lineRule="exact"/>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1.1</w:t>
            </w:r>
          </w:p>
        </w:tc>
        <w:tc>
          <w:tcPr>
            <w:tcW w:w="1854" w:type="dxa"/>
            <w:vAlign w:val="center"/>
          </w:tcPr>
          <w:p>
            <w:pPr>
              <w:pStyle w:val="20"/>
              <w:wordWrap w:val="0"/>
              <w:overflowPunct w:val="0"/>
              <w:spacing w:line="360" w:lineRule="exact"/>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项目名称</w:t>
            </w:r>
          </w:p>
        </w:tc>
        <w:tc>
          <w:tcPr>
            <w:tcW w:w="6900" w:type="dxa"/>
            <w:vAlign w:val="center"/>
          </w:tcPr>
          <w:p>
            <w:pPr>
              <w:pStyle w:val="20"/>
              <w:wordWrap w:val="0"/>
              <w:overflowPunct w:val="0"/>
              <w:spacing w:line="360" w:lineRule="exact"/>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lang w:eastAsia="zh-CN"/>
              </w:rPr>
              <w:t>滁州市科技馆网络安全等级保护建设及测评整改项目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74" w:type="dxa"/>
            <w:vAlign w:val="center"/>
          </w:tcPr>
          <w:p>
            <w:pPr>
              <w:pStyle w:val="20"/>
              <w:wordWrap w:val="0"/>
              <w:overflowPunct w:val="0"/>
              <w:spacing w:line="360" w:lineRule="exact"/>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1.1</w:t>
            </w:r>
          </w:p>
        </w:tc>
        <w:tc>
          <w:tcPr>
            <w:tcW w:w="1854" w:type="dxa"/>
            <w:vAlign w:val="center"/>
          </w:tcPr>
          <w:p>
            <w:pPr>
              <w:pStyle w:val="20"/>
              <w:wordWrap w:val="0"/>
              <w:overflowPunct w:val="0"/>
              <w:spacing w:line="360" w:lineRule="exact"/>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供货期/服务期</w:t>
            </w:r>
          </w:p>
        </w:tc>
        <w:tc>
          <w:tcPr>
            <w:tcW w:w="6900" w:type="dxa"/>
            <w:vAlign w:val="center"/>
          </w:tcPr>
          <w:p>
            <w:pPr>
              <w:wordWrap w:val="0"/>
              <w:overflowPunct w:val="0"/>
              <w:spacing w:line="360" w:lineRule="exact"/>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lang w:val="en-US" w:eastAsia="zh-CN"/>
              </w:rPr>
              <w:t>自合同签订之日起10个日历天。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0"/>
              <w:wordWrap w:val="0"/>
              <w:overflowPunct w:val="0"/>
              <w:spacing w:line="360" w:lineRule="exact"/>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1.1</w:t>
            </w:r>
          </w:p>
        </w:tc>
        <w:tc>
          <w:tcPr>
            <w:tcW w:w="1854" w:type="dxa"/>
            <w:vAlign w:val="center"/>
          </w:tcPr>
          <w:p>
            <w:pPr>
              <w:pStyle w:val="20"/>
              <w:wordWrap w:val="0"/>
              <w:overflowPunct w:val="0"/>
              <w:spacing w:line="360" w:lineRule="exact"/>
              <w:jc w:val="righ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供货（服务）地点</w:t>
            </w:r>
          </w:p>
        </w:tc>
        <w:tc>
          <w:tcPr>
            <w:tcW w:w="6900" w:type="dxa"/>
            <w:vAlign w:val="center"/>
          </w:tcPr>
          <w:p>
            <w:pPr>
              <w:pStyle w:val="20"/>
              <w:wordWrap w:val="0"/>
              <w:overflowPunct w:val="0"/>
              <w:spacing w:line="360" w:lineRule="exact"/>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eastAsia="zh-CN"/>
              </w:rPr>
              <w:t>采购人</w:t>
            </w:r>
            <w:r>
              <w:rPr>
                <w:rFonts w:hint="eastAsia" w:ascii="宋体" w:hAnsi="宋体" w:eastAsia="宋体" w:cs="宋体"/>
                <w:b w:val="0"/>
                <w:bCs w:val="0"/>
                <w:color w:val="auto"/>
                <w:sz w:val="20"/>
                <w:szCs w:val="20"/>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0"/>
              <w:wordWrap w:val="0"/>
              <w:overflowPunct w:val="0"/>
              <w:spacing w:line="360" w:lineRule="exact"/>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1.2</w:t>
            </w:r>
          </w:p>
        </w:tc>
        <w:tc>
          <w:tcPr>
            <w:tcW w:w="1854" w:type="dxa"/>
            <w:vAlign w:val="center"/>
          </w:tcPr>
          <w:p>
            <w:pPr>
              <w:pStyle w:val="20"/>
              <w:wordWrap w:val="0"/>
              <w:overflowPunct w:val="0"/>
              <w:spacing w:line="360" w:lineRule="exact"/>
              <w:jc w:val="righ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采购人联系人及电话</w:t>
            </w:r>
          </w:p>
        </w:tc>
        <w:tc>
          <w:tcPr>
            <w:tcW w:w="6900" w:type="dxa"/>
            <w:vAlign w:val="center"/>
          </w:tcPr>
          <w:p>
            <w:pPr>
              <w:spacing w:line="360" w:lineRule="exact"/>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rPr>
              <w:t>招标人：</w:t>
            </w:r>
            <w:r>
              <w:rPr>
                <w:rFonts w:hint="eastAsia" w:ascii="宋体" w:hAnsi="宋体" w:eastAsia="宋体" w:cs="宋体"/>
                <w:b w:val="0"/>
                <w:bCs w:val="0"/>
                <w:sz w:val="20"/>
                <w:szCs w:val="20"/>
                <w:lang w:eastAsia="zh-CN"/>
              </w:rPr>
              <w:t>滁州市科学技术馆</w:t>
            </w:r>
          </w:p>
          <w:p>
            <w:pPr>
              <w:spacing w:line="360" w:lineRule="exact"/>
              <w:rPr>
                <w:rFonts w:hint="eastAsia" w:ascii="宋体" w:hAnsi="宋体" w:eastAsia="宋体" w:cs="宋体"/>
                <w:b w:val="0"/>
                <w:bCs w:val="0"/>
                <w:color w:val="auto"/>
                <w:sz w:val="20"/>
                <w:szCs w:val="20"/>
                <w:lang w:val="en-US"/>
              </w:rPr>
            </w:pPr>
            <w:r>
              <w:rPr>
                <w:rFonts w:hint="eastAsia" w:ascii="宋体" w:hAnsi="宋体" w:eastAsia="宋体" w:cs="宋体"/>
                <w:b w:val="0"/>
                <w:bCs w:val="0"/>
                <w:sz w:val="20"/>
                <w:szCs w:val="20"/>
              </w:rPr>
              <w:t>联系人</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lang w:val="en-US" w:eastAsia="zh-CN"/>
              </w:rPr>
              <w:t xml:space="preserve">张工        </w:t>
            </w:r>
            <w:r>
              <w:rPr>
                <w:rFonts w:hint="eastAsia" w:ascii="宋体" w:hAnsi="宋体" w:eastAsia="宋体" w:cs="宋体"/>
                <w:b w:val="0"/>
                <w:bCs w:val="0"/>
                <w:color w:val="auto"/>
                <w:sz w:val="20"/>
                <w:szCs w:val="20"/>
              </w:rPr>
              <w:t>联系电话：</w:t>
            </w:r>
            <w:r>
              <w:rPr>
                <w:rFonts w:hint="eastAsia" w:ascii="宋体" w:hAnsi="宋体" w:eastAsia="宋体" w:cs="宋体"/>
                <w:b w:val="0"/>
                <w:bCs w:val="0"/>
                <w:color w:val="auto"/>
                <w:sz w:val="20"/>
                <w:szCs w:val="20"/>
                <w:lang w:val="en-US" w:eastAsia="zh-CN"/>
              </w:rPr>
              <w:t>0550-3062150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0"/>
              <w:wordWrap w:val="0"/>
              <w:overflowPunct w:val="0"/>
              <w:spacing w:line="360" w:lineRule="exact"/>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1.2</w:t>
            </w:r>
          </w:p>
        </w:tc>
        <w:tc>
          <w:tcPr>
            <w:tcW w:w="1854" w:type="dxa"/>
            <w:vAlign w:val="center"/>
          </w:tcPr>
          <w:p>
            <w:pPr>
              <w:pStyle w:val="20"/>
              <w:wordWrap w:val="0"/>
              <w:overflowPunct w:val="0"/>
              <w:spacing w:line="360" w:lineRule="exact"/>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采购代理机构联系人及电话</w:t>
            </w:r>
          </w:p>
        </w:tc>
        <w:tc>
          <w:tcPr>
            <w:tcW w:w="6900" w:type="dxa"/>
            <w:vAlign w:val="center"/>
          </w:tcPr>
          <w:p>
            <w:pPr>
              <w:spacing w:line="360" w:lineRule="exact"/>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rPr>
              <w:t>招标代理机构：</w:t>
            </w:r>
            <w:r>
              <w:rPr>
                <w:rFonts w:hint="eastAsia" w:ascii="宋体" w:hAnsi="宋体" w:eastAsia="宋体" w:cs="宋体"/>
                <w:b w:val="0"/>
                <w:bCs w:val="0"/>
                <w:color w:val="auto"/>
                <w:sz w:val="20"/>
                <w:szCs w:val="20"/>
                <w:lang w:eastAsia="zh-CN"/>
              </w:rPr>
              <w:t>安徽凯泰工程项目管理有限公司</w:t>
            </w:r>
          </w:p>
          <w:p>
            <w:pPr>
              <w:spacing w:line="360" w:lineRule="exact"/>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rPr>
              <w:t>联系人：</w:t>
            </w:r>
            <w:r>
              <w:rPr>
                <w:rFonts w:hint="eastAsia" w:ascii="宋体" w:hAnsi="宋体" w:eastAsia="宋体" w:cs="宋体"/>
                <w:b w:val="0"/>
                <w:bCs w:val="0"/>
                <w:color w:val="auto"/>
                <w:sz w:val="20"/>
                <w:szCs w:val="20"/>
                <w:lang w:eastAsia="zh-CN"/>
              </w:rPr>
              <w:t>王月</w:t>
            </w:r>
            <w:r>
              <w:rPr>
                <w:rFonts w:hint="eastAsia" w:ascii="宋体" w:hAnsi="宋体" w:eastAsia="宋体" w:cs="宋体"/>
                <w:b w:val="0"/>
                <w:bCs w:val="0"/>
                <w:color w:val="auto"/>
                <w:sz w:val="20"/>
                <w:szCs w:val="20"/>
                <w:lang w:val="en-US" w:eastAsia="zh-CN"/>
              </w:rPr>
              <w:t xml:space="preserve">        </w:t>
            </w:r>
            <w:r>
              <w:rPr>
                <w:rFonts w:hint="eastAsia" w:ascii="宋体" w:hAnsi="宋体" w:eastAsia="宋体" w:cs="宋体"/>
                <w:b w:val="0"/>
                <w:bCs w:val="0"/>
                <w:color w:val="auto"/>
                <w:sz w:val="20"/>
                <w:szCs w:val="20"/>
              </w:rPr>
              <w:t>联系电话：</w:t>
            </w:r>
            <w:r>
              <w:rPr>
                <w:rFonts w:hint="eastAsia" w:ascii="宋体" w:hAnsi="宋体" w:eastAsia="宋体" w:cs="宋体"/>
                <w:b w:val="0"/>
                <w:bCs w:val="0"/>
                <w:color w:val="333333"/>
                <w:sz w:val="20"/>
                <w:szCs w:val="20"/>
                <w:lang w:eastAsia="zh-CN"/>
              </w:rPr>
              <w:t>18155093151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0"/>
              <w:wordWrap w:val="0"/>
              <w:overflowPunct w:val="0"/>
              <w:spacing w:line="360" w:lineRule="exact"/>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1.3</w:t>
            </w:r>
          </w:p>
        </w:tc>
        <w:tc>
          <w:tcPr>
            <w:tcW w:w="1854" w:type="dxa"/>
            <w:vAlign w:val="center"/>
          </w:tcPr>
          <w:p>
            <w:pPr>
              <w:pStyle w:val="20"/>
              <w:wordWrap w:val="0"/>
              <w:overflowPunct w:val="0"/>
              <w:spacing w:line="360" w:lineRule="exact"/>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 xml:space="preserve">资金来源       </w:t>
            </w:r>
          </w:p>
        </w:tc>
        <w:tc>
          <w:tcPr>
            <w:tcW w:w="6900" w:type="dxa"/>
            <w:vAlign w:val="center"/>
          </w:tcPr>
          <w:p>
            <w:pPr>
              <w:pStyle w:val="20"/>
              <w:wordWrap w:val="0"/>
              <w:overflowPunct w:val="0"/>
              <w:spacing w:line="360" w:lineRule="exac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0"/>
              <w:wordWrap w:val="0"/>
              <w:overflowPunct w:val="0"/>
              <w:spacing w:line="360" w:lineRule="exact"/>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1.4</w:t>
            </w:r>
          </w:p>
        </w:tc>
        <w:tc>
          <w:tcPr>
            <w:tcW w:w="1854" w:type="dxa"/>
            <w:vAlign w:val="center"/>
          </w:tcPr>
          <w:p>
            <w:pPr>
              <w:pStyle w:val="20"/>
              <w:wordWrap w:val="0"/>
              <w:overflowPunct w:val="0"/>
              <w:spacing w:line="360" w:lineRule="exact"/>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采购预算</w:t>
            </w:r>
          </w:p>
        </w:tc>
        <w:tc>
          <w:tcPr>
            <w:tcW w:w="6900" w:type="dxa"/>
            <w:vAlign w:val="center"/>
          </w:tcPr>
          <w:p>
            <w:pPr>
              <w:pStyle w:val="20"/>
              <w:wordWrap w:val="0"/>
              <w:overflowPunct w:val="0"/>
              <w:spacing w:line="360" w:lineRule="exac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lang w:val="en-US" w:eastAsia="zh-CN"/>
              </w:rPr>
              <w:t>10</w:t>
            </w:r>
            <w:r>
              <w:rPr>
                <w:rFonts w:hint="eastAsia" w:ascii="宋体" w:hAnsi="宋体" w:eastAsia="宋体" w:cs="宋体"/>
                <w:b w:val="0"/>
                <w:bCs w:val="0"/>
                <w:color w:val="auto"/>
                <w:sz w:val="20"/>
                <w:szCs w:val="20"/>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0"/>
              <w:wordWrap w:val="0"/>
              <w:overflowPunct w:val="0"/>
              <w:spacing w:line="360" w:lineRule="exact"/>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1.5</w:t>
            </w:r>
          </w:p>
        </w:tc>
        <w:tc>
          <w:tcPr>
            <w:tcW w:w="1854" w:type="dxa"/>
            <w:vAlign w:val="center"/>
          </w:tcPr>
          <w:p>
            <w:pPr>
              <w:pStyle w:val="20"/>
              <w:wordWrap w:val="0"/>
              <w:overflowPunct w:val="0"/>
              <w:spacing w:line="360" w:lineRule="exact"/>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最高限价</w:t>
            </w:r>
          </w:p>
        </w:tc>
        <w:tc>
          <w:tcPr>
            <w:tcW w:w="6900" w:type="dxa"/>
            <w:vAlign w:val="center"/>
          </w:tcPr>
          <w:p>
            <w:pPr>
              <w:pStyle w:val="20"/>
              <w:wordWrap w:val="0"/>
              <w:overflowPunct w:val="0"/>
              <w:spacing w:line="360" w:lineRule="exac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lang w:val="en-US" w:eastAsia="zh-CN"/>
              </w:rPr>
              <w:t>10</w:t>
            </w:r>
            <w:r>
              <w:rPr>
                <w:rFonts w:hint="eastAsia" w:ascii="宋体" w:hAnsi="宋体" w:eastAsia="宋体" w:cs="宋体"/>
                <w:b w:val="0"/>
                <w:bCs w:val="0"/>
                <w:color w:val="auto"/>
                <w:sz w:val="20"/>
                <w:szCs w:val="20"/>
              </w:rPr>
              <w:t>万元</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lang w:val="en-US" w:eastAsia="zh-CN"/>
              </w:rPr>
              <w:t>投标报价不得高于最高限价（不含等于），否则按无效投标处理。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4" w:type="dxa"/>
            <w:vAlign w:val="center"/>
          </w:tcPr>
          <w:p>
            <w:pPr>
              <w:pStyle w:val="20"/>
              <w:wordWrap w:val="0"/>
              <w:overflowPunct w:val="0"/>
              <w:spacing w:line="360" w:lineRule="exact"/>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2.1</w:t>
            </w:r>
          </w:p>
        </w:tc>
        <w:tc>
          <w:tcPr>
            <w:tcW w:w="1854" w:type="dxa"/>
            <w:vAlign w:val="center"/>
          </w:tcPr>
          <w:p>
            <w:pPr>
              <w:pStyle w:val="20"/>
              <w:wordWrap w:val="0"/>
              <w:overflowPunct w:val="0"/>
              <w:spacing w:line="360" w:lineRule="exact"/>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采购内容</w:t>
            </w:r>
          </w:p>
        </w:tc>
        <w:tc>
          <w:tcPr>
            <w:tcW w:w="6900" w:type="dxa"/>
            <w:vAlign w:val="center"/>
          </w:tcPr>
          <w:p>
            <w:pPr>
              <w:pStyle w:val="20"/>
              <w:wordWrap w:val="0"/>
              <w:overflowPunct w:val="0"/>
              <w:spacing w:line="360" w:lineRule="exac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详见《</w:t>
            </w:r>
            <w:r>
              <w:rPr>
                <w:rFonts w:hint="eastAsia" w:ascii="宋体" w:hAnsi="宋体" w:eastAsia="宋体" w:cs="宋体"/>
                <w:b w:val="0"/>
                <w:bCs w:val="0"/>
                <w:color w:val="auto"/>
                <w:sz w:val="20"/>
                <w:szCs w:val="20"/>
                <w:lang w:eastAsia="zh-CN"/>
              </w:rPr>
              <w:t>采购内容及服务要求</w:t>
            </w:r>
            <w:r>
              <w:rPr>
                <w:rFonts w:hint="eastAsia" w:ascii="宋体" w:hAnsi="宋体" w:eastAsia="宋体" w:cs="宋体"/>
                <w:b w:val="0"/>
                <w:bCs w:val="0"/>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0"/>
              <w:wordWrap w:val="0"/>
              <w:overflowPunct w:val="0"/>
              <w:spacing w:line="360" w:lineRule="exact"/>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3.1</w:t>
            </w:r>
          </w:p>
        </w:tc>
        <w:tc>
          <w:tcPr>
            <w:tcW w:w="1854" w:type="dxa"/>
            <w:vAlign w:val="center"/>
          </w:tcPr>
          <w:p>
            <w:pPr>
              <w:pStyle w:val="20"/>
              <w:wordWrap w:val="0"/>
              <w:overflowPunct w:val="0"/>
              <w:spacing w:line="360" w:lineRule="exact"/>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标包划分</w:t>
            </w:r>
          </w:p>
        </w:tc>
        <w:tc>
          <w:tcPr>
            <w:tcW w:w="6900" w:type="dxa"/>
            <w:vAlign w:val="center"/>
          </w:tcPr>
          <w:p>
            <w:pPr>
              <w:pStyle w:val="20"/>
              <w:wordWrap w:val="0"/>
              <w:overflowPunct w:val="0"/>
              <w:spacing w:line="360" w:lineRule="exac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本项目划分为</w:t>
            </w:r>
            <w:r>
              <w:rPr>
                <w:rFonts w:hint="eastAsia" w:ascii="宋体" w:hAnsi="宋体" w:eastAsia="宋体" w:cs="宋体"/>
                <w:b w:val="0"/>
                <w:bCs w:val="0"/>
                <w:color w:val="auto"/>
                <w:sz w:val="20"/>
                <w:szCs w:val="20"/>
                <w:u w:val="single"/>
              </w:rPr>
              <w:t>1</w:t>
            </w:r>
            <w:r>
              <w:rPr>
                <w:rFonts w:hint="eastAsia" w:ascii="宋体" w:hAnsi="宋体" w:eastAsia="宋体" w:cs="宋体"/>
                <w:b w:val="0"/>
                <w:bCs w:val="0"/>
                <w:color w:val="auto"/>
                <w:sz w:val="20"/>
                <w:szCs w:val="20"/>
              </w:rPr>
              <w:t>个标包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0"/>
              <w:wordWrap w:val="0"/>
              <w:overflowPunct w:val="0"/>
              <w:spacing w:line="360" w:lineRule="exact"/>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4.1</w:t>
            </w:r>
          </w:p>
        </w:tc>
        <w:tc>
          <w:tcPr>
            <w:tcW w:w="1854" w:type="dxa"/>
            <w:vAlign w:val="center"/>
          </w:tcPr>
          <w:p>
            <w:pPr>
              <w:pStyle w:val="20"/>
              <w:wordWrap w:val="0"/>
              <w:overflowPunct w:val="0"/>
              <w:spacing w:line="360" w:lineRule="exact"/>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招标方式</w:t>
            </w:r>
          </w:p>
        </w:tc>
        <w:tc>
          <w:tcPr>
            <w:tcW w:w="6900" w:type="dxa"/>
            <w:vAlign w:val="center"/>
          </w:tcPr>
          <w:p>
            <w:pPr>
              <w:pStyle w:val="20"/>
              <w:wordWrap w:val="0"/>
              <w:overflowPunct w:val="0"/>
              <w:spacing w:line="360" w:lineRule="exac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74" w:type="dxa"/>
            <w:vAlign w:val="center"/>
          </w:tcPr>
          <w:p>
            <w:pPr>
              <w:pStyle w:val="20"/>
              <w:wordWrap w:val="0"/>
              <w:overflowPunct w:val="0"/>
              <w:spacing w:line="360" w:lineRule="exact"/>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7.2</w:t>
            </w:r>
          </w:p>
        </w:tc>
        <w:tc>
          <w:tcPr>
            <w:tcW w:w="1854" w:type="dxa"/>
            <w:vAlign w:val="center"/>
          </w:tcPr>
          <w:p>
            <w:pPr>
              <w:pStyle w:val="20"/>
              <w:wordWrap w:val="0"/>
              <w:overflowPunct w:val="0"/>
              <w:spacing w:line="360" w:lineRule="exact"/>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投标人资格条件及其他要求</w:t>
            </w:r>
          </w:p>
        </w:tc>
        <w:tc>
          <w:tcPr>
            <w:tcW w:w="6900" w:type="dxa"/>
            <w:vAlign w:val="center"/>
          </w:tcPr>
          <w:p>
            <w:pPr>
              <w:wordWrap w:val="0"/>
              <w:overflowPunct w:val="0"/>
              <w:spacing w:line="360" w:lineRule="exac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详见第一章“招标公告”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0"/>
              <w:wordWrap w:val="0"/>
              <w:overflowPunct w:val="0"/>
              <w:spacing w:line="360" w:lineRule="exact"/>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9.1</w:t>
            </w:r>
          </w:p>
        </w:tc>
        <w:tc>
          <w:tcPr>
            <w:tcW w:w="1854" w:type="dxa"/>
            <w:vAlign w:val="center"/>
          </w:tcPr>
          <w:p>
            <w:pPr>
              <w:pStyle w:val="20"/>
              <w:wordWrap w:val="0"/>
              <w:overflowPunct w:val="0"/>
              <w:spacing w:line="360" w:lineRule="exact"/>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踏勘现场</w:t>
            </w:r>
          </w:p>
        </w:tc>
        <w:tc>
          <w:tcPr>
            <w:tcW w:w="6900" w:type="dxa"/>
            <w:vAlign w:val="center"/>
          </w:tcPr>
          <w:p>
            <w:pPr>
              <w:pStyle w:val="20"/>
              <w:wordWrap w:val="0"/>
              <w:overflowPunct w:val="0"/>
              <w:spacing w:line="360" w:lineRule="exac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不组织，投标人自行踏勘现场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0"/>
              <w:wordWrap w:val="0"/>
              <w:overflowPunct w:val="0"/>
              <w:spacing w:line="360" w:lineRule="exact"/>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10.1</w:t>
            </w:r>
          </w:p>
        </w:tc>
        <w:tc>
          <w:tcPr>
            <w:tcW w:w="1854" w:type="dxa"/>
            <w:vAlign w:val="center"/>
          </w:tcPr>
          <w:p>
            <w:pPr>
              <w:pStyle w:val="20"/>
              <w:wordWrap w:val="0"/>
              <w:overflowPunct w:val="0"/>
              <w:spacing w:line="360" w:lineRule="exact"/>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投标预备会</w:t>
            </w:r>
          </w:p>
        </w:tc>
        <w:tc>
          <w:tcPr>
            <w:tcW w:w="6900" w:type="dxa"/>
            <w:vAlign w:val="center"/>
          </w:tcPr>
          <w:p>
            <w:pPr>
              <w:pStyle w:val="20"/>
              <w:wordWrap w:val="0"/>
              <w:overflowPunct w:val="0"/>
              <w:spacing w:line="360" w:lineRule="exac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0"/>
              <w:wordWrap w:val="0"/>
              <w:overflowPunct w:val="0"/>
              <w:spacing w:line="360" w:lineRule="exact"/>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10.2</w:t>
            </w:r>
          </w:p>
        </w:tc>
        <w:tc>
          <w:tcPr>
            <w:tcW w:w="1854" w:type="dxa"/>
            <w:vAlign w:val="center"/>
          </w:tcPr>
          <w:p>
            <w:pPr>
              <w:pStyle w:val="20"/>
              <w:wordWrap w:val="0"/>
              <w:overflowPunct w:val="0"/>
              <w:spacing w:line="360" w:lineRule="exact"/>
              <w:ind w:right="-42" w:rightChars="-2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投标人提</w:t>
            </w:r>
            <w:r>
              <w:rPr>
                <w:rFonts w:hint="eastAsia" w:ascii="宋体" w:hAnsi="宋体" w:eastAsia="宋体" w:cs="宋体"/>
                <w:b w:val="0"/>
                <w:bCs w:val="0"/>
                <w:color w:val="auto"/>
                <w:sz w:val="20"/>
                <w:szCs w:val="20"/>
                <w:u w:val="none" w:color="auto"/>
              </w:rPr>
              <w:t>出疑问的</w:t>
            </w:r>
            <w:r>
              <w:rPr>
                <w:rFonts w:hint="eastAsia" w:ascii="宋体" w:hAnsi="宋体" w:eastAsia="宋体" w:cs="宋体"/>
                <w:b w:val="0"/>
                <w:bCs w:val="0"/>
                <w:color w:val="auto"/>
                <w:sz w:val="20"/>
                <w:szCs w:val="20"/>
              </w:rPr>
              <w:t>截止时间及方式</w:t>
            </w:r>
          </w:p>
        </w:tc>
        <w:tc>
          <w:tcPr>
            <w:tcW w:w="6900" w:type="dxa"/>
            <w:vAlign w:val="center"/>
          </w:tcPr>
          <w:p>
            <w:pPr>
              <w:pStyle w:val="20"/>
              <w:wordWrap w:val="0"/>
              <w:overflowPunct w:val="0"/>
              <w:spacing w:line="360" w:lineRule="exact"/>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000000"/>
                <w:kern w:val="0"/>
                <w:sz w:val="20"/>
                <w:szCs w:val="20"/>
                <w:highlight w:val="none"/>
              </w:rPr>
              <w:t>如投标单位对</w:t>
            </w:r>
            <w:r>
              <w:rPr>
                <w:rFonts w:hint="eastAsia" w:ascii="宋体" w:hAnsi="宋体" w:eastAsia="宋体" w:cs="宋体"/>
                <w:b w:val="0"/>
                <w:bCs w:val="0"/>
                <w:color w:val="000000"/>
                <w:kern w:val="0"/>
                <w:sz w:val="20"/>
                <w:szCs w:val="20"/>
                <w:highlight w:val="none"/>
                <w:lang w:eastAsia="zh-CN"/>
              </w:rPr>
              <w:t>招标</w:t>
            </w:r>
            <w:r>
              <w:rPr>
                <w:rFonts w:hint="eastAsia" w:ascii="宋体" w:hAnsi="宋体" w:eastAsia="宋体" w:cs="宋体"/>
                <w:b w:val="0"/>
                <w:bCs w:val="0"/>
                <w:color w:val="000000"/>
                <w:kern w:val="0"/>
                <w:sz w:val="20"/>
                <w:szCs w:val="20"/>
                <w:highlight w:val="none"/>
              </w:rPr>
              <w:t>文件有疑问，请于</w:t>
            </w:r>
            <w:r>
              <w:rPr>
                <w:rFonts w:hint="eastAsia" w:ascii="宋体" w:hAnsi="宋体" w:eastAsia="宋体" w:cs="宋体"/>
                <w:b w:val="0"/>
                <w:bCs w:val="0"/>
                <w:color w:val="000000"/>
                <w:kern w:val="0"/>
                <w:sz w:val="20"/>
                <w:szCs w:val="20"/>
                <w:highlight w:val="none"/>
                <w:u w:val="single"/>
              </w:rPr>
              <w:t xml:space="preserve"> </w:t>
            </w:r>
            <w:r>
              <w:rPr>
                <w:rFonts w:hint="eastAsia" w:ascii="宋体" w:hAnsi="宋体" w:eastAsia="宋体" w:cs="宋体"/>
                <w:b w:val="0"/>
                <w:bCs w:val="0"/>
                <w:color w:val="000000"/>
                <w:kern w:val="0"/>
                <w:sz w:val="20"/>
                <w:szCs w:val="20"/>
                <w:highlight w:val="none"/>
                <w:u w:val="single"/>
                <w:lang w:eastAsia="zh-CN"/>
              </w:rPr>
              <w:t>2023</w:t>
            </w:r>
            <w:r>
              <w:rPr>
                <w:rFonts w:hint="eastAsia" w:ascii="宋体" w:hAnsi="宋体" w:eastAsia="宋体" w:cs="宋体"/>
                <w:b w:val="0"/>
                <w:bCs w:val="0"/>
                <w:color w:val="000000"/>
                <w:kern w:val="0"/>
                <w:sz w:val="20"/>
                <w:szCs w:val="20"/>
                <w:highlight w:val="none"/>
                <w:u w:val="single"/>
              </w:rPr>
              <w:t xml:space="preserve"> </w:t>
            </w:r>
            <w:r>
              <w:rPr>
                <w:rFonts w:hint="eastAsia" w:ascii="宋体" w:hAnsi="宋体" w:eastAsia="宋体" w:cs="宋体"/>
                <w:b w:val="0"/>
                <w:bCs w:val="0"/>
                <w:color w:val="000000"/>
                <w:kern w:val="0"/>
                <w:sz w:val="20"/>
                <w:szCs w:val="20"/>
                <w:highlight w:val="none"/>
              </w:rPr>
              <w:t>年</w:t>
            </w:r>
            <w:r>
              <w:rPr>
                <w:rFonts w:hint="eastAsia" w:ascii="宋体" w:hAnsi="宋体" w:eastAsia="宋体" w:cs="宋体"/>
                <w:b w:val="0"/>
                <w:bCs w:val="0"/>
                <w:color w:val="000000"/>
                <w:kern w:val="0"/>
                <w:sz w:val="20"/>
                <w:szCs w:val="20"/>
                <w:highlight w:val="none"/>
                <w:u w:val="single"/>
                <w:lang w:val="en-US" w:eastAsia="zh-CN"/>
              </w:rPr>
              <w:t xml:space="preserve"> 12</w:t>
            </w:r>
            <w:r>
              <w:rPr>
                <w:rFonts w:hint="eastAsia" w:ascii="宋体" w:hAnsi="宋体" w:eastAsia="宋体" w:cs="宋体"/>
                <w:b w:val="0"/>
                <w:bCs w:val="0"/>
                <w:color w:val="000000"/>
                <w:kern w:val="0"/>
                <w:sz w:val="20"/>
                <w:szCs w:val="20"/>
                <w:highlight w:val="none"/>
              </w:rPr>
              <w:t>月</w:t>
            </w:r>
            <w:r>
              <w:rPr>
                <w:rFonts w:hint="eastAsia" w:ascii="宋体" w:hAnsi="宋体" w:eastAsia="宋体" w:cs="宋体"/>
                <w:b w:val="0"/>
                <w:bCs w:val="0"/>
                <w:color w:val="000000"/>
                <w:kern w:val="0"/>
                <w:sz w:val="20"/>
                <w:szCs w:val="20"/>
                <w:highlight w:val="none"/>
                <w:u w:val="single" w:color="auto"/>
                <w:lang w:val="en-US" w:eastAsia="zh-CN"/>
              </w:rPr>
              <w:t>09</w:t>
            </w:r>
            <w:r>
              <w:rPr>
                <w:rFonts w:hint="eastAsia" w:ascii="宋体" w:hAnsi="宋体" w:eastAsia="宋体" w:cs="宋体"/>
                <w:b w:val="0"/>
                <w:bCs w:val="0"/>
                <w:color w:val="000000"/>
                <w:kern w:val="0"/>
                <w:sz w:val="20"/>
                <w:szCs w:val="20"/>
                <w:highlight w:val="none"/>
              </w:rPr>
              <w:t>日</w:t>
            </w:r>
            <w:r>
              <w:rPr>
                <w:rFonts w:hint="eastAsia" w:ascii="宋体" w:hAnsi="宋体" w:eastAsia="宋体" w:cs="宋体"/>
                <w:b w:val="0"/>
                <w:bCs w:val="0"/>
                <w:color w:val="000000"/>
                <w:kern w:val="0"/>
                <w:sz w:val="20"/>
                <w:szCs w:val="20"/>
                <w:highlight w:val="none"/>
                <w:u w:val="single"/>
                <w:lang w:val="en-US" w:eastAsia="zh-CN"/>
              </w:rPr>
              <w:t>09</w:t>
            </w:r>
            <w:r>
              <w:rPr>
                <w:rFonts w:hint="eastAsia" w:ascii="宋体" w:hAnsi="宋体" w:eastAsia="宋体" w:cs="宋体"/>
                <w:b w:val="0"/>
                <w:bCs w:val="0"/>
                <w:color w:val="000000"/>
                <w:kern w:val="0"/>
                <w:sz w:val="20"/>
                <w:szCs w:val="20"/>
                <w:highlight w:val="none"/>
                <w:u w:val="single"/>
              </w:rPr>
              <w:t xml:space="preserve"> </w:t>
            </w:r>
            <w:r>
              <w:rPr>
                <w:rFonts w:hint="eastAsia" w:ascii="宋体" w:hAnsi="宋体" w:eastAsia="宋体" w:cs="宋体"/>
                <w:b w:val="0"/>
                <w:bCs w:val="0"/>
                <w:color w:val="000000"/>
                <w:kern w:val="0"/>
                <w:sz w:val="20"/>
                <w:szCs w:val="20"/>
                <w:highlight w:val="none"/>
              </w:rPr>
              <w:t>时</w:t>
            </w:r>
            <w:r>
              <w:rPr>
                <w:rFonts w:hint="eastAsia" w:ascii="宋体" w:hAnsi="宋体" w:eastAsia="宋体" w:cs="宋体"/>
                <w:b w:val="0"/>
                <w:bCs w:val="0"/>
                <w:color w:val="000000"/>
                <w:sz w:val="20"/>
                <w:szCs w:val="20"/>
                <w:highlight w:val="none"/>
              </w:rPr>
              <w:t>前将疑问内容以电子邮件形式发送至</w:t>
            </w:r>
            <w:r>
              <w:rPr>
                <w:rFonts w:hint="eastAsia" w:ascii="宋体" w:hAnsi="宋体" w:eastAsia="宋体" w:cs="宋体"/>
                <w:b w:val="0"/>
                <w:bCs w:val="0"/>
                <w:color w:val="000000"/>
                <w:sz w:val="20"/>
                <w:szCs w:val="20"/>
                <w:highlight w:val="none"/>
                <w:lang w:val="en-US" w:eastAsia="zh-CN"/>
              </w:rPr>
              <w:t>1171565220@qq</w:t>
            </w:r>
            <w:r>
              <w:rPr>
                <w:rFonts w:hint="eastAsia" w:ascii="宋体" w:hAnsi="宋体" w:eastAsia="宋体" w:cs="宋体"/>
                <w:b w:val="0"/>
                <w:bCs w:val="0"/>
                <w:color w:val="000000"/>
                <w:sz w:val="20"/>
                <w:szCs w:val="20"/>
                <w:highlight w:val="none"/>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0"/>
              <w:wordWrap w:val="0"/>
              <w:overflowPunct w:val="0"/>
              <w:spacing w:line="360" w:lineRule="exact"/>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10.3</w:t>
            </w:r>
          </w:p>
        </w:tc>
        <w:tc>
          <w:tcPr>
            <w:tcW w:w="1854" w:type="dxa"/>
            <w:vAlign w:val="center"/>
          </w:tcPr>
          <w:p>
            <w:pPr>
              <w:pStyle w:val="20"/>
              <w:wordWrap w:val="0"/>
              <w:overflowPunct w:val="0"/>
              <w:spacing w:line="360" w:lineRule="exact"/>
              <w:jc w:val="left"/>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采购人澄清的时间及方式</w:t>
            </w:r>
          </w:p>
        </w:tc>
        <w:tc>
          <w:tcPr>
            <w:tcW w:w="6900" w:type="dxa"/>
            <w:vAlign w:val="center"/>
          </w:tcPr>
          <w:p>
            <w:pPr>
              <w:wordWrap w:val="0"/>
              <w:overflowPunct w:val="0"/>
              <w:spacing w:line="360" w:lineRule="exact"/>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000000"/>
                <w:kern w:val="0"/>
                <w:sz w:val="20"/>
                <w:szCs w:val="20"/>
                <w:highlight w:val="none"/>
                <w:u w:val="single"/>
                <w:lang w:eastAsia="zh-CN"/>
              </w:rPr>
              <w:t>2023</w:t>
            </w:r>
            <w:r>
              <w:rPr>
                <w:rFonts w:hint="eastAsia" w:ascii="宋体" w:hAnsi="宋体" w:eastAsia="宋体" w:cs="宋体"/>
                <w:b w:val="0"/>
                <w:bCs w:val="0"/>
                <w:color w:val="000000"/>
                <w:kern w:val="0"/>
                <w:sz w:val="20"/>
                <w:szCs w:val="20"/>
                <w:highlight w:val="none"/>
                <w:u w:val="single"/>
              </w:rPr>
              <w:t xml:space="preserve"> </w:t>
            </w:r>
            <w:r>
              <w:rPr>
                <w:rFonts w:hint="eastAsia" w:ascii="宋体" w:hAnsi="宋体" w:eastAsia="宋体" w:cs="宋体"/>
                <w:b w:val="0"/>
                <w:bCs w:val="0"/>
                <w:color w:val="000000"/>
                <w:kern w:val="0"/>
                <w:sz w:val="20"/>
                <w:szCs w:val="20"/>
                <w:highlight w:val="none"/>
              </w:rPr>
              <w:t>年</w:t>
            </w:r>
            <w:r>
              <w:rPr>
                <w:rFonts w:hint="eastAsia" w:ascii="宋体" w:hAnsi="宋体" w:eastAsia="宋体" w:cs="宋体"/>
                <w:b w:val="0"/>
                <w:bCs w:val="0"/>
                <w:color w:val="000000"/>
                <w:kern w:val="0"/>
                <w:sz w:val="20"/>
                <w:szCs w:val="20"/>
                <w:highlight w:val="none"/>
                <w:u w:val="single"/>
                <w:lang w:val="en-US" w:eastAsia="zh-CN"/>
              </w:rPr>
              <w:t>12</w:t>
            </w:r>
            <w:r>
              <w:rPr>
                <w:rFonts w:hint="eastAsia" w:ascii="宋体" w:hAnsi="宋体" w:eastAsia="宋体" w:cs="宋体"/>
                <w:b w:val="0"/>
                <w:bCs w:val="0"/>
                <w:color w:val="000000"/>
                <w:kern w:val="0"/>
                <w:sz w:val="20"/>
                <w:szCs w:val="20"/>
                <w:highlight w:val="none"/>
              </w:rPr>
              <w:t>月</w:t>
            </w:r>
            <w:r>
              <w:rPr>
                <w:rFonts w:hint="eastAsia" w:ascii="宋体" w:hAnsi="宋体" w:eastAsia="宋体" w:cs="宋体"/>
                <w:b w:val="0"/>
                <w:bCs w:val="0"/>
                <w:color w:val="000000"/>
                <w:kern w:val="0"/>
                <w:sz w:val="20"/>
                <w:szCs w:val="20"/>
                <w:highlight w:val="none"/>
                <w:u w:val="single"/>
              </w:rPr>
              <w:t xml:space="preserve"> </w:t>
            </w:r>
            <w:r>
              <w:rPr>
                <w:rFonts w:hint="eastAsia" w:ascii="宋体" w:hAnsi="宋体" w:eastAsia="宋体" w:cs="宋体"/>
                <w:b w:val="0"/>
                <w:bCs w:val="0"/>
                <w:color w:val="000000"/>
                <w:kern w:val="0"/>
                <w:sz w:val="20"/>
                <w:szCs w:val="20"/>
                <w:highlight w:val="none"/>
                <w:u w:val="single"/>
                <w:lang w:val="en-US" w:eastAsia="zh-CN"/>
              </w:rPr>
              <w:t>09</w:t>
            </w:r>
            <w:r>
              <w:rPr>
                <w:rFonts w:hint="eastAsia" w:ascii="宋体" w:hAnsi="宋体" w:eastAsia="宋体" w:cs="宋体"/>
                <w:b w:val="0"/>
                <w:bCs w:val="0"/>
                <w:color w:val="000000"/>
                <w:kern w:val="0"/>
                <w:sz w:val="20"/>
                <w:szCs w:val="20"/>
                <w:highlight w:val="none"/>
              </w:rPr>
              <w:t>日</w:t>
            </w:r>
            <w:r>
              <w:rPr>
                <w:rFonts w:hint="eastAsia" w:ascii="宋体" w:hAnsi="宋体" w:eastAsia="宋体" w:cs="宋体"/>
                <w:b w:val="0"/>
                <w:bCs w:val="0"/>
                <w:color w:val="000000"/>
                <w:kern w:val="0"/>
                <w:sz w:val="20"/>
                <w:szCs w:val="20"/>
                <w:highlight w:val="none"/>
                <w:u w:val="single"/>
              </w:rPr>
              <w:t xml:space="preserve"> </w:t>
            </w:r>
            <w:r>
              <w:rPr>
                <w:rFonts w:hint="eastAsia" w:ascii="宋体" w:hAnsi="宋体" w:eastAsia="宋体" w:cs="宋体"/>
                <w:b w:val="0"/>
                <w:bCs w:val="0"/>
                <w:color w:val="000000"/>
                <w:kern w:val="0"/>
                <w:sz w:val="20"/>
                <w:szCs w:val="20"/>
                <w:highlight w:val="none"/>
                <w:u w:val="single"/>
                <w:lang w:val="en-US" w:eastAsia="zh-CN"/>
              </w:rPr>
              <w:t>17</w:t>
            </w:r>
            <w:r>
              <w:rPr>
                <w:rFonts w:hint="eastAsia" w:ascii="宋体" w:hAnsi="宋体" w:eastAsia="宋体" w:cs="宋体"/>
                <w:b w:val="0"/>
                <w:bCs w:val="0"/>
                <w:color w:val="000000"/>
                <w:kern w:val="0"/>
                <w:sz w:val="20"/>
                <w:szCs w:val="20"/>
                <w:highlight w:val="none"/>
                <w:u w:val="single"/>
              </w:rPr>
              <w:t xml:space="preserve"> </w:t>
            </w:r>
            <w:r>
              <w:rPr>
                <w:rFonts w:hint="eastAsia" w:ascii="宋体" w:hAnsi="宋体" w:eastAsia="宋体" w:cs="宋体"/>
                <w:b w:val="0"/>
                <w:bCs w:val="0"/>
                <w:color w:val="000000"/>
                <w:kern w:val="0"/>
                <w:sz w:val="20"/>
                <w:szCs w:val="20"/>
                <w:highlight w:val="none"/>
              </w:rPr>
              <w:t>时</w:t>
            </w:r>
            <w:r>
              <w:rPr>
                <w:rFonts w:hint="eastAsia" w:ascii="宋体" w:hAnsi="宋体" w:eastAsia="宋体" w:cs="宋体"/>
                <w:b w:val="0"/>
                <w:bCs w:val="0"/>
                <w:color w:val="000000"/>
                <w:sz w:val="20"/>
                <w:szCs w:val="20"/>
                <w:highlight w:val="none"/>
                <w:lang w:eastAsia="zh-CN"/>
              </w:rPr>
              <w:t>后</w:t>
            </w:r>
            <w:r>
              <w:rPr>
                <w:rFonts w:hint="eastAsia" w:ascii="宋体" w:hAnsi="宋体" w:eastAsia="宋体" w:cs="宋体"/>
                <w:b w:val="0"/>
                <w:bCs w:val="0"/>
                <w:color w:val="000000"/>
                <w:sz w:val="20"/>
                <w:szCs w:val="20"/>
                <w:highlight w:val="none"/>
              </w:rPr>
              <w:t>，</w:t>
            </w:r>
            <w:r>
              <w:rPr>
                <w:rFonts w:hint="eastAsia" w:ascii="宋体" w:hAnsi="宋体" w:eastAsia="宋体" w:cs="宋体"/>
                <w:b w:val="0"/>
                <w:bCs w:val="0"/>
                <w:color w:val="000000"/>
                <w:kern w:val="0"/>
                <w:sz w:val="20"/>
                <w:szCs w:val="20"/>
                <w:highlight w:val="none"/>
              </w:rPr>
              <w:t>在</w:t>
            </w:r>
            <w:r>
              <w:rPr>
                <w:rFonts w:hint="eastAsia" w:ascii="宋体" w:hAnsi="宋体" w:eastAsia="宋体" w:cs="宋体"/>
                <w:b w:val="0"/>
                <w:bCs w:val="0"/>
                <w:color w:val="000000"/>
                <w:kern w:val="0"/>
                <w:sz w:val="20"/>
                <w:szCs w:val="20"/>
                <w:highlight w:val="none"/>
                <w:lang w:eastAsia="zh-CN"/>
              </w:rPr>
              <w:t>滁州市科学技术馆</w:t>
            </w:r>
            <w:r>
              <w:rPr>
                <w:rFonts w:hint="eastAsia" w:ascii="宋体" w:hAnsi="宋体" w:eastAsia="宋体" w:cs="宋体"/>
                <w:b w:val="0"/>
                <w:bCs w:val="0"/>
                <w:color w:val="auto"/>
                <w:sz w:val="20"/>
                <w:szCs w:val="20"/>
                <w:highlight w:val="none"/>
                <w:lang w:val="en-US" w:eastAsia="zh-CN"/>
              </w:rPr>
              <w:t>网站</w:t>
            </w:r>
            <w:r>
              <w:rPr>
                <w:rFonts w:hint="eastAsia" w:ascii="宋体" w:hAnsi="宋体" w:eastAsia="宋体" w:cs="宋体"/>
                <w:b w:val="0"/>
                <w:bCs w:val="0"/>
                <w:color w:val="000000"/>
                <w:kern w:val="0"/>
                <w:sz w:val="20"/>
                <w:szCs w:val="20"/>
                <w:highlight w:val="none"/>
              </w:rPr>
              <w:t>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0"/>
              <w:wordWrap w:val="0"/>
              <w:overflowPunct w:val="0"/>
              <w:spacing w:line="360" w:lineRule="exact"/>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11.1</w:t>
            </w:r>
          </w:p>
        </w:tc>
        <w:tc>
          <w:tcPr>
            <w:tcW w:w="1854" w:type="dxa"/>
            <w:vAlign w:val="center"/>
          </w:tcPr>
          <w:p>
            <w:pPr>
              <w:pStyle w:val="20"/>
              <w:wordWrap w:val="0"/>
              <w:overflowPunct w:val="0"/>
              <w:spacing w:line="360" w:lineRule="exact"/>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联合体投标</w:t>
            </w:r>
          </w:p>
        </w:tc>
        <w:tc>
          <w:tcPr>
            <w:tcW w:w="6900" w:type="dxa"/>
            <w:vAlign w:val="center"/>
          </w:tcPr>
          <w:p>
            <w:pPr>
              <w:pStyle w:val="20"/>
              <w:wordWrap w:val="0"/>
              <w:overflowPunct w:val="0"/>
              <w:spacing w:line="360" w:lineRule="exac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wordWrap w:val="0"/>
              <w:overflowPunct w:val="0"/>
              <w:spacing w:line="360" w:lineRule="exact"/>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12.1</w:t>
            </w:r>
          </w:p>
        </w:tc>
        <w:tc>
          <w:tcPr>
            <w:tcW w:w="1854" w:type="dxa"/>
            <w:vAlign w:val="center"/>
          </w:tcPr>
          <w:p>
            <w:pPr>
              <w:wordWrap w:val="0"/>
              <w:overflowPunct w:val="0"/>
              <w:spacing w:line="360" w:lineRule="exact"/>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highlight w:val="none"/>
              </w:rPr>
              <w:t>招标代理费</w:t>
            </w:r>
            <w:r>
              <w:rPr>
                <w:rFonts w:hint="eastAsia" w:ascii="宋体" w:hAnsi="宋体" w:eastAsia="宋体" w:cs="宋体"/>
                <w:b w:val="0"/>
                <w:bCs w:val="0"/>
                <w:color w:val="auto"/>
                <w:sz w:val="20"/>
                <w:szCs w:val="20"/>
                <w:highlight w:val="none"/>
                <w:lang w:eastAsia="zh-CN"/>
              </w:rPr>
              <w:t>及专家评审劳务费</w:t>
            </w:r>
          </w:p>
        </w:tc>
        <w:tc>
          <w:tcPr>
            <w:tcW w:w="6900" w:type="dxa"/>
            <w:vAlign w:val="center"/>
          </w:tcPr>
          <w:p>
            <w:pPr>
              <w:spacing w:line="360" w:lineRule="exact"/>
              <w:jc w:val="left"/>
              <w:rPr>
                <w:rFonts w:hint="eastAsia" w:ascii="宋体" w:hAnsi="宋体" w:eastAsia="宋体" w:cs="宋体"/>
                <w:b w:val="0"/>
                <w:bCs w:val="0"/>
                <w:color w:val="auto"/>
                <w:sz w:val="20"/>
                <w:szCs w:val="20"/>
                <w:highlight w:val="yellow"/>
              </w:rPr>
            </w:pPr>
            <w:r>
              <w:rPr>
                <w:rFonts w:hint="eastAsia" w:ascii="宋体" w:hAnsi="宋体" w:eastAsia="宋体" w:cs="宋体"/>
                <w:b w:val="0"/>
                <w:bCs w:val="0"/>
                <w:color w:val="auto"/>
                <w:sz w:val="20"/>
                <w:szCs w:val="20"/>
                <w:highlight w:val="none"/>
              </w:rPr>
              <w:t>代理服务费金额：</w:t>
            </w:r>
            <w:r>
              <w:rPr>
                <w:rFonts w:hint="eastAsia" w:ascii="宋体" w:hAnsi="宋体" w:eastAsia="宋体" w:cs="宋体"/>
                <w:b w:val="0"/>
                <w:bCs w:val="0"/>
                <w:color w:val="auto"/>
                <w:sz w:val="20"/>
                <w:szCs w:val="20"/>
                <w:highlight w:val="none"/>
                <w:lang w:val="en-US" w:eastAsia="zh-CN"/>
              </w:rPr>
              <w:t>2000</w:t>
            </w:r>
            <w:r>
              <w:rPr>
                <w:rFonts w:hint="eastAsia" w:ascii="宋体" w:hAnsi="宋体" w:eastAsia="宋体" w:cs="宋体"/>
                <w:b w:val="0"/>
                <w:bCs w:val="0"/>
                <w:color w:val="auto"/>
                <w:sz w:val="20"/>
                <w:szCs w:val="20"/>
                <w:highlight w:val="none"/>
              </w:rPr>
              <w:t>元；</w:t>
            </w:r>
          </w:p>
          <w:p>
            <w:pPr>
              <w:spacing w:line="360" w:lineRule="exact"/>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highlight w:val="none"/>
              </w:rPr>
              <w:t>代理服务费支付主体：中标单位。由中</w:t>
            </w:r>
            <w:r>
              <w:rPr>
                <w:rFonts w:hint="eastAsia" w:ascii="宋体" w:hAnsi="宋体" w:eastAsia="宋体" w:cs="宋体"/>
                <w:b w:val="0"/>
                <w:bCs w:val="0"/>
                <w:color w:val="auto"/>
                <w:sz w:val="20"/>
                <w:szCs w:val="20"/>
                <w:highlight w:val="none"/>
                <w:lang w:val="en-US" w:eastAsia="zh-CN"/>
              </w:rPr>
              <w:t>标</w:t>
            </w:r>
            <w:r>
              <w:rPr>
                <w:rFonts w:hint="eastAsia" w:ascii="宋体" w:hAnsi="宋体" w:eastAsia="宋体" w:cs="宋体"/>
                <w:b w:val="0"/>
                <w:bCs w:val="0"/>
                <w:color w:val="auto"/>
                <w:sz w:val="20"/>
                <w:szCs w:val="20"/>
                <w:highlight w:val="none"/>
              </w:rPr>
              <w:t>单位获取</w:t>
            </w:r>
            <w:r>
              <w:rPr>
                <w:rFonts w:hint="eastAsia" w:ascii="宋体" w:hAnsi="宋体" w:eastAsia="宋体" w:cs="宋体"/>
                <w:b w:val="0"/>
                <w:bCs w:val="0"/>
                <w:color w:val="auto"/>
                <w:sz w:val="20"/>
                <w:szCs w:val="20"/>
                <w:highlight w:val="none"/>
                <w:lang w:val="en-US" w:eastAsia="zh-CN"/>
              </w:rPr>
              <w:t>中标</w:t>
            </w:r>
            <w:r>
              <w:rPr>
                <w:rFonts w:hint="eastAsia" w:ascii="宋体" w:hAnsi="宋体" w:eastAsia="宋体" w:cs="宋体"/>
                <w:b w:val="0"/>
                <w:bCs w:val="0"/>
                <w:color w:val="auto"/>
                <w:sz w:val="20"/>
                <w:szCs w:val="20"/>
                <w:highlight w:val="none"/>
              </w:rPr>
              <w:t>通知书时支付给代理公司</w:t>
            </w:r>
            <w:r>
              <w:rPr>
                <w:rFonts w:hint="eastAsia" w:ascii="宋体" w:hAnsi="宋体" w:eastAsia="宋体" w:cs="宋体"/>
                <w:b w:val="0"/>
                <w:bCs w:val="0"/>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wordWrap w:val="0"/>
              <w:overflowPunct w:val="0"/>
              <w:spacing w:line="360" w:lineRule="exact"/>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16.3</w:t>
            </w:r>
          </w:p>
        </w:tc>
        <w:tc>
          <w:tcPr>
            <w:tcW w:w="1854" w:type="dxa"/>
            <w:vAlign w:val="center"/>
          </w:tcPr>
          <w:p>
            <w:pPr>
              <w:wordWrap w:val="0"/>
              <w:overflowPunct w:val="0"/>
              <w:spacing w:line="360" w:lineRule="exact"/>
              <w:ind w:right="-42" w:rightChars="-2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投标人要求澄清招标文件的截止时间及方式</w:t>
            </w:r>
          </w:p>
        </w:tc>
        <w:tc>
          <w:tcPr>
            <w:tcW w:w="6900" w:type="dxa"/>
            <w:vAlign w:val="center"/>
          </w:tcPr>
          <w:p>
            <w:pPr>
              <w:wordWrap w:val="0"/>
              <w:overflowPunct w:val="0"/>
              <w:spacing w:line="360" w:lineRule="exac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同表10.2款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0"/>
              <w:wordWrap w:val="0"/>
              <w:overflowPunct w:val="0"/>
              <w:spacing w:line="360" w:lineRule="exact"/>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23.1</w:t>
            </w:r>
          </w:p>
        </w:tc>
        <w:tc>
          <w:tcPr>
            <w:tcW w:w="1854" w:type="dxa"/>
            <w:vAlign w:val="center"/>
          </w:tcPr>
          <w:p>
            <w:pPr>
              <w:pStyle w:val="20"/>
              <w:wordWrap w:val="0"/>
              <w:overflowPunct w:val="0"/>
              <w:spacing w:line="360" w:lineRule="exact"/>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投标有效期</w:t>
            </w:r>
          </w:p>
        </w:tc>
        <w:tc>
          <w:tcPr>
            <w:tcW w:w="6900" w:type="dxa"/>
            <w:vAlign w:val="center"/>
          </w:tcPr>
          <w:p>
            <w:pPr>
              <w:pStyle w:val="20"/>
              <w:wordWrap w:val="0"/>
              <w:overflowPunct w:val="0"/>
              <w:spacing w:line="360" w:lineRule="exac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投标有效期为</w:t>
            </w:r>
            <w:r>
              <w:rPr>
                <w:rFonts w:hint="eastAsia" w:ascii="宋体" w:hAnsi="宋体" w:eastAsia="宋体" w:cs="宋体"/>
                <w:b w:val="0"/>
                <w:bCs w:val="0"/>
                <w:color w:val="auto"/>
                <w:sz w:val="20"/>
                <w:szCs w:val="20"/>
                <w:u w:val="single"/>
              </w:rPr>
              <w:t xml:space="preserve"> 60 </w:t>
            </w:r>
            <w:r>
              <w:rPr>
                <w:rFonts w:hint="eastAsia" w:ascii="宋体" w:hAnsi="宋体" w:eastAsia="宋体" w:cs="宋体"/>
                <w:b w:val="0"/>
                <w:bCs w:val="0"/>
                <w:color w:val="auto"/>
                <w:sz w:val="20"/>
                <w:szCs w:val="20"/>
              </w:rPr>
              <w:t>日历天（从投标截止之日算起）。在此期限内，凡符合本招标文件要求的投标文件均保持有效。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wordWrap w:val="0"/>
              <w:overflowPunct w:val="0"/>
              <w:spacing w:line="360" w:lineRule="exact"/>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24</w:t>
            </w:r>
          </w:p>
        </w:tc>
        <w:tc>
          <w:tcPr>
            <w:tcW w:w="1854" w:type="dxa"/>
            <w:vAlign w:val="center"/>
          </w:tcPr>
          <w:p>
            <w:pPr>
              <w:wordWrap w:val="0"/>
              <w:overflowPunct w:val="0"/>
              <w:spacing w:line="360" w:lineRule="exact"/>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投标保证金</w:t>
            </w:r>
          </w:p>
        </w:tc>
        <w:tc>
          <w:tcPr>
            <w:tcW w:w="6900" w:type="dxa"/>
          </w:tcPr>
          <w:p>
            <w:pPr>
              <w:widowControl/>
              <w:shd w:val="clear" w:color="auto" w:fill="FFFFFF"/>
              <w:wordWrap w:val="0"/>
              <w:overflowPunct w:val="0"/>
              <w:spacing w:line="360" w:lineRule="exact"/>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是否要求投标人提交投标保证金：☑不要求。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0"/>
              <w:wordWrap w:val="0"/>
              <w:overflowPunct w:val="0"/>
              <w:spacing w:line="360" w:lineRule="exact"/>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25.1</w:t>
            </w:r>
          </w:p>
        </w:tc>
        <w:tc>
          <w:tcPr>
            <w:tcW w:w="1854" w:type="dxa"/>
            <w:vAlign w:val="center"/>
          </w:tcPr>
          <w:p>
            <w:pPr>
              <w:pStyle w:val="20"/>
              <w:wordWrap w:val="0"/>
              <w:overflowPunct w:val="0"/>
              <w:spacing w:line="360" w:lineRule="exact"/>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投标文件数量</w:t>
            </w:r>
          </w:p>
        </w:tc>
        <w:tc>
          <w:tcPr>
            <w:tcW w:w="6900" w:type="dxa"/>
            <w:vAlign w:val="center"/>
          </w:tcPr>
          <w:p>
            <w:pPr>
              <w:widowControl/>
              <w:wordWrap w:val="0"/>
              <w:overflowPunct w:val="0"/>
              <w:spacing w:line="360" w:lineRule="exact"/>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rPr>
              <w:t xml:space="preserve">递交的投标文件：正本 1 份，副本 </w:t>
            </w:r>
            <w:r>
              <w:rPr>
                <w:rFonts w:hint="eastAsia" w:ascii="宋体" w:hAnsi="宋体" w:eastAsia="宋体" w:cs="宋体"/>
                <w:b w:val="0"/>
                <w:bCs w:val="0"/>
                <w:color w:val="auto"/>
                <w:kern w:val="0"/>
                <w:sz w:val="20"/>
                <w:szCs w:val="20"/>
                <w:lang w:val="en-US" w:eastAsia="zh-CN"/>
              </w:rPr>
              <w:t>2</w:t>
            </w:r>
            <w:r>
              <w:rPr>
                <w:rFonts w:hint="eastAsia" w:ascii="宋体" w:hAnsi="宋体" w:eastAsia="宋体" w:cs="宋体"/>
                <w:b w:val="0"/>
                <w:bCs w:val="0"/>
                <w:color w:val="auto"/>
                <w:kern w:val="0"/>
                <w:sz w:val="20"/>
                <w:szCs w:val="20"/>
              </w:rPr>
              <w:t xml:space="preserve"> 份。以投标人在投标截止时间前递交的投标文件为准，逾期提交的，投标文件将被拒绝。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wordWrap w:val="0"/>
              <w:overflowPunct w:val="0"/>
              <w:spacing w:line="360" w:lineRule="exact"/>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25.2</w:t>
            </w:r>
          </w:p>
        </w:tc>
        <w:tc>
          <w:tcPr>
            <w:tcW w:w="1854" w:type="dxa"/>
            <w:vAlign w:val="center"/>
          </w:tcPr>
          <w:p>
            <w:pPr>
              <w:wordWrap w:val="0"/>
              <w:overflowPunct w:val="0"/>
              <w:spacing w:line="360" w:lineRule="exact"/>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签字或盖章要求</w:t>
            </w:r>
          </w:p>
        </w:tc>
        <w:tc>
          <w:tcPr>
            <w:tcW w:w="6900" w:type="dxa"/>
            <w:vAlign w:val="center"/>
          </w:tcPr>
          <w:p>
            <w:pPr>
              <w:widowControl/>
              <w:wordWrap w:val="0"/>
              <w:overflowPunct w:val="0"/>
              <w:spacing w:line="360" w:lineRule="exact"/>
              <w:ind w:firstLine="84" w:firstLineChars="42"/>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rPr>
              <w:t>投标文件须按格式文件要求签字或盖章，否则经评委会一致认定，按照无效投标处理。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wordWrap w:val="0"/>
              <w:overflowPunct w:val="0"/>
              <w:spacing w:line="360" w:lineRule="exact"/>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26.1</w:t>
            </w:r>
          </w:p>
        </w:tc>
        <w:tc>
          <w:tcPr>
            <w:tcW w:w="1854" w:type="dxa"/>
            <w:vAlign w:val="center"/>
          </w:tcPr>
          <w:p>
            <w:pPr>
              <w:wordWrap w:val="0"/>
              <w:overflowPunct w:val="0"/>
              <w:spacing w:line="360" w:lineRule="exact"/>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投标文件提交截止时间</w:t>
            </w:r>
          </w:p>
        </w:tc>
        <w:tc>
          <w:tcPr>
            <w:tcW w:w="6900" w:type="dxa"/>
            <w:vAlign w:val="center"/>
          </w:tcPr>
          <w:p>
            <w:pPr>
              <w:wordWrap w:val="0"/>
              <w:overflowPunct w:val="0"/>
              <w:spacing w:line="360" w:lineRule="exact"/>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rPr>
              <w:t>递交投标文件截止</w:t>
            </w:r>
            <w:r>
              <w:rPr>
                <w:rFonts w:hint="eastAsia" w:ascii="宋体" w:hAnsi="宋体" w:eastAsia="宋体" w:cs="宋体"/>
                <w:b w:val="0"/>
                <w:bCs w:val="0"/>
                <w:color w:val="auto"/>
                <w:sz w:val="20"/>
                <w:szCs w:val="20"/>
                <w:highlight w:val="none"/>
              </w:rPr>
              <w:t>时间：</w:t>
            </w:r>
            <w:r>
              <w:rPr>
                <w:rFonts w:hint="eastAsia" w:ascii="宋体" w:hAnsi="宋体" w:eastAsia="宋体" w:cs="宋体"/>
                <w:b w:val="0"/>
                <w:bCs w:val="0"/>
                <w:color w:val="auto"/>
                <w:sz w:val="20"/>
                <w:szCs w:val="20"/>
                <w:highlight w:val="none"/>
                <w:lang w:eastAsia="zh-CN"/>
              </w:rPr>
              <w:t>2023</w:t>
            </w:r>
            <w:r>
              <w:rPr>
                <w:rFonts w:hint="eastAsia" w:ascii="宋体" w:hAnsi="宋体" w:eastAsia="宋体" w:cs="宋体"/>
                <w:b w:val="0"/>
                <w:bCs w:val="0"/>
                <w:color w:val="auto"/>
                <w:sz w:val="20"/>
                <w:szCs w:val="20"/>
                <w:highlight w:val="none"/>
              </w:rPr>
              <w:t>年</w:t>
            </w:r>
            <w:r>
              <w:rPr>
                <w:rFonts w:hint="eastAsia" w:ascii="宋体" w:hAnsi="宋体" w:eastAsia="宋体" w:cs="宋体"/>
                <w:b w:val="0"/>
                <w:bCs w:val="0"/>
                <w:color w:val="auto"/>
                <w:sz w:val="20"/>
                <w:szCs w:val="20"/>
                <w:highlight w:val="none"/>
                <w:lang w:val="en-US" w:eastAsia="zh-CN"/>
              </w:rPr>
              <w:t>12</w:t>
            </w:r>
            <w:r>
              <w:rPr>
                <w:rFonts w:hint="eastAsia" w:ascii="宋体" w:hAnsi="宋体" w:eastAsia="宋体" w:cs="宋体"/>
                <w:b w:val="0"/>
                <w:bCs w:val="0"/>
                <w:color w:val="auto"/>
                <w:sz w:val="20"/>
                <w:szCs w:val="20"/>
                <w:highlight w:val="none"/>
              </w:rPr>
              <w:t>月</w:t>
            </w:r>
            <w:r>
              <w:rPr>
                <w:rFonts w:hint="eastAsia" w:ascii="宋体" w:hAnsi="宋体" w:eastAsia="宋体" w:cs="宋体"/>
                <w:b w:val="0"/>
                <w:bCs w:val="0"/>
                <w:color w:val="auto"/>
                <w:sz w:val="20"/>
                <w:szCs w:val="20"/>
                <w:highlight w:val="none"/>
                <w:lang w:val="en-US" w:eastAsia="zh-CN"/>
              </w:rPr>
              <w:t>13</w:t>
            </w:r>
            <w:r>
              <w:rPr>
                <w:rFonts w:hint="eastAsia" w:ascii="宋体" w:hAnsi="宋体" w:eastAsia="宋体" w:cs="宋体"/>
                <w:b w:val="0"/>
                <w:bCs w:val="0"/>
                <w:color w:val="auto"/>
                <w:sz w:val="20"/>
                <w:szCs w:val="20"/>
                <w:highlight w:val="none"/>
              </w:rPr>
              <w:t>日</w:t>
            </w:r>
            <w:r>
              <w:rPr>
                <w:rFonts w:hint="eastAsia" w:ascii="宋体" w:hAnsi="宋体" w:eastAsia="宋体" w:cs="宋体"/>
                <w:b w:val="0"/>
                <w:bCs w:val="0"/>
                <w:color w:val="auto"/>
                <w:sz w:val="20"/>
                <w:szCs w:val="20"/>
                <w:highlight w:val="none"/>
                <w:lang w:val="en-US" w:eastAsia="zh-CN"/>
              </w:rPr>
              <w:t>10</w:t>
            </w:r>
            <w:r>
              <w:rPr>
                <w:rFonts w:hint="eastAsia" w:ascii="宋体" w:hAnsi="宋体" w:eastAsia="宋体" w:cs="宋体"/>
                <w:b w:val="0"/>
                <w:bCs w:val="0"/>
                <w:color w:val="auto"/>
                <w:sz w:val="20"/>
                <w:szCs w:val="20"/>
                <w:highlight w:val="none"/>
              </w:rPr>
              <w:t>时</w:t>
            </w:r>
            <w:r>
              <w:rPr>
                <w:rFonts w:hint="eastAsia" w:ascii="宋体" w:hAnsi="宋体" w:eastAsia="宋体" w:cs="宋体"/>
                <w:b w:val="0"/>
                <w:bCs w:val="0"/>
                <w:color w:val="auto"/>
                <w:sz w:val="20"/>
                <w:szCs w:val="20"/>
                <w:highlight w:val="none"/>
                <w:lang w:val="en-US" w:eastAsia="zh-CN"/>
              </w:rPr>
              <w:t>0</w:t>
            </w:r>
            <w:r>
              <w:rPr>
                <w:rFonts w:hint="eastAsia" w:ascii="宋体" w:hAnsi="宋体" w:eastAsia="宋体" w:cs="宋体"/>
                <w:b w:val="0"/>
                <w:bCs w:val="0"/>
                <w:color w:val="auto"/>
                <w:sz w:val="20"/>
                <w:szCs w:val="20"/>
                <w:highlight w:val="none"/>
              </w:rPr>
              <w:t>0分（北京时间）</w:t>
            </w:r>
          </w:p>
          <w:p>
            <w:pPr>
              <w:wordWrap w:val="0"/>
              <w:overflowPunct w:val="0"/>
              <w:spacing w:line="360" w:lineRule="exac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highlight w:val="none"/>
              </w:rPr>
              <w:t>注：以投标人在投标截止时间前递交的投标文件为准，逾期提交的，投标文件将被拒绝。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wordWrap w:val="0"/>
              <w:overflowPunct w:val="0"/>
              <w:spacing w:line="360" w:lineRule="exact"/>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27.3</w:t>
            </w:r>
          </w:p>
        </w:tc>
        <w:tc>
          <w:tcPr>
            <w:tcW w:w="1854" w:type="dxa"/>
            <w:vAlign w:val="center"/>
          </w:tcPr>
          <w:p>
            <w:pPr>
              <w:wordWrap w:val="0"/>
              <w:overflowPunct w:val="0"/>
              <w:spacing w:line="360" w:lineRule="exact"/>
              <w:ind w:right="-260" w:rightChars="-124"/>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是否退还投标文件</w:t>
            </w:r>
          </w:p>
        </w:tc>
        <w:tc>
          <w:tcPr>
            <w:tcW w:w="6900" w:type="dxa"/>
            <w:vAlign w:val="center"/>
          </w:tcPr>
          <w:p>
            <w:pPr>
              <w:wordWrap w:val="0"/>
              <w:overflowPunct w:val="0"/>
              <w:spacing w:line="360" w:lineRule="exac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874" w:type="dxa"/>
            <w:vAlign w:val="center"/>
          </w:tcPr>
          <w:p>
            <w:pPr>
              <w:wordWrap w:val="0"/>
              <w:overflowPunct w:val="0"/>
              <w:spacing w:line="360" w:lineRule="exact"/>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28.1</w:t>
            </w:r>
          </w:p>
        </w:tc>
        <w:tc>
          <w:tcPr>
            <w:tcW w:w="1854" w:type="dxa"/>
            <w:vAlign w:val="center"/>
          </w:tcPr>
          <w:p>
            <w:pPr>
              <w:wordWrap w:val="0"/>
              <w:overflowPunct w:val="0"/>
              <w:spacing w:line="360" w:lineRule="exact"/>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开标时间及地点</w:t>
            </w:r>
          </w:p>
        </w:tc>
        <w:tc>
          <w:tcPr>
            <w:tcW w:w="6900" w:type="dxa"/>
            <w:vAlign w:val="center"/>
          </w:tcPr>
          <w:p>
            <w:pPr>
              <w:wordWrap w:val="0"/>
              <w:overflowPunct w:val="0"/>
              <w:spacing w:line="360" w:lineRule="exact"/>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rPr>
              <w:t>开标时间</w:t>
            </w:r>
            <w:r>
              <w:rPr>
                <w:rFonts w:hint="eastAsia" w:ascii="宋体" w:hAnsi="宋体" w:eastAsia="宋体" w:cs="宋体"/>
                <w:b w:val="0"/>
                <w:bCs w:val="0"/>
                <w:color w:val="auto"/>
                <w:sz w:val="20"/>
                <w:szCs w:val="20"/>
                <w:highlight w:val="none"/>
              </w:rPr>
              <w:t>：</w:t>
            </w:r>
            <w:r>
              <w:rPr>
                <w:rFonts w:hint="eastAsia" w:ascii="宋体" w:hAnsi="宋体" w:eastAsia="宋体" w:cs="宋体"/>
                <w:b w:val="0"/>
                <w:bCs w:val="0"/>
                <w:color w:val="auto"/>
                <w:sz w:val="20"/>
                <w:szCs w:val="20"/>
                <w:highlight w:val="none"/>
                <w:lang w:eastAsia="zh-CN"/>
              </w:rPr>
              <w:t>2023</w:t>
            </w:r>
            <w:r>
              <w:rPr>
                <w:rFonts w:hint="eastAsia" w:ascii="宋体" w:hAnsi="宋体" w:eastAsia="宋体" w:cs="宋体"/>
                <w:b w:val="0"/>
                <w:bCs w:val="0"/>
                <w:color w:val="auto"/>
                <w:sz w:val="20"/>
                <w:szCs w:val="20"/>
                <w:highlight w:val="none"/>
              </w:rPr>
              <w:t>年</w:t>
            </w:r>
            <w:r>
              <w:rPr>
                <w:rFonts w:hint="eastAsia" w:ascii="宋体" w:hAnsi="宋体" w:eastAsia="宋体" w:cs="宋体"/>
                <w:b w:val="0"/>
                <w:bCs w:val="0"/>
                <w:color w:val="auto"/>
                <w:sz w:val="20"/>
                <w:szCs w:val="20"/>
                <w:highlight w:val="none"/>
                <w:lang w:val="en-US" w:eastAsia="zh-CN"/>
              </w:rPr>
              <w:t>12</w:t>
            </w:r>
            <w:r>
              <w:rPr>
                <w:rFonts w:hint="eastAsia" w:ascii="宋体" w:hAnsi="宋体" w:eastAsia="宋体" w:cs="宋体"/>
                <w:b w:val="0"/>
                <w:bCs w:val="0"/>
                <w:color w:val="auto"/>
                <w:sz w:val="20"/>
                <w:szCs w:val="20"/>
                <w:highlight w:val="none"/>
              </w:rPr>
              <w:t>月</w:t>
            </w:r>
            <w:r>
              <w:rPr>
                <w:rFonts w:hint="eastAsia" w:ascii="宋体" w:hAnsi="宋体" w:eastAsia="宋体" w:cs="宋体"/>
                <w:b w:val="0"/>
                <w:bCs w:val="0"/>
                <w:color w:val="auto"/>
                <w:sz w:val="20"/>
                <w:szCs w:val="20"/>
                <w:highlight w:val="none"/>
                <w:lang w:val="en-US" w:eastAsia="zh-CN"/>
              </w:rPr>
              <w:t>13</w:t>
            </w:r>
            <w:r>
              <w:rPr>
                <w:rFonts w:hint="eastAsia" w:ascii="宋体" w:hAnsi="宋体" w:eastAsia="宋体" w:cs="宋体"/>
                <w:b w:val="0"/>
                <w:bCs w:val="0"/>
                <w:color w:val="auto"/>
                <w:sz w:val="20"/>
                <w:szCs w:val="20"/>
                <w:highlight w:val="none"/>
              </w:rPr>
              <w:t>日</w:t>
            </w:r>
            <w:r>
              <w:rPr>
                <w:rFonts w:hint="eastAsia" w:ascii="宋体" w:hAnsi="宋体" w:eastAsia="宋体" w:cs="宋体"/>
                <w:b w:val="0"/>
                <w:bCs w:val="0"/>
                <w:color w:val="auto"/>
                <w:sz w:val="20"/>
                <w:szCs w:val="20"/>
                <w:highlight w:val="none"/>
                <w:lang w:val="en-US" w:eastAsia="zh-CN"/>
              </w:rPr>
              <w:t>1</w:t>
            </w:r>
            <w:r>
              <w:rPr>
                <w:rFonts w:hint="eastAsia" w:ascii="宋体" w:hAnsi="宋体" w:cs="宋体"/>
                <w:b w:val="0"/>
                <w:bCs w:val="0"/>
                <w:color w:val="auto"/>
                <w:sz w:val="20"/>
                <w:szCs w:val="20"/>
                <w:highlight w:val="none"/>
                <w:lang w:val="en-US" w:eastAsia="zh-CN"/>
              </w:rPr>
              <w:t>5</w:t>
            </w:r>
            <w:r>
              <w:rPr>
                <w:rFonts w:hint="eastAsia" w:ascii="宋体" w:hAnsi="宋体" w:eastAsia="宋体" w:cs="宋体"/>
                <w:b w:val="0"/>
                <w:bCs w:val="0"/>
                <w:color w:val="auto"/>
                <w:sz w:val="20"/>
                <w:szCs w:val="20"/>
                <w:highlight w:val="none"/>
              </w:rPr>
              <w:t>时</w:t>
            </w:r>
            <w:r>
              <w:rPr>
                <w:rFonts w:hint="eastAsia" w:ascii="宋体" w:hAnsi="宋体" w:eastAsia="宋体" w:cs="宋体"/>
                <w:b w:val="0"/>
                <w:bCs w:val="0"/>
                <w:color w:val="auto"/>
                <w:sz w:val="20"/>
                <w:szCs w:val="20"/>
                <w:highlight w:val="none"/>
                <w:lang w:val="en-US" w:eastAsia="zh-CN"/>
              </w:rPr>
              <w:t>0</w:t>
            </w:r>
            <w:r>
              <w:rPr>
                <w:rFonts w:hint="eastAsia" w:ascii="宋体" w:hAnsi="宋体" w:eastAsia="宋体" w:cs="宋体"/>
                <w:b w:val="0"/>
                <w:bCs w:val="0"/>
                <w:color w:val="auto"/>
                <w:sz w:val="20"/>
                <w:szCs w:val="20"/>
                <w:highlight w:val="none"/>
              </w:rPr>
              <w:t>0分（北京时间）</w:t>
            </w:r>
          </w:p>
          <w:p>
            <w:pPr>
              <w:wordWrap w:val="0"/>
              <w:overflowPunct w:val="0"/>
              <w:spacing w:line="360" w:lineRule="exac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highlight w:val="none"/>
              </w:rPr>
              <w:t>开标地点：</w:t>
            </w:r>
            <w:r>
              <w:rPr>
                <w:rFonts w:hint="eastAsia" w:ascii="宋体" w:hAnsi="宋体" w:eastAsia="宋体" w:cs="宋体"/>
                <w:b w:val="0"/>
                <w:bCs w:val="0"/>
                <w:color w:val="auto"/>
                <w:sz w:val="20"/>
                <w:szCs w:val="20"/>
                <w:highlight w:val="none"/>
                <w:lang w:eastAsia="zh-CN"/>
              </w:rPr>
              <w:t>滁州市科学技术馆四楼会议室 (中都大道与同乐路交叉路口政务中心西北滁州市科学技术馆）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wordWrap w:val="0"/>
              <w:overflowPunct w:val="0"/>
              <w:spacing w:line="360" w:lineRule="exact"/>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28.3</w:t>
            </w:r>
          </w:p>
        </w:tc>
        <w:tc>
          <w:tcPr>
            <w:tcW w:w="1854" w:type="dxa"/>
            <w:vAlign w:val="center"/>
          </w:tcPr>
          <w:p>
            <w:pPr>
              <w:wordWrap w:val="0"/>
              <w:overflowPunct w:val="0"/>
              <w:spacing w:line="360" w:lineRule="exact"/>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开标程序</w:t>
            </w:r>
          </w:p>
        </w:tc>
        <w:tc>
          <w:tcPr>
            <w:tcW w:w="6900" w:type="dxa"/>
            <w:vAlign w:val="center"/>
          </w:tcPr>
          <w:p>
            <w:pPr>
              <w:wordWrap w:val="0"/>
              <w:overflowPunct w:val="0"/>
              <w:spacing w:line="360" w:lineRule="exac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开标顺序：</w:t>
            </w:r>
            <w:r>
              <w:rPr>
                <w:rFonts w:hint="eastAsia" w:ascii="宋体" w:hAnsi="宋体" w:eastAsia="宋体" w:cs="宋体"/>
                <w:b w:val="0"/>
                <w:bCs w:val="0"/>
                <w:color w:val="auto"/>
                <w:sz w:val="20"/>
                <w:szCs w:val="20"/>
                <w:lang w:val="en-US" w:eastAsia="zh-CN"/>
              </w:rPr>
              <w:t>拆封</w:t>
            </w:r>
            <w:r>
              <w:rPr>
                <w:rFonts w:hint="eastAsia" w:ascii="宋体" w:hAnsi="宋体" w:eastAsia="宋体" w:cs="宋体"/>
                <w:b w:val="0"/>
                <w:bCs w:val="0"/>
                <w:color w:val="auto"/>
                <w:sz w:val="20"/>
                <w:szCs w:val="20"/>
              </w:rPr>
              <w:t>投标文件后，由评标委员会评审。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0"/>
              <w:wordWrap w:val="0"/>
              <w:overflowPunct w:val="0"/>
              <w:spacing w:line="360" w:lineRule="exact"/>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29.1</w:t>
            </w:r>
          </w:p>
        </w:tc>
        <w:tc>
          <w:tcPr>
            <w:tcW w:w="1854" w:type="dxa"/>
            <w:vAlign w:val="center"/>
          </w:tcPr>
          <w:p>
            <w:pPr>
              <w:pStyle w:val="20"/>
              <w:wordWrap w:val="0"/>
              <w:overflowPunct w:val="0"/>
              <w:spacing w:line="360" w:lineRule="exact"/>
              <w:ind w:right="-260" w:rightChars="-124"/>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评标委员会的组建</w:t>
            </w:r>
          </w:p>
        </w:tc>
        <w:tc>
          <w:tcPr>
            <w:tcW w:w="6900" w:type="dxa"/>
          </w:tcPr>
          <w:p>
            <w:pPr>
              <w:pStyle w:val="20"/>
              <w:wordWrap w:val="0"/>
              <w:overflowPunct w:val="0"/>
              <w:spacing w:line="360" w:lineRule="exac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highlight w:val="none"/>
              </w:rPr>
              <w:t>评标委员会构成</w:t>
            </w:r>
            <w:bookmarkStart w:id="210" w:name="_GoBack"/>
            <w:bookmarkEnd w:id="210"/>
            <w:r>
              <w:rPr>
                <w:rFonts w:hint="eastAsia" w:ascii="宋体" w:hAnsi="宋体" w:eastAsia="宋体" w:cs="宋体"/>
                <w:b w:val="0"/>
                <w:bCs w:val="0"/>
                <w:color w:val="auto"/>
                <w:sz w:val="20"/>
                <w:szCs w:val="20"/>
                <w:highlight w:val="none"/>
              </w:rPr>
              <w:t>：</w:t>
            </w:r>
            <w:r>
              <w:rPr>
                <w:rFonts w:hint="eastAsia" w:ascii="宋体" w:hAnsi="宋体" w:eastAsia="宋体" w:cs="宋体"/>
                <w:b w:val="0"/>
                <w:bCs w:val="0"/>
                <w:color w:val="auto"/>
                <w:sz w:val="20"/>
                <w:szCs w:val="20"/>
                <w:highlight w:val="none"/>
                <w:u w:val="none" w:color="auto"/>
                <w:lang w:val="en-US" w:eastAsia="zh-CN"/>
              </w:rPr>
              <w:t>依法</w:t>
            </w:r>
            <w:r>
              <w:rPr>
                <w:rFonts w:hint="eastAsia" w:ascii="宋体" w:hAnsi="宋体" w:eastAsia="宋体" w:cs="宋体"/>
                <w:b w:val="0"/>
                <w:bCs w:val="0"/>
                <w:color w:val="auto"/>
                <w:sz w:val="20"/>
                <w:szCs w:val="20"/>
                <w:highlight w:val="none"/>
                <w:u w:val="none" w:color="auto"/>
              </w:rPr>
              <w:t>组成</w:t>
            </w:r>
            <w:r>
              <w:rPr>
                <w:rFonts w:hint="eastAsia" w:ascii="宋体" w:hAnsi="宋体" w:eastAsia="宋体" w:cs="宋体"/>
                <w:b w:val="0"/>
                <w:bCs w:val="0"/>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0"/>
              <w:wordWrap w:val="0"/>
              <w:overflowPunct w:val="0"/>
              <w:spacing w:line="360" w:lineRule="exact"/>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32.1.1</w:t>
            </w:r>
          </w:p>
        </w:tc>
        <w:tc>
          <w:tcPr>
            <w:tcW w:w="1854" w:type="dxa"/>
            <w:vAlign w:val="center"/>
          </w:tcPr>
          <w:p>
            <w:pPr>
              <w:pStyle w:val="20"/>
              <w:wordWrap w:val="0"/>
              <w:overflowPunct w:val="0"/>
              <w:spacing w:line="360" w:lineRule="exact"/>
              <w:ind w:right="-42" w:rightChars="-20"/>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是否授权评标委员会确定中标候选人</w:t>
            </w:r>
          </w:p>
        </w:tc>
        <w:tc>
          <w:tcPr>
            <w:tcW w:w="6900" w:type="dxa"/>
            <w:vAlign w:val="center"/>
          </w:tcPr>
          <w:p>
            <w:pPr>
              <w:pStyle w:val="20"/>
              <w:wordWrap w:val="0"/>
              <w:overflowPunct w:val="0"/>
              <w:spacing w:line="360" w:lineRule="exac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是，评标委</w:t>
            </w:r>
            <w:r>
              <w:rPr>
                <w:rFonts w:hint="eastAsia" w:ascii="宋体" w:hAnsi="宋体" w:eastAsia="宋体" w:cs="宋体"/>
                <w:b w:val="0"/>
                <w:bCs w:val="0"/>
                <w:color w:val="auto"/>
                <w:sz w:val="20"/>
                <w:szCs w:val="20"/>
                <w:highlight w:val="none"/>
              </w:rPr>
              <w:t>员会推荐</w:t>
            </w:r>
            <w:r>
              <w:rPr>
                <w:rFonts w:hint="eastAsia" w:ascii="宋体" w:hAnsi="宋体" w:eastAsia="宋体" w:cs="宋体"/>
                <w:b w:val="0"/>
                <w:bCs w:val="0"/>
                <w:color w:val="auto"/>
                <w:sz w:val="20"/>
                <w:szCs w:val="20"/>
                <w:highlight w:val="none"/>
                <w:u w:val="single"/>
              </w:rPr>
              <w:t xml:space="preserve"> </w:t>
            </w:r>
            <w:r>
              <w:rPr>
                <w:rFonts w:hint="eastAsia" w:ascii="宋体" w:hAnsi="宋体" w:eastAsia="宋体" w:cs="宋体"/>
                <w:b w:val="0"/>
                <w:bCs w:val="0"/>
                <w:color w:val="auto"/>
                <w:sz w:val="20"/>
                <w:szCs w:val="20"/>
                <w:highlight w:val="none"/>
                <w:u w:val="single"/>
                <w:lang w:val="en-US" w:eastAsia="zh-CN"/>
              </w:rPr>
              <w:t>3</w:t>
            </w:r>
            <w:r>
              <w:rPr>
                <w:rFonts w:hint="eastAsia" w:ascii="宋体" w:hAnsi="宋体" w:eastAsia="宋体" w:cs="宋体"/>
                <w:b w:val="0"/>
                <w:bCs w:val="0"/>
                <w:color w:val="auto"/>
                <w:sz w:val="20"/>
                <w:szCs w:val="20"/>
                <w:highlight w:val="none"/>
              </w:rPr>
              <w:t>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0"/>
              <w:wordWrap w:val="0"/>
              <w:overflowPunct w:val="0"/>
              <w:spacing w:line="360" w:lineRule="exact"/>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32.1.2</w:t>
            </w:r>
          </w:p>
        </w:tc>
        <w:tc>
          <w:tcPr>
            <w:tcW w:w="1854" w:type="dxa"/>
            <w:vAlign w:val="center"/>
          </w:tcPr>
          <w:p>
            <w:pPr>
              <w:pStyle w:val="20"/>
              <w:wordWrap w:val="0"/>
              <w:overflowPunct w:val="0"/>
              <w:spacing w:line="360" w:lineRule="exact"/>
              <w:ind w:right="-260" w:rightChars="-124"/>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中标结果公告媒介</w:t>
            </w:r>
          </w:p>
        </w:tc>
        <w:tc>
          <w:tcPr>
            <w:tcW w:w="6900" w:type="dxa"/>
          </w:tcPr>
          <w:p>
            <w:pPr>
              <w:pStyle w:val="20"/>
              <w:wordWrap w:val="0"/>
              <w:overflowPunct w:val="0"/>
              <w:spacing w:line="360" w:lineRule="exact"/>
              <w:rPr>
                <w:rFonts w:hint="eastAsia" w:ascii="宋体" w:hAnsi="宋体" w:eastAsia="宋体" w:cs="宋体"/>
                <w:b w:val="0"/>
                <w:bCs w:val="0"/>
                <w:color w:val="auto"/>
                <w:spacing w:val="-4"/>
                <w:sz w:val="20"/>
                <w:szCs w:val="20"/>
              </w:rPr>
            </w:pPr>
            <w:r>
              <w:rPr>
                <w:rFonts w:hint="eastAsia" w:ascii="宋体" w:hAnsi="宋体" w:eastAsia="宋体" w:cs="宋体"/>
                <w:b w:val="0"/>
                <w:bCs w:val="0"/>
                <w:color w:val="000000"/>
                <w:kern w:val="0"/>
                <w:sz w:val="20"/>
                <w:szCs w:val="20"/>
                <w:lang w:eastAsia="zh-CN"/>
              </w:rPr>
              <w:t>滁州市科学技术馆</w:t>
            </w:r>
            <w:r>
              <w:rPr>
                <w:rFonts w:hint="eastAsia" w:ascii="宋体" w:hAnsi="宋体" w:eastAsia="宋体" w:cs="宋体"/>
                <w:b w:val="0"/>
                <w:bCs w:val="0"/>
                <w:color w:val="auto"/>
                <w:spacing w:val="-4"/>
                <w:sz w:val="20"/>
                <w:szCs w:val="20"/>
              </w:rPr>
              <w:t>网站（</w:t>
            </w:r>
            <w:r>
              <w:rPr>
                <w:rFonts w:hint="eastAsia" w:ascii="宋体" w:hAnsi="宋体" w:eastAsia="宋体" w:cs="宋体"/>
                <w:b w:val="0"/>
                <w:bCs w:val="0"/>
                <w:color w:val="auto"/>
                <w:spacing w:val="-4"/>
                <w:sz w:val="20"/>
                <w:szCs w:val="20"/>
                <w:lang w:eastAsia="zh-CN"/>
              </w:rPr>
              <w:t>http://www.czstm.org.cn/default.aspx</w:t>
            </w:r>
            <w:r>
              <w:rPr>
                <w:rFonts w:hint="eastAsia" w:ascii="宋体" w:hAnsi="宋体" w:eastAsia="宋体" w:cs="宋体"/>
                <w:b w:val="0"/>
                <w:bCs w:val="0"/>
                <w:color w:val="auto"/>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wordWrap w:val="0"/>
              <w:overflowPunct w:val="0"/>
              <w:spacing w:line="360" w:lineRule="exact"/>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32.2</w:t>
            </w:r>
          </w:p>
        </w:tc>
        <w:tc>
          <w:tcPr>
            <w:tcW w:w="1854" w:type="dxa"/>
            <w:vAlign w:val="center"/>
          </w:tcPr>
          <w:p>
            <w:pPr>
              <w:wordWrap w:val="0"/>
              <w:overflowPunct w:val="0"/>
              <w:spacing w:line="360" w:lineRule="exact"/>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中标通知书</w:t>
            </w:r>
          </w:p>
        </w:tc>
        <w:tc>
          <w:tcPr>
            <w:tcW w:w="6900" w:type="dxa"/>
            <w:vAlign w:val="center"/>
          </w:tcPr>
          <w:p>
            <w:pPr>
              <w:wordWrap w:val="0"/>
              <w:overflowPunct w:val="0"/>
              <w:spacing w:line="360" w:lineRule="exac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中标通知书须加盖</w:t>
            </w:r>
            <w:r>
              <w:rPr>
                <w:rFonts w:hint="eastAsia" w:ascii="宋体" w:hAnsi="宋体" w:eastAsia="宋体" w:cs="宋体"/>
                <w:b w:val="0"/>
                <w:bCs w:val="0"/>
                <w:color w:val="auto"/>
                <w:sz w:val="20"/>
                <w:szCs w:val="20"/>
                <w:lang w:val="en-US" w:eastAsia="zh-CN"/>
              </w:rPr>
              <w:t>招标人和代理公司公</w:t>
            </w:r>
            <w:r>
              <w:rPr>
                <w:rFonts w:hint="eastAsia" w:ascii="宋体" w:hAnsi="宋体" w:eastAsia="宋体" w:cs="宋体"/>
                <w:b w:val="0"/>
                <w:bCs w:val="0"/>
                <w:color w:val="auto"/>
                <w:sz w:val="20"/>
                <w:szCs w:val="20"/>
              </w:rPr>
              <w:t>章后方可发出。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wordWrap w:val="0"/>
              <w:overflowPunct w:val="0"/>
              <w:spacing w:line="360" w:lineRule="exact"/>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36.1</w:t>
            </w:r>
          </w:p>
        </w:tc>
        <w:tc>
          <w:tcPr>
            <w:tcW w:w="1854" w:type="dxa"/>
            <w:vAlign w:val="center"/>
          </w:tcPr>
          <w:p>
            <w:pPr>
              <w:wordWrap w:val="0"/>
              <w:overflowPunct w:val="0"/>
              <w:spacing w:line="360" w:lineRule="exact"/>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履约担保</w:t>
            </w:r>
          </w:p>
        </w:tc>
        <w:tc>
          <w:tcPr>
            <w:tcW w:w="6900" w:type="dxa"/>
          </w:tcPr>
          <w:p>
            <w:pPr>
              <w:wordWrap w:val="0"/>
              <w:overflowPunct w:val="0"/>
              <w:spacing w:line="360" w:lineRule="exac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是否收取履约担保：</w:t>
            </w:r>
            <w:r>
              <w:rPr>
                <w:rFonts w:hint="eastAsia" w:ascii="宋体" w:hAnsi="宋体" w:eastAsia="宋体" w:cs="宋体"/>
                <w:b w:val="0"/>
                <w:bCs w:val="0"/>
                <w:color w:val="auto"/>
                <w:sz w:val="20"/>
                <w:szCs w:val="20"/>
              </w:rPr>
              <w:sym w:font="Wingdings 2" w:char="00A3"/>
            </w:r>
            <w:r>
              <w:rPr>
                <w:rFonts w:hint="eastAsia" w:ascii="宋体" w:hAnsi="宋体" w:eastAsia="宋体" w:cs="宋体"/>
                <w:b w:val="0"/>
                <w:bCs w:val="0"/>
                <w:color w:val="auto"/>
                <w:sz w:val="20"/>
                <w:szCs w:val="20"/>
              </w:rPr>
              <w:t>收取，☑不收取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728" w:type="dxa"/>
            <w:gridSpan w:val="2"/>
            <w:vAlign w:val="center"/>
          </w:tcPr>
          <w:p>
            <w:pPr>
              <w:pStyle w:val="6"/>
              <w:numPr>
                <w:ilvl w:val="0"/>
                <w:numId w:val="0"/>
              </w:numPr>
              <w:wordWrap w:val="0"/>
              <w:overflowPunct w:val="0"/>
              <w:spacing w:line="360" w:lineRule="exact"/>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付款方式、时间、条件</w:t>
            </w:r>
          </w:p>
        </w:tc>
        <w:tc>
          <w:tcPr>
            <w:tcW w:w="6900" w:type="dxa"/>
            <w:vAlign w:val="center"/>
          </w:tcPr>
          <w:p>
            <w:pPr>
              <w:pStyle w:val="6"/>
              <w:numPr>
                <w:ilvl w:val="0"/>
                <w:numId w:val="0"/>
              </w:numPr>
              <w:wordWrap w:val="0"/>
              <w:overflowPunct w:val="0"/>
              <w:spacing w:line="360" w:lineRule="exact"/>
              <w:jc w:val="left"/>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lang w:val="en-US" w:eastAsia="zh-CN"/>
              </w:rPr>
              <w:t>合同签订后，并经采购人验收合格后一次性支付至合同价款的100%。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728" w:type="dxa"/>
            <w:gridSpan w:val="2"/>
            <w:vAlign w:val="center"/>
          </w:tcPr>
          <w:p>
            <w:pPr>
              <w:wordWrap w:val="0"/>
              <w:overflowPunct w:val="0"/>
              <w:spacing w:line="360" w:lineRule="exac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招标文件获取方式和时间</w:t>
            </w:r>
          </w:p>
        </w:tc>
        <w:tc>
          <w:tcPr>
            <w:tcW w:w="6900" w:type="dxa"/>
          </w:tcPr>
          <w:p>
            <w:pPr>
              <w:wordWrap w:val="0"/>
              <w:overflowPunct w:val="0"/>
              <w:topLinePunct/>
              <w:spacing w:line="360" w:lineRule="exac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招标文件获取方式：网上下载；</w:t>
            </w:r>
          </w:p>
          <w:p>
            <w:pPr>
              <w:wordWrap w:val="0"/>
              <w:overflowPunct w:val="0"/>
              <w:topLinePunct/>
              <w:spacing w:line="360" w:lineRule="exac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获取时间：招标文件发布至投标截止时间。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728" w:type="dxa"/>
            <w:gridSpan w:val="2"/>
            <w:vAlign w:val="center"/>
          </w:tcPr>
          <w:p>
            <w:pPr>
              <w:adjustRightInd w:val="0"/>
              <w:snapToGrid w:val="0"/>
              <w:spacing w:line="440" w:lineRule="exact"/>
              <w:jc w:val="center"/>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sz w:val="20"/>
                <w:szCs w:val="20"/>
                <w:highlight w:val="none"/>
              </w:rPr>
              <w:t>解释权</w:t>
            </w:r>
          </w:p>
        </w:tc>
        <w:tc>
          <w:tcPr>
            <w:tcW w:w="6900" w:type="dxa"/>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w:t>
            </w:r>
            <w:r>
              <w:rPr>
                <w:rFonts w:hint="eastAsia" w:ascii="宋体" w:hAnsi="宋体" w:eastAsia="宋体" w:cs="宋体"/>
                <w:b w:val="0"/>
                <w:bCs w:val="0"/>
                <w:color w:val="auto"/>
                <w:sz w:val="20"/>
                <w:szCs w:val="20"/>
                <w:highlight w:val="none"/>
                <w:lang w:val="en-US"/>
              </w:rPr>
              <w:t>1</w:t>
            </w:r>
            <w:r>
              <w:rPr>
                <w:rFonts w:hint="eastAsia" w:ascii="宋体" w:hAnsi="宋体" w:eastAsia="宋体" w:cs="宋体"/>
                <w:b w:val="0"/>
                <w:bCs w:val="0"/>
                <w:color w:val="auto"/>
                <w:sz w:val="20"/>
                <w:szCs w:val="20"/>
                <w:highlight w:val="none"/>
              </w:rPr>
              <w:t>）构成本</w:t>
            </w:r>
            <w:r>
              <w:rPr>
                <w:rFonts w:hint="eastAsia" w:ascii="宋体" w:hAnsi="宋体" w:eastAsia="宋体" w:cs="宋体"/>
                <w:b w:val="0"/>
                <w:bCs w:val="0"/>
                <w:color w:val="auto"/>
                <w:sz w:val="20"/>
                <w:szCs w:val="20"/>
                <w:highlight w:val="none"/>
                <w:lang w:eastAsia="zh-CN"/>
              </w:rPr>
              <w:t>招标</w:t>
            </w:r>
            <w:r>
              <w:rPr>
                <w:rFonts w:hint="eastAsia" w:ascii="宋体" w:hAnsi="宋体" w:eastAsia="宋体" w:cs="宋体"/>
                <w:b w:val="0"/>
                <w:bCs w:val="0"/>
                <w:color w:val="auto"/>
                <w:sz w:val="20"/>
                <w:szCs w:val="20"/>
                <w:highlight w:val="none"/>
              </w:rPr>
              <w:t>文件的各个组成文件应互为解释，互为说明；</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w:t>
            </w:r>
            <w:r>
              <w:rPr>
                <w:rFonts w:hint="eastAsia" w:ascii="宋体" w:hAnsi="宋体" w:eastAsia="宋体" w:cs="宋体"/>
                <w:b w:val="0"/>
                <w:bCs w:val="0"/>
                <w:color w:val="auto"/>
                <w:sz w:val="20"/>
                <w:szCs w:val="20"/>
                <w:highlight w:val="none"/>
                <w:lang w:val="en-US"/>
              </w:rPr>
              <w:t>2</w:t>
            </w:r>
            <w:r>
              <w:rPr>
                <w:rFonts w:hint="eastAsia" w:ascii="宋体" w:hAnsi="宋体" w:eastAsia="宋体" w:cs="宋体"/>
                <w:b w:val="0"/>
                <w:bCs w:val="0"/>
                <w:color w:val="auto"/>
                <w:sz w:val="20"/>
                <w:szCs w:val="20"/>
                <w:highlight w:val="none"/>
              </w:rPr>
              <w:t>）同一组成文件中就同一事项的规定或约定不一致的，以编排顺序在后者为准；</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w:t>
            </w:r>
            <w:r>
              <w:rPr>
                <w:rFonts w:hint="eastAsia" w:ascii="宋体" w:hAnsi="宋体" w:eastAsia="宋体" w:cs="宋体"/>
                <w:b w:val="0"/>
                <w:bCs w:val="0"/>
                <w:color w:val="auto"/>
                <w:sz w:val="20"/>
                <w:szCs w:val="20"/>
                <w:highlight w:val="none"/>
                <w:lang w:val="en-US"/>
              </w:rPr>
              <w:t>3</w:t>
            </w:r>
            <w:r>
              <w:rPr>
                <w:rFonts w:hint="eastAsia" w:ascii="宋体" w:hAnsi="宋体" w:eastAsia="宋体" w:cs="宋体"/>
                <w:b w:val="0"/>
                <w:bCs w:val="0"/>
                <w:color w:val="auto"/>
                <w:sz w:val="20"/>
                <w:szCs w:val="20"/>
                <w:highlight w:val="none"/>
              </w:rPr>
              <w:t>）如有不明确或不一致，构成合同文件组成内容的，以合同文件约定内容为准，且以专用合同条款约定的合同文件优先顺序解释；</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highlight w:val="none"/>
              </w:rPr>
              <w:t>（</w:t>
            </w:r>
            <w:r>
              <w:rPr>
                <w:rFonts w:hint="eastAsia" w:ascii="宋体" w:hAnsi="宋体" w:eastAsia="宋体" w:cs="宋体"/>
                <w:b w:val="0"/>
                <w:bCs w:val="0"/>
                <w:color w:val="auto"/>
                <w:sz w:val="20"/>
                <w:szCs w:val="20"/>
                <w:highlight w:val="none"/>
                <w:lang w:val="en-US" w:eastAsia="zh-CN"/>
              </w:rPr>
              <w:t>4</w:t>
            </w:r>
            <w:r>
              <w:rPr>
                <w:rFonts w:hint="eastAsia" w:ascii="宋体" w:hAnsi="宋体" w:eastAsia="宋体" w:cs="宋体"/>
                <w:b w:val="0"/>
                <w:bCs w:val="0"/>
                <w:color w:val="auto"/>
                <w:sz w:val="20"/>
                <w:szCs w:val="20"/>
                <w:highlight w:val="none"/>
              </w:rPr>
              <w:t>）按本款前述规定仍不能形成结论的，由</w:t>
            </w:r>
            <w:r>
              <w:rPr>
                <w:rFonts w:hint="eastAsia" w:ascii="宋体" w:hAnsi="宋体" w:eastAsia="宋体" w:cs="宋体"/>
                <w:b w:val="0"/>
                <w:bCs w:val="0"/>
                <w:color w:val="auto"/>
                <w:sz w:val="20"/>
                <w:szCs w:val="20"/>
                <w:highlight w:val="none"/>
                <w:lang w:eastAsia="zh-CN"/>
              </w:rPr>
              <w:t>招标单位</w:t>
            </w:r>
            <w:r>
              <w:rPr>
                <w:rFonts w:hint="eastAsia" w:ascii="宋体" w:hAnsi="宋体" w:eastAsia="宋体" w:cs="宋体"/>
                <w:b w:val="0"/>
                <w:bCs w:val="0"/>
                <w:color w:val="auto"/>
                <w:sz w:val="20"/>
                <w:szCs w:val="20"/>
                <w:highlight w:val="none"/>
              </w:rPr>
              <w:t>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728" w:type="dxa"/>
            <w:gridSpan w:val="2"/>
            <w:vAlign w:val="center"/>
          </w:tcPr>
          <w:p>
            <w:pPr>
              <w:adjustRightInd w:val="0"/>
              <w:snapToGrid w:val="0"/>
              <w:spacing w:line="440" w:lineRule="exact"/>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同义词语</w:t>
            </w:r>
          </w:p>
        </w:tc>
        <w:tc>
          <w:tcPr>
            <w:tcW w:w="6900" w:type="dxa"/>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招标文件格式</w:t>
            </w:r>
            <w:r>
              <w:rPr>
                <w:rFonts w:hint="eastAsia" w:ascii="宋体" w:hAnsi="宋体" w:eastAsia="宋体" w:cs="宋体"/>
                <w:b w:val="0"/>
                <w:bCs w:val="0"/>
                <w:color w:val="auto"/>
                <w:sz w:val="20"/>
                <w:szCs w:val="20"/>
                <w:highlight w:val="none"/>
                <w:lang w:val="en-US" w:eastAsia="zh-CN"/>
              </w:rPr>
              <w:t>等章节</w:t>
            </w:r>
            <w:r>
              <w:rPr>
                <w:rFonts w:hint="eastAsia" w:ascii="宋体" w:hAnsi="宋体" w:eastAsia="宋体" w:cs="宋体"/>
                <w:b w:val="0"/>
                <w:bCs w:val="0"/>
                <w:color w:val="auto"/>
                <w:sz w:val="20"/>
                <w:szCs w:val="20"/>
                <w:highlight w:val="none"/>
              </w:rPr>
              <w:t>中“</w:t>
            </w:r>
            <w:r>
              <w:rPr>
                <w:rFonts w:hint="eastAsia" w:ascii="宋体" w:hAnsi="宋体" w:eastAsia="宋体" w:cs="宋体"/>
                <w:b w:val="0"/>
                <w:bCs w:val="0"/>
                <w:color w:val="auto"/>
                <w:sz w:val="20"/>
                <w:szCs w:val="20"/>
                <w:highlight w:val="none"/>
                <w:lang w:eastAsia="zh-CN"/>
              </w:rPr>
              <w:t>招标</w:t>
            </w:r>
            <w:r>
              <w:rPr>
                <w:rFonts w:hint="eastAsia" w:ascii="宋体" w:hAnsi="宋体" w:eastAsia="宋体" w:cs="宋体"/>
                <w:b w:val="0"/>
                <w:bCs w:val="0"/>
                <w:color w:val="auto"/>
                <w:sz w:val="20"/>
                <w:szCs w:val="20"/>
                <w:highlight w:val="none"/>
              </w:rPr>
              <w:t>人”</w:t>
            </w:r>
            <w:r>
              <w:rPr>
                <w:rFonts w:hint="eastAsia" w:ascii="宋体" w:hAnsi="宋体" w:eastAsia="宋体" w:cs="宋体"/>
                <w:b w:val="0"/>
                <w:bCs w:val="0"/>
                <w:color w:val="auto"/>
                <w:sz w:val="20"/>
                <w:szCs w:val="20"/>
                <w:highlight w:val="none"/>
                <w:lang w:eastAsia="zh-CN"/>
              </w:rPr>
              <w:t>、“供应商”，</w:t>
            </w:r>
            <w:r>
              <w:rPr>
                <w:rFonts w:hint="eastAsia" w:ascii="宋体" w:hAnsi="宋体" w:eastAsia="宋体" w:cs="宋体"/>
                <w:b w:val="0"/>
                <w:bCs w:val="0"/>
                <w:color w:val="auto"/>
                <w:sz w:val="20"/>
                <w:szCs w:val="20"/>
                <w:highlight w:val="none"/>
              </w:rPr>
              <w:t>等同于“</w:t>
            </w:r>
            <w:r>
              <w:rPr>
                <w:rFonts w:hint="eastAsia" w:ascii="宋体" w:hAnsi="宋体" w:eastAsia="宋体" w:cs="宋体"/>
                <w:b w:val="0"/>
                <w:bCs w:val="0"/>
                <w:color w:val="auto"/>
                <w:sz w:val="20"/>
                <w:szCs w:val="20"/>
                <w:highlight w:val="none"/>
                <w:lang w:eastAsia="zh-CN"/>
              </w:rPr>
              <w:t>采购</w:t>
            </w:r>
            <w:r>
              <w:rPr>
                <w:rFonts w:hint="eastAsia" w:ascii="宋体" w:hAnsi="宋体" w:eastAsia="宋体" w:cs="宋体"/>
                <w:b w:val="0"/>
                <w:bCs w:val="0"/>
                <w:color w:val="auto"/>
                <w:sz w:val="20"/>
                <w:szCs w:val="20"/>
                <w:highlight w:val="none"/>
              </w:rPr>
              <w:t>人”</w:t>
            </w:r>
            <w:r>
              <w:rPr>
                <w:rFonts w:hint="eastAsia" w:ascii="宋体" w:hAnsi="宋体" w:eastAsia="宋体" w:cs="宋体"/>
                <w:b w:val="0"/>
                <w:bCs w:val="0"/>
                <w:color w:val="auto"/>
                <w:sz w:val="20"/>
                <w:szCs w:val="20"/>
                <w:highlight w:val="none"/>
                <w:lang w:eastAsia="zh-CN"/>
              </w:rPr>
              <w:t>、“投标人”</w:t>
            </w:r>
            <w:r>
              <w:rPr>
                <w:rFonts w:hint="eastAsia" w:ascii="宋体" w:hAnsi="宋体" w:eastAsia="宋体" w:cs="宋体"/>
                <w:b w:val="0"/>
                <w:bCs w:val="0"/>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72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sz w:val="20"/>
                <w:szCs w:val="20"/>
                <w:highlight w:val="none"/>
              </w:rPr>
              <w:t>税收管理规定</w:t>
            </w:r>
          </w:p>
        </w:tc>
        <w:tc>
          <w:tcPr>
            <w:tcW w:w="6900" w:type="dxa"/>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highlight w:val="none"/>
              </w:rPr>
              <w:t>执行《滁州市人民政府办公室关于印发滁州市综合治税工作方案的通知》（滁政办秘〔2019〕120号）文件管理规定，收款单位应依法履行纳税义务，否则将给予相应的处罚。</w:t>
            </w:r>
          </w:p>
        </w:tc>
      </w:tr>
    </w:tbl>
    <w:p>
      <w:pPr>
        <w:pageBreakBefore/>
        <w:wordWrap w:val="0"/>
        <w:overflowPunct w:val="0"/>
        <w:jc w:val="center"/>
        <w:outlineLvl w:val="1"/>
        <w:rPr>
          <w:rFonts w:hint="eastAsia" w:ascii="宋体" w:hAnsi="宋体" w:eastAsia="宋体" w:cs="宋体"/>
          <w:b/>
          <w:color w:val="auto"/>
          <w:sz w:val="24"/>
          <w:szCs w:val="28"/>
        </w:rPr>
      </w:pPr>
      <w:bookmarkStart w:id="31" w:name="_Toc58430315"/>
      <w:bookmarkStart w:id="32" w:name="_Toc449028866"/>
      <w:bookmarkStart w:id="33" w:name="_Toc267320058"/>
      <w:bookmarkStart w:id="34" w:name="_Toc363135205"/>
      <w:r>
        <w:rPr>
          <w:rFonts w:hint="eastAsia" w:ascii="宋体" w:hAnsi="宋体" w:eastAsia="宋体" w:cs="宋体"/>
          <w:b/>
          <w:color w:val="auto"/>
          <w:sz w:val="24"/>
          <w:szCs w:val="24"/>
        </w:rPr>
        <w:t>二、投标人须知</w:t>
      </w:r>
      <w:bookmarkEnd w:id="31"/>
      <w:bookmarkEnd w:id="32"/>
    </w:p>
    <w:p>
      <w:pPr>
        <w:wordWrap w:val="0"/>
        <w:overflowPunct w:val="0"/>
        <w:spacing w:line="440" w:lineRule="exact"/>
        <w:jc w:val="center"/>
        <w:rPr>
          <w:rFonts w:hint="eastAsia" w:ascii="宋体" w:hAnsi="宋体" w:eastAsia="宋体" w:cs="宋体"/>
          <w:color w:val="auto"/>
          <w:sz w:val="24"/>
          <w:szCs w:val="24"/>
        </w:rPr>
      </w:pPr>
      <w:bookmarkStart w:id="35" w:name="_Toc449028867"/>
      <w:r>
        <w:rPr>
          <w:rFonts w:hint="eastAsia" w:ascii="宋体" w:hAnsi="宋体" w:eastAsia="宋体" w:cs="宋体"/>
          <w:b/>
          <w:color w:val="auto"/>
          <w:sz w:val="24"/>
          <w:szCs w:val="24"/>
        </w:rPr>
        <w:t>（一）</w:t>
      </w:r>
      <w:r>
        <w:rPr>
          <w:rFonts w:hint="eastAsia" w:ascii="宋体" w:hAnsi="宋体" w:eastAsia="宋体" w:cs="宋体"/>
          <w:b/>
          <w:color w:val="auto"/>
          <w:sz w:val="24"/>
          <w:szCs w:val="28"/>
        </w:rPr>
        <w:t>总  则</w:t>
      </w:r>
      <w:bookmarkEnd w:id="35"/>
    </w:p>
    <w:p>
      <w:pPr>
        <w:wordWrap w:val="0"/>
        <w:overflowPunct w:val="0"/>
        <w:snapToGrid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1.项目概况</w:t>
      </w:r>
    </w:p>
    <w:p>
      <w:pPr>
        <w:wordWrap w:val="0"/>
        <w:overflowPunct w:val="0"/>
        <w:snapToGrid w:val="0"/>
        <w:spacing w:line="440" w:lineRule="exact"/>
        <w:ind w:firstLine="400" w:firstLineChars="200"/>
        <w:rPr>
          <w:rFonts w:hint="eastAsia" w:ascii="宋体" w:hAnsi="宋体" w:eastAsia="宋体" w:cs="宋体"/>
          <w:color w:val="auto"/>
          <w:sz w:val="20"/>
          <w:szCs w:val="20"/>
          <w:u w:val="single"/>
        </w:rPr>
      </w:pPr>
      <w:r>
        <w:rPr>
          <w:rFonts w:hint="eastAsia" w:ascii="宋体" w:hAnsi="宋体" w:eastAsia="宋体" w:cs="宋体"/>
          <w:color w:val="auto"/>
          <w:sz w:val="20"/>
          <w:szCs w:val="20"/>
        </w:rPr>
        <w:t>1.1本次招标采购项目名称：见投标人须知前附表。</w:t>
      </w:r>
    </w:p>
    <w:p>
      <w:pPr>
        <w:wordWrap w:val="0"/>
        <w:overflowPunct w:val="0"/>
        <w:snapToGrid w:val="0"/>
        <w:spacing w:line="440" w:lineRule="exact"/>
        <w:ind w:firstLine="400" w:firstLineChars="200"/>
        <w:rPr>
          <w:rFonts w:hint="eastAsia" w:ascii="宋体" w:hAnsi="宋体" w:eastAsia="宋体" w:cs="宋体"/>
          <w:color w:val="auto"/>
          <w:sz w:val="20"/>
          <w:szCs w:val="20"/>
          <w:u w:val="single"/>
        </w:rPr>
      </w:pPr>
      <w:r>
        <w:rPr>
          <w:rFonts w:hint="eastAsia" w:ascii="宋体" w:hAnsi="宋体" w:eastAsia="宋体" w:cs="宋体"/>
          <w:color w:val="auto"/>
          <w:sz w:val="20"/>
          <w:szCs w:val="20"/>
        </w:rPr>
        <w:t xml:space="preserve">               项目编号：见投标人须知前附表。</w:t>
      </w:r>
    </w:p>
    <w:p>
      <w:pPr>
        <w:wordWrap w:val="0"/>
        <w:overflowPunct w:val="0"/>
        <w:snapToGrid w:val="0"/>
        <w:spacing w:line="440" w:lineRule="exact"/>
        <w:ind w:firstLine="400" w:firstLineChars="200"/>
        <w:rPr>
          <w:rFonts w:hint="eastAsia" w:ascii="宋体" w:hAnsi="宋体" w:eastAsia="宋体" w:cs="宋体"/>
          <w:color w:val="auto"/>
          <w:sz w:val="20"/>
          <w:szCs w:val="20"/>
          <w:u w:val="single"/>
        </w:rPr>
      </w:pPr>
      <w:r>
        <w:rPr>
          <w:rFonts w:hint="eastAsia" w:ascii="宋体" w:hAnsi="宋体" w:eastAsia="宋体" w:cs="宋体"/>
          <w:color w:val="auto"/>
          <w:sz w:val="20"/>
          <w:szCs w:val="20"/>
        </w:rPr>
        <w:t xml:space="preserve">               招标人：见投标人须知前附表。</w:t>
      </w:r>
    </w:p>
    <w:p>
      <w:pPr>
        <w:wordWrap w:val="0"/>
        <w:overflowPunct w:val="0"/>
        <w:snapToGrid w:val="0"/>
        <w:spacing w:line="440" w:lineRule="exact"/>
        <w:ind w:firstLine="400" w:firstLineChars="200"/>
        <w:rPr>
          <w:rFonts w:hint="eastAsia" w:ascii="宋体" w:hAnsi="宋体" w:eastAsia="宋体" w:cs="宋体"/>
          <w:color w:val="auto"/>
          <w:sz w:val="20"/>
          <w:szCs w:val="20"/>
          <w:u w:val="single"/>
        </w:rPr>
      </w:pPr>
      <w:r>
        <w:rPr>
          <w:rFonts w:hint="eastAsia" w:ascii="宋体" w:hAnsi="宋体" w:eastAsia="宋体" w:cs="宋体"/>
          <w:color w:val="auto"/>
          <w:sz w:val="20"/>
          <w:szCs w:val="20"/>
        </w:rPr>
        <w:t xml:space="preserve">               供货期（服务周期）：见投标人须知前附表。</w:t>
      </w:r>
    </w:p>
    <w:p>
      <w:pPr>
        <w:wordWrap w:val="0"/>
        <w:overflowPunct w:val="0"/>
        <w:snapToGrid w:val="0"/>
        <w:spacing w:line="440" w:lineRule="exact"/>
        <w:ind w:firstLine="400" w:firstLineChars="200"/>
        <w:rPr>
          <w:rFonts w:hint="eastAsia" w:ascii="宋体" w:hAnsi="宋体" w:eastAsia="宋体" w:cs="宋体"/>
          <w:color w:val="auto"/>
          <w:sz w:val="20"/>
          <w:szCs w:val="20"/>
          <w:u w:val="single"/>
        </w:rPr>
      </w:pPr>
      <w:r>
        <w:rPr>
          <w:rFonts w:hint="eastAsia" w:ascii="宋体" w:hAnsi="宋体" w:eastAsia="宋体" w:cs="宋体"/>
          <w:color w:val="auto"/>
          <w:sz w:val="20"/>
          <w:szCs w:val="20"/>
        </w:rPr>
        <w:t xml:space="preserve">               供货（服务）地点：见投标人须知前附表。</w:t>
      </w:r>
    </w:p>
    <w:p>
      <w:pPr>
        <w:wordWrap w:val="0"/>
        <w:overflowPunct w:val="0"/>
        <w:snapToGrid w:val="0"/>
        <w:spacing w:line="440" w:lineRule="exact"/>
        <w:ind w:firstLine="400" w:firstLineChars="200"/>
        <w:rPr>
          <w:rFonts w:hint="eastAsia" w:ascii="宋体" w:hAnsi="宋体" w:eastAsia="宋体" w:cs="宋体"/>
          <w:color w:val="auto"/>
          <w:sz w:val="20"/>
          <w:szCs w:val="20"/>
          <w:u w:val="single"/>
        </w:rPr>
      </w:pPr>
      <w:r>
        <w:rPr>
          <w:rFonts w:hint="eastAsia" w:ascii="宋体" w:hAnsi="宋体" w:eastAsia="宋体" w:cs="宋体"/>
          <w:color w:val="auto"/>
          <w:sz w:val="20"/>
          <w:szCs w:val="20"/>
        </w:rPr>
        <w:t>1.2采购人及联系人: 见投标人须知前附表。</w:t>
      </w:r>
    </w:p>
    <w:p>
      <w:pPr>
        <w:wordWrap w:val="0"/>
        <w:overflowPunct w:val="0"/>
        <w:snapToGrid w:val="0"/>
        <w:spacing w:line="440" w:lineRule="exact"/>
        <w:ind w:firstLine="500" w:firstLineChars="250"/>
        <w:rPr>
          <w:rFonts w:hint="eastAsia" w:ascii="宋体" w:hAnsi="宋体" w:eastAsia="宋体" w:cs="宋体"/>
          <w:color w:val="auto"/>
          <w:sz w:val="20"/>
          <w:szCs w:val="20"/>
          <w:u w:val="single"/>
        </w:rPr>
      </w:pPr>
      <w:r>
        <w:rPr>
          <w:rFonts w:hint="eastAsia" w:ascii="宋体" w:hAnsi="宋体" w:eastAsia="宋体" w:cs="宋体"/>
          <w:color w:val="auto"/>
          <w:sz w:val="20"/>
          <w:szCs w:val="20"/>
        </w:rPr>
        <w:t xml:space="preserve">  采购代理机构及联系人: 见投标人须知前附表。</w:t>
      </w:r>
    </w:p>
    <w:p>
      <w:pPr>
        <w:wordWrap w:val="0"/>
        <w:overflowPunct w:val="0"/>
        <w:snapToGrid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1.3资金来源：见投标人须知前附表。</w:t>
      </w:r>
    </w:p>
    <w:p>
      <w:pPr>
        <w:wordWrap w:val="0"/>
        <w:overflowPunct w:val="0"/>
        <w:snapToGrid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1.4本项目预算：见投标人须知前附表。</w:t>
      </w:r>
    </w:p>
    <w:p>
      <w:pPr>
        <w:wordWrap w:val="0"/>
        <w:overflowPunct w:val="0"/>
        <w:snapToGrid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1.5本项目最高限价：见投标人须知前附表。</w:t>
      </w:r>
    </w:p>
    <w:p>
      <w:pPr>
        <w:wordWrap w:val="0"/>
        <w:overflowPunct w:val="0"/>
        <w:snapToGrid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2.招标范围：</w:t>
      </w:r>
    </w:p>
    <w:p>
      <w:pPr>
        <w:wordWrap w:val="0"/>
        <w:overflowPunct w:val="0"/>
        <w:snapToGrid w:val="0"/>
        <w:spacing w:line="440" w:lineRule="exact"/>
        <w:ind w:firstLine="400" w:firstLineChars="200"/>
        <w:rPr>
          <w:rFonts w:hint="eastAsia" w:ascii="宋体" w:hAnsi="宋体" w:eastAsia="宋体" w:cs="宋体"/>
          <w:color w:val="auto"/>
          <w:sz w:val="20"/>
          <w:szCs w:val="20"/>
          <w:u w:val="single"/>
        </w:rPr>
      </w:pPr>
      <w:r>
        <w:rPr>
          <w:rFonts w:hint="eastAsia" w:ascii="宋体" w:hAnsi="宋体" w:eastAsia="宋体" w:cs="宋体"/>
          <w:color w:val="auto"/>
          <w:sz w:val="20"/>
          <w:szCs w:val="20"/>
        </w:rPr>
        <w:t>2.1 采购内容：见投标人须知前附表。</w:t>
      </w:r>
    </w:p>
    <w:p>
      <w:pPr>
        <w:wordWrap w:val="0"/>
        <w:overflowPunct w:val="0"/>
        <w:snapToGrid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2.2 技术要求：详见招标文件第四章</w:t>
      </w:r>
      <w:r>
        <w:rPr>
          <w:rFonts w:hint="eastAsia" w:ascii="宋体" w:hAnsi="宋体" w:eastAsia="宋体" w:cs="宋体"/>
          <w:color w:val="auto"/>
          <w:sz w:val="20"/>
          <w:szCs w:val="20"/>
          <w:lang w:eastAsia="zh-CN"/>
        </w:rPr>
        <w:t>采购内容及服务要求</w:t>
      </w:r>
      <w:r>
        <w:rPr>
          <w:rFonts w:hint="eastAsia" w:ascii="宋体" w:hAnsi="宋体" w:eastAsia="宋体" w:cs="宋体"/>
          <w:color w:val="auto"/>
          <w:sz w:val="20"/>
          <w:szCs w:val="20"/>
        </w:rPr>
        <w:t>。</w:t>
      </w:r>
    </w:p>
    <w:p>
      <w:pPr>
        <w:wordWrap w:val="0"/>
        <w:overflowPunct w:val="0"/>
        <w:snapToGrid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3.标包划分：</w:t>
      </w:r>
    </w:p>
    <w:p>
      <w:pPr>
        <w:wordWrap w:val="0"/>
        <w:overflowPunct w:val="0"/>
        <w:snapToGrid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3.1本项目划分：见投标人须知前附表。</w:t>
      </w:r>
    </w:p>
    <w:p>
      <w:pPr>
        <w:wordWrap w:val="0"/>
        <w:overflowPunct w:val="0"/>
        <w:snapToGrid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4.招标方式：</w:t>
      </w:r>
    </w:p>
    <w:p>
      <w:pPr>
        <w:wordWrap w:val="0"/>
        <w:overflowPunct w:val="0"/>
        <w:snapToGrid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4.1本项目招标方式：见投标人须知前附表。</w:t>
      </w:r>
    </w:p>
    <w:p>
      <w:pPr>
        <w:wordWrap w:val="0"/>
        <w:overflowPunct w:val="0"/>
        <w:snapToGrid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5.计价方式：</w:t>
      </w:r>
    </w:p>
    <w:p>
      <w:pPr>
        <w:wordWrap w:val="0"/>
        <w:overflowPunct w:val="0"/>
        <w:snapToGrid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5.1本次招标项目合同采用</w:t>
      </w:r>
      <w:r>
        <w:rPr>
          <w:rFonts w:hint="eastAsia" w:ascii="宋体" w:hAnsi="宋体" w:eastAsia="宋体" w:cs="宋体"/>
          <w:color w:val="auto"/>
          <w:sz w:val="20"/>
          <w:szCs w:val="20"/>
          <w:u w:val="single"/>
        </w:rPr>
        <w:t xml:space="preserve">  固定</w:t>
      </w:r>
      <w:r>
        <w:rPr>
          <w:rFonts w:hint="eastAsia" w:ascii="宋体" w:hAnsi="宋体" w:eastAsia="宋体" w:cs="宋体"/>
          <w:color w:val="auto"/>
          <w:sz w:val="20"/>
          <w:szCs w:val="20"/>
          <w:u w:val="single"/>
          <w:lang w:val="en-US" w:eastAsia="zh-CN"/>
        </w:rPr>
        <w:t>单价合同</w:t>
      </w:r>
      <w:r>
        <w:rPr>
          <w:rFonts w:hint="eastAsia" w:ascii="宋体" w:hAnsi="宋体" w:eastAsia="宋体" w:cs="宋体"/>
          <w:color w:val="auto"/>
          <w:sz w:val="20"/>
          <w:szCs w:val="20"/>
          <w:u w:val="single"/>
        </w:rPr>
        <w:t>。</w:t>
      </w:r>
    </w:p>
    <w:p>
      <w:pPr>
        <w:wordWrap w:val="0"/>
        <w:overflowPunct w:val="0"/>
        <w:snapToGrid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6.评标办法：</w:t>
      </w:r>
    </w:p>
    <w:p>
      <w:pPr>
        <w:wordWrap w:val="0"/>
        <w:overflowPunct w:val="0"/>
        <w:snapToGrid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6.1本次招标评标采用</w:t>
      </w:r>
      <w:r>
        <w:rPr>
          <w:rFonts w:hint="eastAsia" w:ascii="宋体" w:hAnsi="宋体" w:eastAsia="宋体" w:cs="宋体"/>
          <w:color w:val="auto"/>
          <w:sz w:val="20"/>
          <w:szCs w:val="20"/>
          <w:u w:val="single"/>
        </w:rPr>
        <w:t xml:space="preserve"> </w:t>
      </w:r>
      <w:r>
        <w:rPr>
          <w:rFonts w:hint="eastAsia" w:ascii="宋体" w:hAnsi="宋体" w:eastAsia="宋体" w:cs="宋体"/>
          <w:color w:val="auto"/>
          <w:sz w:val="20"/>
          <w:szCs w:val="20"/>
          <w:u w:val="single"/>
          <w:lang w:val="en-US" w:eastAsia="zh-CN"/>
        </w:rPr>
        <w:t>最低价</w:t>
      </w:r>
      <w:r>
        <w:rPr>
          <w:rFonts w:hint="eastAsia" w:ascii="宋体" w:hAnsi="宋体" w:eastAsia="宋体" w:cs="宋体"/>
          <w:color w:val="auto"/>
          <w:sz w:val="20"/>
          <w:szCs w:val="20"/>
          <w:u w:val="single"/>
        </w:rPr>
        <w:t xml:space="preserve">法 </w:t>
      </w:r>
      <w:r>
        <w:rPr>
          <w:rFonts w:hint="eastAsia" w:ascii="宋体" w:hAnsi="宋体" w:eastAsia="宋体" w:cs="宋体"/>
          <w:color w:val="auto"/>
          <w:sz w:val="20"/>
          <w:szCs w:val="20"/>
        </w:rPr>
        <w:t>（详见第三章评标办法）</w:t>
      </w:r>
    </w:p>
    <w:p>
      <w:pPr>
        <w:wordWrap w:val="0"/>
        <w:overflowPunct w:val="0"/>
        <w:snapToGrid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7.投标人资格：</w:t>
      </w:r>
    </w:p>
    <w:p>
      <w:pPr>
        <w:wordWrap w:val="0"/>
        <w:overflowPunct w:val="0"/>
        <w:snapToGrid w:val="0"/>
        <w:spacing w:line="38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7.1参与采购活动的投标人必须是满足《中华人民共和国政府采购法》规定条件的法人、其他组织或者自然人：</w:t>
      </w:r>
    </w:p>
    <w:p>
      <w:pPr>
        <w:wordWrap w:val="0"/>
        <w:overflowPunct w:val="0"/>
        <w:snapToGrid w:val="0"/>
        <w:spacing w:line="38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7.2由于政府采购项目的差异性，投标人在参与具体政府采购项目活动时，应仔细阅读该项目的资质要求,具体见投标人须知前附表。</w:t>
      </w:r>
    </w:p>
    <w:p>
      <w:pPr>
        <w:wordWrap w:val="0"/>
        <w:overflowPunct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8. 投标费用</w:t>
      </w:r>
    </w:p>
    <w:p>
      <w:pPr>
        <w:wordWrap w:val="0"/>
        <w:overflowPunct w:val="0"/>
        <w:snapToGrid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8.1投标人准备和参加投标活动发生的费用自理。</w:t>
      </w:r>
    </w:p>
    <w:p>
      <w:pPr>
        <w:wordWrap w:val="0"/>
        <w:overflowPunct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9.</w:t>
      </w:r>
      <w:bookmarkStart w:id="36" w:name="_Toc247513962"/>
      <w:bookmarkStart w:id="37" w:name="_Toc247527563"/>
      <w:bookmarkStart w:id="38" w:name="_Toc144974507"/>
      <w:bookmarkStart w:id="39" w:name="_Toc247592876"/>
      <w:bookmarkStart w:id="40" w:name="_Toc152045539"/>
      <w:bookmarkStart w:id="41" w:name="_Toc296602429"/>
      <w:bookmarkStart w:id="42" w:name="_Toc152042315"/>
      <w:r>
        <w:rPr>
          <w:rFonts w:hint="eastAsia" w:ascii="宋体" w:hAnsi="宋体" w:eastAsia="宋体" w:cs="宋体"/>
          <w:b/>
          <w:color w:val="auto"/>
          <w:sz w:val="20"/>
          <w:szCs w:val="20"/>
        </w:rPr>
        <w:t xml:space="preserve"> 踏勘现场</w:t>
      </w:r>
      <w:bookmarkEnd w:id="36"/>
      <w:bookmarkEnd w:id="37"/>
      <w:bookmarkEnd w:id="38"/>
      <w:bookmarkEnd w:id="39"/>
      <w:bookmarkEnd w:id="40"/>
      <w:bookmarkEnd w:id="41"/>
      <w:bookmarkEnd w:id="42"/>
    </w:p>
    <w:p>
      <w:pPr>
        <w:wordWrap w:val="0"/>
        <w:overflowPunct w:val="0"/>
        <w:spacing w:line="440" w:lineRule="exact"/>
        <w:ind w:firstLine="390" w:firstLineChars="195"/>
        <w:rPr>
          <w:rFonts w:hint="eastAsia" w:ascii="宋体" w:hAnsi="宋体" w:eastAsia="宋体" w:cs="宋体"/>
          <w:color w:val="auto"/>
          <w:sz w:val="20"/>
          <w:szCs w:val="20"/>
        </w:rPr>
      </w:pPr>
      <w:r>
        <w:rPr>
          <w:rFonts w:hint="eastAsia" w:ascii="宋体" w:hAnsi="宋体" w:eastAsia="宋体" w:cs="宋体"/>
          <w:color w:val="auto"/>
          <w:sz w:val="20"/>
          <w:szCs w:val="20"/>
        </w:rPr>
        <w:t xml:space="preserve">9.1 投标人须知前附表规定组织踏勘现场的，采购人按投标人须知前附表规定的时间、地点组织投标人踏勘项目现场。 </w:t>
      </w:r>
    </w:p>
    <w:p>
      <w:pPr>
        <w:wordWrap w:val="0"/>
        <w:overflowPunct w:val="0"/>
        <w:spacing w:line="440" w:lineRule="exact"/>
        <w:ind w:firstLine="390" w:firstLineChars="195"/>
        <w:rPr>
          <w:rFonts w:hint="eastAsia" w:ascii="宋体" w:hAnsi="宋体" w:eastAsia="宋体" w:cs="宋体"/>
          <w:color w:val="auto"/>
          <w:sz w:val="20"/>
          <w:szCs w:val="20"/>
        </w:rPr>
      </w:pPr>
      <w:r>
        <w:rPr>
          <w:rFonts w:hint="eastAsia" w:ascii="宋体" w:hAnsi="宋体" w:eastAsia="宋体" w:cs="宋体"/>
          <w:color w:val="auto"/>
          <w:sz w:val="20"/>
          <w:szCs w:val="20"/>
        </w:rPr>
        <w:t>9.2 投标人踏勘现场发生的费用自理。</w:t>
      </w:r>
    </w:p>
    <w:p>
      <w:pPr>
        <w:wordWrap w:val="0"/>
        <w:overflowPunct w:val="0"/>
        <w:spacing w:line="440" w:lineRule="exact"/>
        <w:ind w:firstLine="390" w:firstLineChars="195"/>
        <w:rPr>
          <w:rFonts w:hint="eastAsia" w:ascii="宋体" w:hAnsi="宋体" w:eastAsia="宋体" w:cs="宋体"/>
          <w:color w:val="auto"/>
          <w:sz w:val="20"/>
          <w:szCs w:val="20"/>
        </w:rPr>
      </w:pPr>
      <w:r>
        <w:rPr>
          <w:rFonts w:hint="eastAsia" w:ascii="宋体" w:hAnsi="宋体" w:eastAsia="宋体" w:cs="宋体"/>
          <w:color w:val="auto"/>
          <w:sz w:val="20"/>
          <w:szCs w:val="20"/>
        </w:rPr>
        <w:t>9.3 除采购人的原因外，投标人自行负责在踏勘现场中所发生的人员伤亡和财产损失。</w:t>
      </w:r>
    </w:p>
    <w:p>
      <w:pPr>
        <w:wordWrap w:val="0"/>
        <w:overflowPunct w:val="0"/>
        <w:spacing w:line="440" w:lineRule="exact"/>
        <w:ind w:firstLine="390" w:firstLineChars="195"/>
        <w:rPr>
          <w:rFonts w:hint="eastAsia" w:ascii="宋体" w:hAnsi="宋体" w:eastAsia="宋体" w:cs="宋体"/>
          <w:color w:val="auto"/>
          <w:sz w:val="20"/>
          <w:szCs w:val="20"/>
        </w:rPr>
      </w:pPr>
      <w:r>
        <w:rPr>
          <w:rFonts w:hint="eastAsia" w:ascii="宋体" w:hAnsi="宋体" w:eastAsia="宋体" w:cs="宋体"/>
          <w:color w:val="auto"/>
          <w:sz w:val="20"/>
          <w:szCs w:val="20"/>
        </w:rPr>
        <w:t>9.4 采购人在踏勘现场中介绍的场地和相关的周边环境情况，供投标人在编制投标文件时参考，采购人不对投标人据此作出的判断和决策负责。</w:t>
      </w:r>
      <w:bookmarkStart w:id="43" w:name="_Toc247592877"/>
      <w:bookmarkStart w:id="44" w:name="_Toc152042316"/>
      <w:bookmarkStart w:id="45" w:name="_Toc152045540"/>
      <w:bookmarkStart w:id="46" w:name="_Toc247527564"/>
      <w:bookmarkStart w:id="47" w:name="_Toc247513963"/>
      <w:bookmarkStart w:id="48" w:name="_Toc144974508"/>
      <w:bookmarkStart w:id="49" w:name="_Toc296602430"/>
    </w:p>
    <w:p>
      <w:pPr>
        <w:wordWrap w:val="0"/>
        <w:overflowPunct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10. 投标预备会</w:t>
      </w:r>
      <w:bookmarkEnd w:id="43"/>
      <w:bookmarkEnd w:id="44"/>
      <w:bookmarkEnd w:id="45"/>
      <w:bookmarkEnd w:id="46"/>
      <w:bookmarkEnd w:id="47"/>
      <w:bookmarkEnd w:id="48"/>
      <w:bookmarkEnd w:id="49"/>
      <w:r>
        <w:rPr>
          <w:rFonts w:hint="eastAsia" w:ascii="宋体" w:hAnsi="宋体" w:eastAsia="宋体" w:cs="宋体"/>
          <w:b/>
          <w:color w:val="auto"/>
          <w:sz w:val="20"/>
          <w:szCs w:val="20"/>
        </w:rPr>
        <w:t>（本项目不采用）</w:t>
      </w:r>
    </w:p>
    <w:p>
      <w:pPr>
        <w:wordWrap w:val="0"/>
        <w:overflowPunct w:val="0"/>
        <w:spacing w:line="440" w:lineRule="exact"/>
        <w:ind w:firstLine="390" w:firstLineChars="195"/>
        <w:rPr>
          <w:rFonts w:hint="eastAsia" w:ascii="宋体" w:hAnsi="宋体" w:eastAsia="宋体" w:cs="宋体"/>
          <w:color w:val="auto"/>
          <w:sz w:val="20"/>
          <w:szCs w:val="20"/>
        </w:rPr>
      </w:pPr>
      <w:r>
        <w:rPr>
          <w:rFonts w:hint="eastAsia" w:ascii="宋体" w:hAnsi="宋体" w:eastAsia="宋体" w:cs="宋体"/>
          <w:color w:val="auto"/>
          <w:sz w:val="20"/>
          <w:szCs w:val="20"/>
        </w:rPr>
        <w:t>10.1投标人须知前附表规定召开投标预备会的，采购人按投标人须知前附表规定的时间和地点召开投标预备会，澄清投标人提出的问题。</w:t>
      </w:r>
    </w:p>
    <w:p>
      <w:pPr>
        <w:wordWrap w:val="0"/>
        <w:overflowPunct w:val="0"/>
        <w:spacing w:line="440" w:lineRule="exact"/>
        <w:ind w:firstLine="390" w:firstLineChars="195"/>
        <w:rPr>
          <w:rFonts w:hint="eastAsia" w:ascii="宋体" w:hAnsi="宋体" w:eastAsia="宋体" w:cs="宋体"/>
          <w:color w:val="auto"/>
          <w:sz w:val="20"/>
          <w:szCs w:val="20"/>
        </w:rPr>
      </w:pPr>
      <w:r>
        <w:rPr>
          <w:rFonts w:hint="eastAsia" w:ascii="宋体" w:hAnsi="宋体" w:eastAsia="宋体" w:cs="宋体"/>
          <w:color w:val="auto"/>
          <w:sz w:val="20"/>
          <w:szCs w:val="20"/>
        </w:rPr>
        <w:t>10.2投标人应在投标人须知前附表规定的时间前，将提出的问题送达采购人，以便采购人澄清。</w:t>
      </w:r>
    </w:p>
    <w:p>
      <w:pPr>
        <w:wordWrap w:val="0"/>
        <w:overflowPunct w:val="0"/>
        <w:spacing w:line="440" w:lineRule="exact"/>
        <w:ind w:firstLine="390" w:firstLineChars="195"/>
        <w:rPr>
          <w:rFonts w:hint="eastAsia" w:ascii="宋体" w:hAnsi="宋体" w:eastAsia="宋体" w:cs="宋体"/>
          <w:color w:val="auto"/>
          <w:sz w:val="20"/>
          <w:szCs w:val="20"/>
        </w:rPr>
      </w:pPr>
      <w:r>
        <w:rPr>
          <w:rFonts w:hint="eastAsia" w:ascii="宋体" w:hAnsi="宋体" w:eastAsia="宋体" w:cs="宋体"/>
          <w:color w:val="auto"/>
          <w:sz w:val="20"/>
          <w:szCs w:val="20"/>
        </w:rPr>
        <w:t>10.3采购人在投标人须知前附表规定的时间，将对投标人所提的问题进行澄清。该澄清内容为招标文件的组成部分。</w:t>
      </w:r>
    </w:p>
    <w:p>
      <w:pPr>
        <w:wordWrap w:val="0"/>
        <w:overflowPunct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11. 联合投标（本项目不采用）</w:t>
      </w:r>
    </w:p>
    <w:p>
      <w:pPr>
        <w:wordWrap w:val="0"/>
        <w:overflowPunct w:val="0"/>
        <w:spacing w:line="440" w:lineRule="exact"/>
        <w:ind w:firstLine="394" w:firstLineChars="196"/>
        <w:jc w:val="left"/>
        <w:rPr>
          <w:rFonts w:hint="eastAsia" w:ascii="宋体" w:hAnsi="宋体" w:eastAsia="宋体" w:cs="宋体"/>
          <w:b/>
          <w:color w:val="auto"/>
          <w:sz w:val="20"/>
          <w:szCs w:val="20"/>
        </w:rPr>
      </w:pPr>
      <w:r>
        <w:rPr>
          <w:rFonts w:hint="eastAsia" w:ascii="宋体" w:hAnsi="宋体" w:eastAsia="宋体" w:cs="宋体"/>
          <w:b/>
          <w:color w:val="auto"/>
          <w:sz w:val="20"/>
          <w:szCs w:val="20"/>
        </w:rPr>
        <w:t>12.招标代理费</w:t>
      </w:r>
    </w:p>
    <w:p>
      <w:pPr>
        <w:wordWrap w:val="0"/>
        <w:overflowPunct w:val="0"/>
        <w:spacing w:line="36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bCs/>
          <w:color w:val="auto"/>
          <w:sz w:val="20"/>
          <w:szCs w:val="20"/>
        </w:rPr>
        <w:t xml:space="preserve">  12.1详见</w:t>
      </w:r>
      <w:r>
        <w:rPr>
          <w:rFonts w:hint="eastAsia" w:ascii="宋体" w:hAnsi="宋体" w:eastAsia="宋体" w:cs="宋体"/>
          <w:color w:val="auto"/>
          <w:sz w:val="20"/>
          <w:szCs w:val="20"/>
        </w:rPr>
        <w:t>投标人须知前附表。</w:t>
      </w:r>
    </w:p>
    <w:p>
      <w:pPr>
        <w:wordWrap w:val="0"/>
        <w:overflowPunct w:val="0"/>
        <w:spacing w:line="38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13.投标人应注意的事项</w:t>
      </w:r>
    </w:p>
    <w:p>
      <w:pPr>
        <w:wordWrap w:val="0"/>
        <w:overflowPunct w:val="0"/>
        <w:spacing w:line="360" w:lineRule="auto"/>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13.1投标人一旦按规定缴纳了投标保证金并参加投标，即被认为接受了本招标文件中的所有条件和规定。投标人必须严格按招标文件的要求编制投标文件，以便评委审核。否则，由此产生的一切后果由投标人承担。</w:t>
      </w:r>
    </w:p>
    <w:p>
      <w:pPr>
        <w:wordWrap w:val="0"/>
        <w:overflowPunct w:val="0"/>
        <w:spacing w:line="360" w:lineRule="auto"/>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13.2投标人对采购内容中规定的技术参数、规格、数量和要求等必须最大限度的满足招标文件的相关要求。</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13.3推荐品牌有助于投标人选择所投产品，仅供参考，并无限制性，可以选择性能不低于推荐品牌的产品，但所投产品的技术参数，要最大限度满足招标文件提供的详细参数。</w:t>
      </w:r>
    </w:p>
    <w:p>
      <w:pPr>
        <w:wordWrap w:val="0"/>
        <w:overflowPunct w:val="0"/>
        <w:spacing w:line="440" w:lineRule="exact"/>
        <w:ind w:firstLine="392" w:firstLineChars="196"/>
        <w:rPr>
          <w:rFonts w:hint="eastAsia" w:ascii="宋体" w:hAnsi="宋体" w:eastAsia="宋体" w:cs="宋体"/>
          <w:color w:val="auto"/>
          <w:sz w:val="20"/>
          <w:szCs w:val="20"/>
        </w:rPr>
      </w:pPr>
      <w:r>
        <w:rPr>
          <w:rFonts w:hint="eastAsia" w:ascii="宋体" w:hAnsi="宋体" w:eastAsia="宋体" w:cs="宋体"/>
          <w:color w:val="auto"/>
          <w:sz w:val="20"/>
          <w:szCs w:val="20"/>
        </w:rPr>
        <w:t>13.4 所有投标人的投标保证金都应在投标文件规定的投标保证金缴纳截止时间前缴纳，以资金到账时间为准</w:t>
      </w:r>
      <w:r>
        <w:rPr>
          <w:rFonts w:hint="eastAsia" w:ascii="宋体" w:hAnsi="宋体" w:eastAsia="宋体" w:cs="宋体"/>
          <w:b w:val="0"/>
          <w:bCs/>
          <w:color w:val="auto"/>
          <w:sz w:val="20"/>
          <w:szCs w:val="20"/>
        </w:rPr>
        <w:t>（采用支票、汇票、本票、保函等的，以支票、汇票、本票、保函等递交的时间为准）</w:t>
      </w:r>
      <w:r>
        <w:rPr>
          <w:rFonts w:hint="eastAsia" w:ascii="宋体" w:hAnsi="宋体" w:eastAsia="宋体" w:cs="宋体"/>
          <w:b/>
          <w:bCs/>
          <w:color w:val="auto"/>
          <w:sz w:val="20"/>
          <w:szCs w:val="20"/>
        </w:rPr>
        <w:t>（本项目无需缴纳投标保证金）</w:t>
      </w:r>
      <w:r>
        <w:rPr>
          <w:rFonts w:hint="eastAsia" w:ascii="宋体" w:hAnsi="宋体" w:eastAsia="宋体" w:cs="宋体"/>
          <w:color w:val="auto"/>
          <w:sz w:val="20"/>
          <w:szCs w:val="20"/>
        </w:rPr>
        <w:t>。</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13.5</w:t>
      </w:r>
      <w:r>
        <w:rPr>
          <w:rFonts w:hint="eastAsia" w:ascii="宋体" w:hAnsi="宋体" w:eastAsia="宋体" w:cs="宋体"/>
          <w:bCs/>
          <w:color w:val="auto"/>
          <w:sz w:val="20"/>
          <w:szCs w:val="20"/>
        </w:rPr>
        <w:t>单位负责人为同一人或者存在直接控股、管理关系的不同投标人，不得参加同一合同项下的政府采购活动。</w:t>
      </w:r>
      <w:r>
        <w:rPr>
          <w:rFonts w:hint="eastAsia" w:ascii="宋体" w:hAnsi="宋体" w:eastAsia="宋体" w:cs="宋体"/>
          <w:color w:val="auto"/>
          <w:sz w:val="20"/>
          <w:szCs w:val="20"/>
        </w:rPr>
        <w:t>为采购项目提供整体设计、规范编制或者项目管理、监理、检测等服务的投标人，不得再参加该采购项目的其他采购活动。</w:t>
      </w:r>
    </w:p>
    <w:p>
      <w:pPr>
        <w:wordWrap w:val="0"/>
        <w:overflowPunct w:val="0"/>
        <w:spacing w:line="400" w:lineRule="exact"/>
        <w:ind w:firstLine="398" w:firstLineChars="199"/>
        <w:jc w:val="left"/>
        <w:rPr>
          <w:rFonts w:hint="eastAsia" w:ascii="宋体" w:hAnsi="宋体" w:eastAsia="宋体" w:cs="宋体"/>
          <w:color w:val="auto"/>
          <w:sz w:val="20"/>
          <w:szCs w:val="20"/>
        </w:rPr>
      </w:pPr>
      <w:r>
        <w:rPr>
          <w:rFonts w:hint="eastAsia" w:ascii="宋体" w:hAnsi="宋体" w:eastAsia="宋体" w:cs="宋体"/>
          <w:color w:val="auto"/>
          <w:sz w:val="20"/>
          <w:szCs w:val="20"/>
        </w:rPr>
        <w:t>13.6  投标人被视为充分熟悉本招标项目所在地的与履行合同有关的各种情况，包括但不限于：</w:t>
      </w:r>
    </w:p>
    <w:p>
      <w:pPr>
        <w:wordWrap w:val="0"/>
        <w:overflowPunct w:val="0"/>
        <w:spacing w:line="400" w:lineRule="exact"/>
        <w:ind w:firstLine="300" w:firstLineChars="150"/>
        <w:rPr>
          <w:rFonts w:hint="eastAsia" w:ascii="宋体" w:hAnsi="宋体" w:eastAsia="宋体" w:cs="宋体"/>
          <w:color w:val="auto"/>
          <w:sz w:val="20"/>
          <w:szCs w:val="20"/>
        </w:rPr>
      </w:pPr>
      <w:r>
        <w:rPr>
          <w:rFonts w:hint="eastAsia" w:ascii="宋体" w:hAnsi="宋体" w:eastAsia="宋体" w:cs="宋体"/>
          <w:color w:val="auto"/>
          <w:sz w:val="20"/>
          <w:szCs w:val="20"/>
        </w:rPr>
        <w:t>（1）国家对本次投标货物和服务的生产、安装调试、验收、维修等有关法律、法规及行业管理标准；</w:t>
      </w:r>
    </w:p>
    <w:p>
      <w:pPr>
        <w:wordWrap w:val="0"/>
        <w:overflowPunct w:val="0"/>
        <w:spacing w:line="400" w:lineRule="exact"/>
        <w:ind w:firstLine="300" w:firstLineChars="150"/>
        <w:rPr>
          <w:rFonts w:hint="eastAsia" w:ascii="宋体" w:hAnsi="宋体" w:eastAsia="宋体" w:cs="宋体"/>
          <w:color w:val="auto"/>
          <w:sz w:val="20"/>
          <w:szCs w:val="20"/>
        </w:rPr>
      </w:pPr>
      <w:r>
        <w:rPr>
          <w:rFonts w:hint="eastAsia" w:ascii="宋体" w:hAnsi="宋体" w:eastAsia="宋体" w:cs="宋体"/>
          <w:color w:val="auto"/>
          <w:sz w:val="20"/>
          <w:szCs w:val="20"/>
        </w:rPr>
        <w:t>（2）安徽省及滁州市等有关管理部门的相关规定；</w:t>
      </w:r>
    </w:p>
    <w:p>
      <w:pPr>
        <w:wordWrap w:val="0"/>
        <w:overflowPunct w:val="0"/>
        <w:spacing w:line="400" w:lineRule="exact"/>
        <w:ind w:firstLine="300" w:firstLineChars="150"/>
        <w:rPr>
          <w:rFonts w:hint="eastAsia" w:ascii="宋体" w:hAnsi="宋体" w:eastAsia="宋体" w:cs="宋体"/>
          <w:color w:val="auto"/>
          <w:sz w:val="20"/>
          <w:szCs w:val="20"/>
        </w:rPr>
      </w:pPr>
      <w:r>
        <w:rPr>
          <w:rFonts w:hint="eastAsia" w:ascii="宋体" w:hAnsi="宋体" w:eastAsia="宋体" w:cs="宋体"/>
          <w:color w:val="auto"/>
          <w:sz w:val="20"/>
          <w:szCs w:val="20"/>
        </w:rPr>
        <w:t>（3）采购人的相关场地情况、基础建设、电力供应情况及相关设计标准。</w:t>
      </w:r>
    </w:p>
    <w:p>
      <w:pPr>
        <w:wordWrap w:val="0"/>
        <w:overflowPunct w:val="0"/>
        <w:spacing w:line="400" w:lineRule="exact"/>
        <w:ind w:firstLine="300" w:firstLineChars="150"/>
        <w:rPr>
          <w:rFonts w:hint="eastAsia" w:ascii="宋体" w:hAnsi="宋体" w:eastAsia="宋体" w:cs="宋体"/>
          <w:color w:val="auto"/>
          <w:sz w:val="20"/>
          <w:szCs w:val="20"/>
        </w:rPr>
      </w:pPr>
      <w:r>
        <w:rPr>
          <w:rFonts w:hint="eastAsia" w:ascii="宋体" w:hAnsi="宋体" w:eastAsia="宋体" w:cs="宋体"/>
          <w:color w:val="auto"/>
          <w:sz w:val="20"/>
          <w:szCs w:val="20"/>
        </w:rPr>
        <w:t>本招标文件不再对上述情况进行描述。</w:t>
      </w:r>
    </w:p>
    <w:p>
      <w:pPr>
        <w:wordWrap w:val="0"/>
        <w:overflowPunct w:val="0"/>
        <w:spacing w:line="4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13.7  凡投标人在我市公共资源交易活动中出现违法违规、破坏市场秩序等不良行为且被监管部门处罚的，一律在滁州市公共资源交易网等相关网站曝光。</w:t>
      </w:r>
    </w:p>
    <w:p>
      <w:pPr>
        <w:wordWrap w:val="0"/>
        <w:overflowPunct w:val="0"/>
        <w:spacing w:line="4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13.8  投标人的不良行为、失信行为及行政处罚等效力不因企业名称的变更而改变。</w:t>
      </w:r>
    </w:p>
    <w:p>
      <w:pPr>
        <w:wordWrap w:val="0"/>
        <w:overflowPunct w:val="0"/>
        <w:spacing w:line="4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13.9  中标候选人无正当理由放弃中标候选人资格的，其保证金将不予退还，并被记不良信息记录。</w:t>
      </w:r>
    </w:p>
    <w:p>
      <w:pPr>
        <w:pStyle w:val="2"/>
        <w:wordWrap w:val="0"/>
        <w:overflowPunct w:val="0"/>
        <w:ind w:left="0" w:leftChars="0"/>
        <w:rPr>
          <w:rFonts w:hint="eastAsia" w:ascii="宋体" w:hAnsi="宋体" w:eastAsia="宋体" w:cs="宋体"/>
          <w:color w:val="auto"/>
          <w:sz w:val="20"/>
          <w:szCs w:val="22"/>
        </w:rPr>
      </w:pPr>
      <w:r>
        <w:rPr>
          <w:rFonts w:hint="eastAsia" w:ascii="宋体" w:hAnsi="宋体" w:eastAsia="宋体" w:cs="宋体"/>
          <w:color w:val="auto"/>
          <w:sz w:val="20"/>
          <w:szCs w:val="20"/>
        </w:rPr>
        <w:t>13.10  若存在不予退还投标人投标保证金的情形，银行转账的，由市公共资源交易中心代为收缴，递交保函、支票、汇票、本票的，由采购人予以追缴。</w:t>
      </w:r>
    </w:p>
    <w:p>
      <w:pPr>
        <w:wordWrap w:val="0"/>
        <w:overflowPunct w:val="0"/>
        <w:spacing w:before="312" w:beforeLines="100" w:after="312" w:afterLines="100" w:line="440" w:lineRule="exact"/>
        <w:jc w:val="center"/>
        <w:rPr>
          <w:rFonts w:hint="eastAsia" w:ascii="宋体" w:hAnsi="宋体" w:eastAsia="宋体" w:cs="宋体"/>
          <w:b/>
          <w:color w:val="auto"/>
          <w:sz w:val="24"/>
          <w:szCs w:val="24"/>
        </w:rPr>
      </w:pPr>
      <w:bookmarkStart w:id="50" w:name="_Toc449028868"/>
      <w:r>
        <w:rPr>
          <w:rFonts w:hint="eastAsia" w:ascii="宋体" w:hAnsi="宋体" w:eastAsia="宋体" w:cs="宋体"/>
          <w:b/>
          <w:color w:val="auto"/>
          <w:sz w:val="24"/>
          <w:szCs w:val="24"/>
        </w:rPr>
        <w:t>（二）</w:t>
      </w:r>
      <w:bookmarkEnd w:id="50"/>
      <w:r>
        <w:rPr>
          <w:rFonts w:hint="eastAsia" w:ascii="宋体" w:hAnsi="宋体" w:eastAsia="宋体" w:cs="宋体"/>
          <w:b/>
          <w:color w:val="auto"/>
          <w:sz w:val="24"/>
          <w:szCs w:val="24"/>
        </w:rPr>
        <w:t>招标文件</w:t>
      </w:r>
    </w:p>
    <w:p>
      <w:pPr>
        <w:wordWrap w:val="0"/>
        <w:overflowPunct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15. 招标文件的编制依据</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根据</w:t>
      </w:r>
      <w:r>
        <w:rPr>
          <w:rFonts w:hint="eastAsia" w:ascii="宋体" w:hAnsi="宋体" w:eastAsia="宋体" w:cs="宋体"/>
          <w:color w:val="auto"/>
          <w:sz w:val="20"/>
          <w:szCs w:val="22"/>
        </w:rPr>
        <w:t>《中华人民共和国政府采购法》、《中华人民共和国政府采购法实施条例》</w:t>
      </w:r>
      <w:r>
        <w:rPr>
          <w:rFonts w:hint="eastAsia" w:ascii="宋体" w:hAnsi="宋体" w:eastAsia="宋体" w:cs="宋体"/>
          <w:color w:val="auto"/>
          <w:sz w:val="20"/>
          <w:szCs w:val="20"/>
        </w:rPr>
        <w:t>、《政府采购货物和服务招标投标管理办法》和</w:t>
      </w:r>
      <w:r>
        <w:rPr>
          <w:rFonts w:hint="eastAsia" w:ascii="宋体" w:hAnsi="宋体" w:eastAsia="宋体" w:cs="宋体"/>
          <w:color w:val="auto"/>
          <w:sz w:val="20"/>
          <w:szCs w:val="22"/>
        </w:rPr>
        <w:t>《中华人民共和国民法典》</w:t>
      </w:r>
      <w:r>
        <w:rPr>
          <w:rFonts w:hint="eastAsia" w:ascii="宋体" w:hAnsi="宋体" w:eastAsia="宋体" w:cs="宋体"/>
          <w:color w:val="auto"/>
          <w:spacing w:val="-2"/>
          <w:sz w:val="20"/>
          <w:szCs w:val="20"/>
        </w:rPr>
        <w:t>等相关法律法规和规章及部、省、市级规范性文件的规定，编制本招标文件。</w:t>
      </w:r>
    </w:p>
    <w:p>
      <w:pPr>
        <w:wordWrap w:val="0"/>
        <w:overflowPunct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16. 招标文件的组成</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16.1 招标文件包括内容：</w:t>
      </w:r>
    </w:p>
    <w:p>
      <w:pPr>
        <w:wordWrap w:val="0"/>
        <w:overflowPunct w:val="0"/>
        <w:spacing w:line="440" w:lineRule="exact"/>
        <w:ind w:firstLine="1400" w:firstLineChars="700"/>
        <w:rPr>
          <w:rFonts w:hint="eastAsia" w:ascii="宋体" w:hAnsi="宋体" w:eastAsia="宋体" w:cs="宋体"/>
          <w:color w:val="auto"/>
          <w:sz w:val="20"/>
          <w:szCs w:val="20"/>
        </w:rPr>
      </w:pPr>
      <w:r>
        <w:rPr>
          <w:rFonts w:hint="eastAsia" w:ascii="宋体" w:hAnsi="宋体" w:eastAsia="宋体" w:cs="宋体"/>
          <w:color w:val="auto"/>
          <w:sz w:val="20"/>
          <w:szCs w:val="20"/>
        </w:rPr>
        <w:t>第一章  招标公告</w:t>
      </w:r>
    </w:p>
    <w:p>
      <w:pPr>
        <w:wordWrap w:val="0"/>
        <w:overflowPunct w:val="0"/>
        <w:spacing w:line="440" w:lineRule="exact"/>
        <w:ind w:firstLine="1400" w:firstLineChars="700"/>
        <w:rPr>
          <w:rFonts w:hint="eastAsia" w:ascii="宋体" w:hAnsi="宋体" w:eastAsia="宋体" w:cs="宋体"/>
          <w:color w:val="auto"/>
          <w:sz w:val="20"/>
          <w:szCs w:val="20"/>
        </w:rPr>
      </w:pPr>
      <w:r>
        <w:rPr>
          <w:rFonts w:hint="eastAsia" w:ascii="宋体" w:hAnsi="宋体" w:eastAsia="宋体" w:cs="宋体"/>
          <w:color w:val="auto"/>
          <w:sz w:val="20"/>
          <w:szCs w:val="20"/>
        </w:rPr>
        <w:t>第二章  投标人须知</w:t>
      </w:r>
    </w:p>
    <w:p>
      <w:pPr>
        <w:wordWrap w:val="0"/>
        <w:overflowPunct w:val="0"/>
        <w:spacing w:line="440" w:lineRule="exact"/>
        <w:ind w:firstLine="1400" w:firstLineChars="700"/>
        <w:rPr>
          <w:rFonts w:hint="eastAsia" w:ascii="宋体" w:hAnsi="宋体" w:eastAsia="宋体" w:cs="宋体"/>
          <w:color w:val="auto"/>
          <w:sz w:val="20"/>
          <w:szCs w:val="20"/>
        </w:rPr>
      </w:pPr>
      <w:r>
        <w:rPr>
          <w:rFonts w:hint="eastAsia" w:ascii="宋体" w:hAnsi="宋体" w:eastAsia="宋体" w:cs="宋体"/>
          <w:color w:val="auto"/>
          <w:sz w:val="20"/>
          <w:szCs w:val="20"/>
        </w:rPr>
        <w:t>第三章  评标办法</w:t>
      </w:r>
    </w:p>
    <w:p>
      <w:pPr>
        <w:wordWrap w:val="0"/>
        <w:overflowPunct w:val="0"/>
        <w:spacing w:line="440" w:lineRule="exact"/>
        <w:ind w:firstLine="1400" w:firstLineChars="700"/>
        <w:rPr>
          <w:rFonts w:hint="eastAsia" w:ascii="宋体" w:hAnsi="宋体" w:eastAsia="宋体" w:cs="宋体"/>
          <w:color w:val="auto"/>
          <w:sz w:val="20"/>
          <w:szCs w:val="20"/>
          <w:lang w:eastAsia="zh-CN"/>
        </w:rPr>
      </w:pPr>
      <w:r>
        <w:rPr>
          <w:rFonts w:hint="eastAsia" w:ascii="宋体" w:hAnsi="宋体" w:eastAsia="宋体" w:cs="宋体"/>
          <w:color w:val="auto"/>
          <w:sz w:val="20"/>
          <w:szCs w:val="20"/>
        </w:rPr>
        <w:t xml:space="preserve">第四章  </w:t>
      </w:r>
      <w:r>
        <w:rPr>
          <w:rFonts w:hint="eastAsia" w:ascii="宋体" w:hAnsi="宋体" w:eastAsia="宋体" w:cs="宋体"/>
          <w:color w:val="auto"/>
          <w:sz w:val="20"/>
          <w:szCs w:val="20"/>
          <w:lang w:eastAsia="zh-CN"/>
        </w:rPr>
        <w:t>采购内容及服务要求</w:t>
      </w:r>
    </w:p>
    <w:p>
      <w:pPr>
        <w:wordWrap w:val="0"/>
        <w:overflowPunct w:val="0"/>
        <w:spacing w:line="440" w:lineRule="exact"/>
        <w:ind w:firstLine="1400" w:firstLineChars="700"/>
        <w:rPr>
          <w:rFonts w:hint="eastAsia" w:ascii="宋体" w:hAnsi="宋体" w:eastAsia="宋体" w:cs="宋体"/>
          <w:color w:val="auto"/>
          <w:sz w:val="20"/>
          <w:szCs w:val="20"/>
        </w:rPr>
      </w:pPr>
      <w:r>
        <w:rPr>
          <w:rFonts w:hint="eastAsia" w:ascii="宋体" w:hAnsi="宋体" w:eastAsia="宋体" w:cs="宋体"/>
          <w:color w:val="auto"/>
          <w:sz w:val="20"/>
          <w:szCs w:val="20"/>
        </w:rPr>
        <w:t>第五章  合同条款及格式</w:t>
      </w:r>
    </w:p>
    <w:p>
      <w:pPr>
        <w:wordWrap w:val="0"/>
        <w:overflowPunct w:val="0"/>
        <w:spacing w:line="440" w:lineRule="exact"/>
        <w:ind w:firstLine="1400" w:firstLineChars="700"/>
        <w:rPr>
          <w:rFonts w:hint="eastAsia" w:ascii="宋体" w:hAnsi="宋体" w:eastAsia="宋体" w:cs="宋体"/>
          <w:color w:val="auto"/>
          <w:sz w:val="20"/>
          <w:szCs w:val="20"/>
        </w:rPr>
      </w:pPr>
      <w:r>
        <w:rPr>
          <w:rFonts w:hint="eastAsia" w:ascii="宋体" w:hAnsi="宋体" w:eastAsia="宋体" w:cs="宋体"/>
          <w:color w:val="auto"/>
          <w:sz w:val="20"/>
          <w:szCs w:val="20"/>
        </w:rPr>
        <w:t>第六章  投标文件格式</w:t>
      </w:r>
    </w:p>
    <w:p>
      <w:pPr>
        <w:wordWrap w:val="0"/>
        <w:overflowPunct w:val="0"/>
        <w:spacing w:line="440" w:lineRule="exact"/>
        <w:rPr>
          <w:rFonts w:hint="eastAsia" w:ascii="宋体" w:hAnsi="宋体" w:eastAsia="宋体" w:cs="宋体"/>
          <w:color w:val="auto"/>
          <w:sz w:val="20"/>
          <w:szCs w:val="20"/>
        </w:rPr>
      </w:pPr>
      <w:r>
        <w:rPr>
          <w:rFonts w:hint="eastAsia" w:ascii="宋体" w:hAnsi="宋体" w:eastAsia="宋体" w:cs="宋体"/>
          <w:color w:val="auto"/>
          <w:sz w:val="20"/>
          <w:szCs w:val="20"/>
        </w:rPr>
        <w:t xml:space="preserve">   16.2 除16.1款内容外，招标答疑亦为招标文件的组成部分，对采购人和投标人起约束作用。</w:t>
      </w:r>
    </w:p>
    <w:p>
      <w:pPr>
        <w:wordWrap w:val="0"/>
        <w:overflowPunct w:val="0"/>
        <w:spacing w:line="440" w:lineRule="exact"/>
        <w:rPr>
          <w:rFonts w:hint="eastAsia" w:ascii="宋体" w:hAnsi="宋体" w:eastAsia="宋体" w:cs="宋体"/>
          <w:color w:val="auto"/>
          <w:sz w:val="20"/>
          <w:szCs w:val="20"/>
        </w:rPr>
      </w:pPr>
      <w:r>
        <w:rPr>
          <w:rFonts w:hint="eastAsia" w:ascii="宋体" w:hAnsi="宋体" w:eastAsia="宋体" w:cs="宋体"/>
          <w:color w:val="auto"/>
          <w:sz w:val="20"/>
          <w:szCs w:val="20"/>
        </w:rPr>
        <w:t xml:space="preserve">   16.3投标人应仔细阅读和检查招标文件的全部内容。如发现缺页或附件不全，应及时向采购人提出，以便补齐。</w:t>
      </w:r>
    </w:p>
    <w:p>
      <w:pPr>
        <w:wordWrap w:val="0"/>
        <w:overflowPunct w:val="0"/>
        <w:spacing w:line="440" w:lineRule="exact"/>
        <w:ind w:firstLine="402" w:firstLineChars="200"/>
        <w:rPr>
          <w:rFonts w:hint="eastAsia" w:ascii="宋体" w:hAnsi="宋体" w:eastAsia="宋体" w:cs="宋体"/>
          <w:b/>
          <w:bCs/>
          <w:color w:val="auto"/>
          <w:sz w:val="20"/>
          <w:szCs w:val="20"/>
        </w:rPr>
      </w:pPr>
      <w:r>
        <w:rPr>
          <w:rFonts w:hint="eastAsia" w:ascii="宋体" w:hAnsi="宋体" w:eastAsia="宋体" w:cs="宋体"/>
          <w:b/>
          <w:bCs/>
          <w:color w:val="auto"/>
          <w:sz w:val="20"/>
          <w:szCs w:val="20"/>
        </w:rPr>
        <w:t>17. 招标文件的修改、补充、解释</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17.1 招标文件发出后，采购人在规定的投标截止时间前可对招标文件进行必要的修改和补充，并以澄清公告形式在</w:t>
      </w:r>
      <w:r>
        <w:rPr>
          <w:rFonts w:hint="eastAsia" w:ascii="宋体" w:hAnsi="宋体" w:eastAsia="宋体" w:cs="宋体"/>
          <w:color w:val="auto"/>
          <w:sz w:val="20"/>
          <w:szCs w:val="20"/>
          <w:lang w:val="en-US" w:eastAsia="zh-CN"/>
        </w:rPr>
        <w:t>网站</w:t>
      </w:r>
      <w:r>
        <w:rPr>
          <w:rFonts w:hint="eastAsia" w:ascii="宋体" w:hAnsi="宋体" w:eastAsia="宋体" w:cs="宋体"/>
          <w:color w:val="auto"/>
          <w:sz w:val="20"/>
          <w:szCs w:val="20"/>
        </w:rPr>
        <w:t>予以公告，请各位投标人注意查看有关澄清内容，如不及时查看造成后果由投标人自负。招标文件的修改、补充等内容作为招标文件的组成部分，具有约束作用。</w:t>
      </w:r>
    </w:p>
    <w:p>
      <w:pPr>
        <w:wordWrap w:val="0"/>
        <w:overflowPunct w:val="0"/>
        <w:spacing w:line="440" w:lineRule="exact"/>
        <w:ind w:firstLine="400" w:firstLineChars="200"/>
        <w:rPr>
          <w:rFonts w:hint="eastAsia" w:ascii="宋体" w:hAnsi="宋体" w:eastAsia="宋体" w:cs="宋体"/>
          <w:bCs/>
          <w:color w:val="auto"/>
          <w:sz w:val="20"/>
          <w:szCs w:val="20"/>
        </w:rPr>
      </w:pPr>
      <w:r>
        <w:rPr>
          <w:rFonts w:hint="eastAsia" w:ascii="宋体" w:hAnsi="宋体" w:eastAsia="宋体" w:cs="宋体"/>
          <w:bCs/>
          <w:color w:val="auto"/>
          <w:sz w:val="20"/>
          <w:szCs w:val="20"/>
        </w:rPr>
        <w:t>17.2 投标人应在投标截止时间前关注原采购信息发布媒体上有关本项目有无变更公告，如不及时查看造成后果由投标人自负。</w:t>
      </w:r>
    </w:p>
    <w:p>
      <w:pPr>
        <w:wordWrap w:val="0"/>
        <w:overflowPunct w:val="0"/>
        <w:spacing w:line="440" w:lineRule="exact"/>
        <w:ind w:firstLine="400" w:firstLineChars="200"/>
        <w:rPr>
          <w:rFonts w:hint="eastAsia" w:ascii="宋体" w:hAnsi="宋体" w:eastAsia="宋体" w:cs="宋体"/>
          <w:bCs/>
          <w:color w:val="auto"/>
          <w:sz w:val="20"/>
          <w:szCs w:val="20"/>
        </w:rPr>
      </w:pPr>
      <w:r>
        <w:rPr>
          <w:rFonts w:hint="eastAsia" w:ascii="宋体" w:hAnsi="宋体" w:eastAsia="宋体" w:cs="宋体"/>
          <w:bCs/>
          <w:color w:val="auto"/>
          <w:sz w:val="20"/>
          <w:szCs w:val="20"/>
        </w:rPr>
        <w:t>17.3招标文件的解释</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本招标文件由采购人（或其委托的采购代理机构）负责解释。</w:t>
      </w:r>
    </w:p>
    <w:p>
      <w:pPr>
        <w:wordWrap w:val="0"/>
        <w:overflowPunct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18. 招标文件的发出</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18.1招标文件、招标文件的澄清、修改、补充及招标答疑等均应报</w:t>
      </w:r>
      <w:r>
        <w:rPr>
          <w:rFonts w:hint="eastAsia" w:ascii="宋体" w:hAnsi="宋体" w:eastAsia="宋体" w:cs="宋体"/>
          <w:color w:val="auto"/>
          <w:sz w:val="20"/>
          <w:szCs w:val="20"/>
          <w:lang w:val="en-US" w:eastAsia="zh-CN"/>
        </w:rPr>
        <w:t>招标人</w:t>
      </w:r>
      <w:r>
        <w:rPr>
          <w:rFonts w:hint="eastAsia" w:ascii="宋体" w:hAnsi="宋体" w:eastAsia="宋体" w:cs="宋体"/>
          <w:color w:val="auto"/>
          <w:sz w:val="20"/>
          <w:szCs w:val="20"/>
        </w:rPr>
        <w:t>备案后，方可发出。</w:t>
      </w:r>
    </w:p>
    <w:p>
      <w:pPr>
        <w:wordWrap w:val="0"/>
        <w:overflowPunct w:val="0"/>
        <w:spacing w:line="440" w:lineRule="exact"/>
        <w:ind w:firstLine="267" w:firstLineChars="133"/>
        <w:rPr>
          <w:rFonts w:hint="eastAsia" w:ascii="宋体" w:hAnsi="宋体" w:eastAsia="宋体" w:cs="宋体"/>
          <w:b/>
          <w:color w:val="auto"/>
          <w:sz w:val="20"/>
          <w:szCs w:val="20"/>
        </w:rPr>
      </w:pPr>
      <w:r>
        <w:rPr>
          <w:rFonts w:hint="eastAsia" w:ascii="宋体" w:hAnsi="宋体" w:eastAsia="宋体" w:cs="宋体"/>
          <w:b/>
          <w:color w:val="auto"/>
          <w:sz w:val="20"/>
          <w:szCs w:val="20"/>
        </w:rPr>
        <w:t>19. 样品</w:t>
      </w:r>
      <w:r>
        <w:rPr>
          <w:rFonts w:hint="eastAsia" w:ascii="宋体" w:hAnsi="宋体" w:eastAsia="宋体" w:cs="宋体"/>
          <w:b/>
          <w:color w:val="auto"/>
          <w:sz w:val="20"/>
          <w:szCs w:val="20"/>
          <w:highlight w:val="none"/>
        </w:rPr>
        <w:t>（本项目不采用）</w:t>
      </w:r>
    </w:p>
    <w:p>
      <w:pPr>
        <w:wordWrap w:val="0"/>
        <w:overflowPunct w:val="0"/>
        <w:spacing w:before="312" w:beforeLines="100" w:after="312" w:afterLines="100" w:line="440" w:lineRule="exact"/>
        <w:jc w:val="center"/>
        <w:rPr>
          <w:rFonts w:hint="eastAsia" w:ascii="宋体" w:hAnsi="宋体" w:eastAsia="宋体" w:cs="宋体"/>
          <w:b/>
          <w:color w:val="auto"/>
          <w:sz w:val="24"/>
          <w:szCs w:val="24"/>
        </w:rPr>
      </w:pPr>
      <w:bookmarkStart w:id="51" w:name="_Toc449028869"/>
      <w:r>
        <w:rPr>
          <w:rFonts w:hint="eastAsia" w:ascii="宋体" w:hAnsi="宋体" w:eastAsia="宋体" w:cs="宋体"/>
          <w:b/>
          <w:color w:val="auto"/>
          <w:sz w:val="24"/>
          <w:szCs w:val="24"/>
        </w:rPr>
        <w:t>（三）投标文件的编制</w:t>
      </w:r>
      <w:bookmarkEnd w:id="51"/>
    </w:p>
    <w:p>
      <w:pPr>
        <w:wordWrap w:val="0"/>
        <w:overflowPunct w:val="0"/>
        <w:spacing w:line="440" w:lineRule="exact"/>
        <w:ind w:firstLine="291" w:firstLineChars="145"/>
        <w:rPr>
          <w:rFonts w:hint="eastAsia" w:ascii="宋体" w:hAnsi="宋体" w:eastAsia="宋体" w:cs="宋体"/>
          <w:b/>
          <w:color w:val="auto"/>
          <w:sz w:val="20"/>
          <w:szCs w:val="20"/>
        </w:rPr>
      </w:pPr>
      <w:r>
        <w:rPr>
          <w:rFonts w:hint="eastAsia" w:ascii="宋体" w:hAnsi="宋体" w:eastAsia="宋体" w:cs="宋体"/>
          <w:b/>
          <w:color w:val="auto"/>
          <w:sz w:val="20"/>
          <w:szCs w:val="20"/>
        </w:rPr>
        <w:t>20. 投标的语言及度量衡单位</w:t>
      </w:r>
    </w:p>
    <w:p>
      <w:pPr>
        <w:wordWrap w:val="0"/>
        <w:overflowPunct w:val="0"/>
        <w:spacing w:line="440" w:lineRule="exact"/>
        <w:ind w:left="267" w:leftChars="127" w:firstLine="100" w:firstLineChars="50"/>
        <w:rPr>
          <w:rFonts w:hint="eastAsia" w:ascii="宋体" w:hAnsi="宋体" w:eastAsia="宋体" w:cs="宋体"/>
          <w:color w:val="auto"/>
          <w:sz w:val="20"/>
          <w:szCs w:val="20"/>
        </w:rPr>
      </w:pPr>
      <w:r>
        <w:rPr>
          <w:rFonts w:hint="eastAsia" w:ascii="宋体" w:hAnsi="宋体" w:eastAsia="宋体" w:cs="宋体"/>
          <w:color w:val="auto"/>
          <w:sz w:val="20"/>
          <w:szCs w:val="20"/>
        </w:rPr>
        <w:t>20.1投标人的投标文件、以及投标人与采购人就投标的所有往来函电，均须使用简体中文。</w:t>
      </w:r>
    </w:p>
    <w:p>
      <w:pPr>
        <w:wordWrap w:val="0"/>
        <w:overflowPunct w:val="0"/>
        <w:spacing w:line="440" w:lineRule="exact"/>
        <w:ind w:left="267" w:leftChars="127" w:firstLine="100" w:firstLineChars="50"/>
        <w:rPr>
          <w:rFonts w:hint="eastAsia" w:ascii="宋体" w:hAnsi="宋体" w:eastAsia="宋体" w:cs="宋体"/>
          <w:color w:val="auto"/>
          <w:sz w:val="20"/>
          <w:szCs w:val="20"/>
        </w:rPr>
      </w:pPr>
      <w:r>
        <w:rPr>
          <w:rFonts w:hint="eastAsia" w:ascii="宋体" w:hAnsi="宋体" w:eastAsia="宋体" w:cs="宋体"/>
          <w:color w:val="auto"/>
          <w:sz w:val="20"/>
          <w:szCs w:val="20"/>
        </w:rPr>
        <w:t>20.2除招标文件中另有规定外，投标文件所使用的度量衡均须采用法定计量单位。</w:t>
      </w:r>
    </w:p>
    <w:p>
      <w:pPr>
        <w:wordWrap w:val="0"/>
        <w:overflowPunct w:val="0"/>
        <w:spacing w:line="400" w:lineRule="exact"/>
        <w:ind w:firstLine="197" w:firstLineChars="98"/>
        <w:rPr>
          <w:rFonts w:hint="eastAsia" w:ascii="宋体" w:hAnsi="宋体" w:eastAsia="宋体" w:cs="宋体"/>
          <w:b/>
          <w:color w:val="auto"/>
          <w:sz w:val="20"/>
          <w:szCs w:val="20"/>
        </w:rPr>
      </w:pPr>
      <w:r>
        <w:rPr>
          <w:rFonts w:hint="eastAsia" w:ascii="宋体" w:hAnsi="宋体" w:eastAsia="宋体" w:cs="宋体"/>
          <w:b/>
          <w:color w:val="auto"/>
          <w:sz w:val="20"/>
          <w:szCs w:val="20"/>
        </w:rPr>
        <w:t>21. 投标文件的组成、上传说明</w:t>
      </w:r>
    </w:p>
    <w:p>
      <w:pPr>
        <w:wordWrap w:val="0"/>
        <w:overflowPunct w:val="0"/>
        <w:spacing w:line="400" w:lineRule="exact"/>
        <w:ind w:firstLine="402" w:firstLineChars="200"/>
        <w:rPr>
          <w:rFonts w:hint="eastAsia" w:ascii="宋体" w:hAnsi="宋体" w:eastAsia="宋体" w:cs="宋体"/>
          <w:color w:val="auto"/>
          <w:sz w:val="20"/>
          <w:szCs w:val="20"/>
        </w:rPr>
      </w:pPr>
      <w:r>
        <w:rPr>
          <w:rFonts w:hint="eastAsia" w:ascii="宋体" w:hAnsi="宋体" w:eastAsia="宋体" w:cs="宋体"/>
          <w:b/>
          <w:color w:val="auto"/>
          <w:sz w:val="20"/>
          <w:szCs w:val="20"/>
        </w:rPr>
        <w:t>21.1投标文件的组成</w:t>
      </w:r>
    </w:p>
    <w:p>
      <w:pPr>
        <w:wordWrap w:val="0"/>
        <w:overflowPunct w:val="0"/>
        <w:spacing w:line="4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投标文件由投标文件一（资信证明文件）</w:t>
      </w:r>
      <w:r>
        <w:rPr>
          <w:rFonts w:hint="eastAsia" w:ascii="宋体" w:hAnsi="宋体" w:eastAsia="宋体" w:cs="宋体"/>
          <w:color w:val="auto"/>
          <w:sz w:val="20"/>
          <w:szCs w:val="20"/>
          <w:lang w:val="en-US" w:eastAsia="zh-CN"/>
        </w:rPr>
        <w:t xml:space="preserve"> </w:t>
      </w:r>
      <w:r>
        <w:rPr>
          <w:rFonts w:hint="eastAsia" w:ascii="宋体" w:hAnsi="宋体" w:eastAsia="宋体" w:cs="宋体"/>
          <w:color w:val="auto"/>
          <w:sz w:val="20"/>
          <w:szCs w:val="20"/>
        </w:rPr>
        <w:t>投标文件</w:t>
      </w:r>
      <w:r>
        <w:rPr>
          <w:rFonts w:hint="eastAsia" w:ascii="宋体" w:hAnsi="宋体" w:eastAsia="宋体" w:cs="宋体"/>
          <w:color w:val="auto"/>
          <w:sz w:val="20"/>
          <w:szCs w:val="20"/>
          <w:lang w:eastAsia="zh-CN"/>
        </w:rPr>
        <w:t>二</w:t>
      </w:r>
      <w:r>
        <w:rPr>
          <w:rFonts w:hint="eastAsia" w:ascii="宋体" w:hAnsi="宋体" w:eastAsia="宋体" w:cs="宋体"/>
          <w:color w:val="auto"/>
          <w:sz w:val="20"/>
          <w:szCs w:val="20"/>
        </w:rPr>
        <w:t>（商务标）</w:t>
      </w:r>
      <w:r>
        <w:rPr>
          <w:rFonts w:hint="eastAsia" w:ascii="宋体" w:hAnsi="宋体" w:eastAsia="宋体" w:cs="宋体"/>
          <w:color w:val="auto"/>
          <w:sz w:val="20"/>
          <w:szCs w:val="20"/>
          <w:lang w:val="en-US" w:eastAsia="zh-CN"/>
        </w:rPr>
        <w:t>二</w:t>
      </w:r>
      <w:r>
        <w:rPr>
          <w:rFonts w:hint="eastAsia" w:ascii="宋体" w:hAnsi="宋体" w:eastAsia="宋体" w:cs="宋体"/>
          <w:color w:val="auto"/>
          <w:sz w:val="20"/>
          <w:szCs w:val="20"/>
        </w:rPr>
        <w:t>部分组成。具体内容详见第六章投标文件格式内容。</w:t>
      </w:r>
    </w:p>
    <w:p>
      <w:pPr>
        <w:wordWrap w:val="0"/>
        <w:overflowPunct w:val="0"/>
        <w:spacing w:line="400" w:lineRule="exact"/>
        <w:ind w:firstLine="402" w:firstLineChars="200"/>
        <w:rPr>
          <w:rFonts w:hint="eastAsia" w:ascii="宋体" w:hAnsi="宋体" w:eastAsia="宋体" w:cs="宋体"/>
          <w:b/>
          <w:color w:val="auto"/>
          <w:sz w:val="20"/>
          <w:szCs w:val="20"/>
          <w:lang w:val="en-US" w:eastAsia="zh-CN"/>
        </w:rPr>
      </w:pPr>
      <w:r>
        <w:rPr>
          <w:rFonts w:hint="eastAsia" w:ascii="宋体" w:hAnsi="宋体" w:eastAsia="宋体" w:cs="宋体"/>
          <w:b/>
          <w:color w:val="auto"/>
          <w:sz w:val="20"/>
          <w:szCs w:val="20"/>
        </w:rPr>
        <w:t>21.2投标文件的上传</w:t>
      </w:r>
      <w:r>
        <w:rPr>
          <w:rFonts w:hint="eastAsia" w:ascii="宋体" w:hAnsi="宋体" w:eastAsia="宋体" w:cs="宋体"/>
          <w:b/>
          <w:color w:val="auto"/>
          <w:sz w:val="20"/>
          <w:szCs w:val="20"/>
          <w:lang w:val="en-US" w:eastAsia="zh-CN"/>
        </w:rPr>
        <w:t>(本项目不采用）</w:t>
      </w:r>
    </w:p>
    <w:p>
      <w:pPr>
        <w:wordWrap w:val="0"/>
        <w:overflowPunct w:val="0"/>
        <w:spacing w:line="42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21.3投标文件的编制</w:t>
      </w:r>
    </w:p>
    <w:p>
      <w:pPr>
        <w:wordWrap w:val="0"/>
        <w:overflowPunct w:val="0"/>
        <w:spacing w:line="42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（1）投标文件应按第六章“投标文件格式”进行编写，如有必要，可以增加附页，作为投标文件的组成部分。</w:t>
      </w:r>
    </w:p>
    <w:p>
      <w:pPr>
        <w:wordWrap w:val="0"/>
        <w:overflowPunct w:val="0"/>
        <w:spacing w:line="42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（2）本次招标投标需要提供纸质投标文件，投标人应按照招标投标的要求，</w:t>
      </w:r>
      <w:r>
        <w:rPr>
          <w:rFonts w:hint="eastAsia" w:ascii="宋体" w:hAnsi="宋体" w:eastAsia="宋体" w:cs="宋体"/>
          <w:color w:val="auto"/>
          <w:sz w:val="20"/>
          <w:szCs w:val="20"/>
          <w:lang w:val="en-US" w:eastAsia="zh-CN"/>
        </w:rPr>
        <w:t>递交</w:t>
      </w:r>
      <w:r>
        <w:rPr>
          <w:rFonts w:hint="eastAsia" w:ascii="宋体" w:hAnsi="宋体" w:eastAsia="宋体" w:cs="宋体"/>
          <w:color w:val="auto"/>
          <w:sz w:val="20"/>
          <w:szCs w:val="20"/>
        </w:rPr>
        <w:t>投标文件。</w:t>
      </w:r>
    </w:p>
    <w:p>
      <w:pPr>
        <w:wordWrap w:val="0"/>
        <w:overflowPunct w:val="0"/>
        <w:spacing w:line="380" w:lineRule="exact"/>
        <w:ind w:firstLine="404" w:firstLineChars="202"/>
        <w:rPr>
          <w:rFonts w:hint="eastAsia" w:ascii="宋体" w:hAnsi="宋体" w:eastAsia="宋体" w:cs="宋体"/>
          <w:color w:val="auto"/>
          <w:sz w:val="20"/>
          <w:szCs w:val="20"/>
        </w:rPr>
      </w:pPr>
      <w:r>
        <w:rPr>
          <w:rFonts w:hint="eastAsia" w:ascii="宋体" w:hAnsi="宋体" w:eastAsia="宋体" w:cs="宋体"/>
          <w:color w:val="auto"/>
          <w:sz w:val="20"/>
          <w:szCs w:val="20"/>
        </w:rPr>
        <w:t>（</w:t>
      </w:r>
      <w:r>
        <w:rPr>
          <w:rFonts w:hint="eastAsia" w:ascii="宋体" w:hAnsi="宋体" w:eastAsia="宋体" w:cs="宋体"/>
          <w:color w:val="auto"/>
          <w:sz w:val="20"/>
          <w:szCs w:val="20"/>
          <w:lang w:val="en-US" w:eastAsia="zh-CN"/>
        </w:rPr>
        <w:t>3</w:t>
      </w:r>
      <w:r>
        <w:rPr>
          <w:rFonts w:hint="eastAsia" w:ascii="宋体" w:hAnsi="宋体" w:eastAsia="宋体" w:cs="宋体"/>
          <w:color w:val="auto"/>
          <w:sz w:val="20"/>
          <w:szCs w:val="20"/>
        </w:rPr>
        <w:t>）递交的投标文件应按招标文件规定的格式由投标人的法定代表人和投标人分别</w:t>
      </w:r>
      <w:r>
        <w:rPr>
          <w:rFonts w:hint="eastAsia" w:ascii="宋体" w:hAnsi="宋体" w:eastAsia="宋体" w:cs="宋体"/>
          <w:color w:val="auto"/>
          <w:sz w:val="20"/>
          <w:szCs w:val="20"/>
          <w:lang w:val="en-US" w:eastAsia="zh-CN"/>
        </w:rPr>
        <w:t>盖</w:t>
      </w:r>
      <w:r>
        <w:rPr>
          <w:rFonts w:hint="eastAsia" w:ascii="宋体" w:hAnsi="宋体" w:eastAsia="宋体" w:cs="宋体"/>
          <w:color w:val="auto"/>
          <w:sz w:val="20"/>
          <w:szCs w:val="20"/>
        </w:rPr>
        <w:t>章。</w:t>
      </w:r>
    </w:p>
    <w:p>
      <w:pPr>
        <w:wordWrap w:val="0"/>
        <w:overflowPunct w:val="0"/>
        <w:spacing w:line="440" w:lineRule="exact"/>
        <w:ind w:firstLine="402" w:firstLineChars="200"/>
        <w:rPr>
          <w:rFonts w:hint="eastAsia" w:ascii="宋体" w:hAnsi="宋体" w:eastAsia="宋体" w:cs="宋体"/>
          <w:color w:val="auto"/>
          <w:sz w:val="20"/>
          <w:szCs w:val="20"/>
        </w:rPr>
      </w:pPr>
      <w:r>
        <w:rPr>
          <w:rFonts w:hint="eastAsia" w:ascii="宋体" w:hAnsi="宋体" w:eastAsia="宋体" w:cs="宋体"/>
          <w:b/>
          <w:color w:val="auto"/>
          <w:sz w:val="20"/>
          <w:szCs w:val="20"/>
        </w:rPr>
        <w:t>22</w:t>
      </w:r>
      <w:r>
        <w:rPr>
          <w:rFonts w:hint="eastAsia" w:ascii="宋体" w:hAnsi="宋体" w:eastAsia="宋体" w:cs="宋体"/>
          <w:color w:val="auto"/>
          <w:sz w:val="20"/>
          <w:szCs w:val="20"/>
        </w:rPr>
        <w:t>.</w:t>
      </w:r>
      <w:r>
        <w:rPr>
          <w:rFonts w:hint="eastAsia" w:ascii="宋体" w:hAnsi="宋体" w:eastAsia="宋体" w:cs="宋体"/>
          <w:b/>
          <w:color w:val="auto"/>
          <w:sz w:val="20"/>
          <w:szCs w:val="20"/>
        </w:rPr>
        <w:t>投标报价</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22.1投标报价文件中的单价和总价全部采用人民币表示。投标人的报价应含有服务（货物）、利润、税金、政策性文件规定及合同包含的所有风险、责任、义务等，即为完成招标文件要求的服务（货物）内容所包含的一切应有费用，采购人后期不再追加费用，投标供应商自行考虑投标风险。</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22.2投标报价表上应清楚地标明投标人拟提供货物的名称、型号、生产厂家、数量、单价和总价。</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22.3投标人只允许有一个方案、一个报价。</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22.4投标人应按“</w:t>
      </w:r>
      <w:r>
        <w:rPr>
          <w:rFonts w:hint="eastAsia" w:ascii="宋体" w:hAnsi="宋体" w:eastAsia="宋体" w:cs="宋体"/>
          <w:color w:val="auto"/>
          <w:sz w:val="20"/>
          <w:szCs w:val="20"/>
          <w:lang w:eastAsia="zh-CN"/>
        </w:rPr>
        <w:t>采购内容及服务要求</w:t>
      </w:r>
      <w:r>
        <w:rPr>
          <w:rFonts w:hint="eastAsia" w:ascii="宋体" w:hAnsi="宋体" w:eastAsia="宋体" w:cs="宋体"/>
          <w:color w:val="auto"/>
          <w:sz w:val="20"/>
          <w:szCs w:val="20"/>
        </w:rPr>
        <w:t>”所列货物（服务）逐项进行单价报价，并最终按货物（服务）总量乘以货物（服务）单价报总价。综合单价包括：</w:t>
      </w:r>
      <w:r>
        <w:rPr>
          <w:rFonts w:hint="eastAsia" w:ascii="宋体" w:hAnsi="宋体" w:eastAsia="宋体" w:cs="宋体"/>
          <w:color w:val="auto"/>
          <w:sz w:val="20"/>
          <w:szCs w:val="20"/>
          <w:u w:val="single"/>
        </w:rPr>
        <w:t xml:space="preserve"> 设备费、人工费、材料费、辅材费、运输费、管理费、利润、风险费用、服装费</w:t>
      </w:r>
      <w:r>
        <w:rPr>
          <w:rFonts w:hint="eastAsia" w:ascii="宋体" w:hAnsi="宋体" w:eastAsia="宋体" w:cs="宋体"/>
          <w:color w:val="auto"/>
          <w:sz w:val="20"/>
          <w:szCs w:val="20"/>
          <w:u w:val="single"/>
          <w:lang w:eastAsia="zh-CN"/>
        </w:rPr>
        <w:t>、办公费、</w:t>
      </w:r>
      <w:r>
        <w:rPr>
          <w:rFonts w:hint="eastAsia" w:ascii="宋体" w:hAnsi="宋体" w:eastAsia="宋体" w:cs="宋体"/>
          <w:color w:val="auto"/>
          <w:sz w:val="20"/>
          <w:szCs w:val="20"/>
          <w:u w:val="single"/>
        </w:rPr>
        <w:t xml:space="preserve">代理费、专家评审费、验收费用及后期服务 </w:t>
      </w:r>
      <w:r>
        <w:rPr>
          <w:rFonts w:hint="eastAsia" w:ascii="宋体" w:hAnsi="宋体" w:eastAsia="宋体" w:cs="宋体"/>
          <w:color w:val="auto"/>
          <w:sz w:val="20"/>
          <w:szCs w:val="20"/>
        </w:rPr>
        <w:t>及国家对中标单位征收的各种税费等所有一切费用，综合单价今后将不作任何调整。投标人应当保持单项价格的合理性，严禁出现不平衡报价的情况，项目采购结束后，采购人有权对各单项价格进行核查，对于严重超过市场价格的单价，将在正式合同中明确：对于认定为不平衡报价的单项，如果发生数量变动，将按照有利于甲方的单价进行认价。</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22.5投标报价的价格是完成项目全部内容（包括后期的相关服务）交付验收的价格，其总价即为履行合同的</w:t>
      </w:r>
      <w:r>
        <w:rPr>
          <w:rFonts w:hint="eastAsia" w:ascii="宋体" w:hAnsi="宋体" w:eastAsia="宋体" w:cs="宋体"/>
          <w:color w:val="auto"/>
          <w:sz w:val="20"/>
          <w:szCs w:val="20"/>
          <w:lang w:eastAsia="zh-CN"/>
        </w:rPr>
        <w:t>价格</w:t>
      </w:r>
      <w:r>
        <w:rPr>
          <w:rFonts w:hint="eastAsia" w:ascii="宋体" w:hAnsi="宋体" w:eastAsia="宋体" w:cs="宋体"/>
          <w:color w:val="auto"/>
          <w:sz w:val="20"/>
          <w:szCs w:val="20"/>
        </w:rPr>
        <w:t>。</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22.6技术要求中规定的安装、调试和培训费用应包括在投标价格中。投标文件报价为含税价，采购人不再为此次招标支付任何费用。</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22.7投标报价应由法定代表人或被授权人签署。</w:t>
      </w:r>
    </w:p>
    <w:p>
      <w:pPr>
        <w:wordWrap w:val="0"/>
        <w:overflowPunct w:val="0"/>
        <w:spacing w:line="440" w:lineRule="exact"/>
        <w:ind w:firstLine="400" w:firstLineChars="200"/>
        <w:rPr>
          <w:rFonts w:hint="eastAsia" w:ascii="宋体" w:hAnsi="宋体" w:eastAsia="宋体" w:cs="宋体"/>
          <w:color w:val="auto"/>
          <w:sz w:val="20"/>
          <w:szCs w:val="20"/>
          <w:highlight w:val="yellow"/>
        </w:rPr>
      </w:pPr>
      <w:r>
        <w:rPr>
          <w:rFonts w:hint="eastAsia" w:ascii="宋体" w:hAnsi="宋体" w:eastAsia="宋体" w:cs="宋体"/>
          <w:bCs/>
          <w:color w:val="auto"/>
          <w:sz w:val="20"/>
          <w:szCs w:val="20"/>
        </w:rPr>
        <w:t>22.8投标人的报价不得高于本次招标最高限价或综合单价最高限价，否则将作为无效投标处理</w:t>
      </w:r>
      <w:r>
        <w:rPr>
          <w:rFonts w:hint="eastAsia" w:ascii="宋体" w:hAnsi="宋体" w:eastAsia="宋体" w:cs="宋体"/>
          <w:color w:val="auto"/>
          <w:sz w:val="20"/>
          <w:szCs w:val="20"/>
        </w:rPr>
        <w:t>。</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22.9如投标文件中未列明全面实现投标货物功能而必须配置的配套或辅助设施及相应技术措施的费用，这些费用将被视为已包含在总投标价中。</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22.10总投标价中不得包含招标文件要求以外的内容，否则，在评标时不予核减，但在授予合同时，采购人有权将这部分价格从其中标价格中扣除。</w:t>
      </w:r>
    </w:p>
    <w:p>
      <w:pPr>
        <w:wordWrap w:val="0"/>
        <w:overflowPunct w:val="0"/>
        <w:spacing w:line="440" w:lineRule="exact"/>
        <w:ind w:firstLine="384" w:firstLineChars="192"/>
        <w:rPr>
          <w:rFonts w:hint="eastAsia" w:ascii="宋体" w:hAnsi="宋体" w:eastAsia="宋体" w:cs="宋体"/>
          <w:color w:val="auto"/>
          <w:sz w:val="20"/>
          <w:szCs w:val="20"/>
        </w:rPr>
      </w:pPr>
      <w:r>
        <w:rPr>
          <w:rFonts w:hint="eastAsia" w:ascii="宋体" w:hAnsi="宋体" w:eastAsia="宋体" w:cs="宋体"/>
          <w:color w:val="auto"/>
          <w:sz w:val="20"/>
          <w:szCs w:val="20"/>
        </w:rPr>
        <w:t>22.11总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pPr>
        <w:wordWrap w:val="0"/>
        <w:overflowPunct w:val="0"/>
        <w:spacing w:line="440" w:lineRule="exact"/>
        <w:ind w:firstLine="384" w:firstLineChars="192"/>
        <w:rPr>
          <w:rFonts w:hint="eastAsia" w:ascii="宋体" w:hAnsi="宋体" w:eastAsia="宋体" w:cs="宋体"/>
          <w:color w:val="auto"/>
          <w:sz w:val="20"/>
          <w:szCs w:val="20"/>
        </w:rPr>
      </w:pPr>
      <w:r>
        <w:rPr>
          <w:rFonts w:hint="eastAsia" w:ascii="宋体" w:hAnsi="宋体" w:eastAsia="宋体" w:cs="宋体"/>
          <w:color w:val="auto"/>
          <w:sz w:val="20"/>
          <w:szCs w:val="20"/>
        </w:rPr>
        <w:t>22.12投标人不得对从第三方采购货物的随机备品、备件另行收费，否则在计算评标价时这部分费用将不予扣除，在授予合同时将从中标价格中扣除该部分费用。</w:t>
      </w:r>
    </w:p>
    <w:p>
      <w:pPr>
        <w:wordWrap w:val="0"/>
        <w:overflowPunct w:val="0"/>
        <w:spacing w:line="440" w:lineRule="exact"/>
        <w:ind w:firstLine="384" w:firstLineChars="192"/>
        <w:rPr>
          <w:rFonts w:hint="eastAsia" w:ascii="宋体" w:hAnsi="宋体" w:eastAsia="宋体" w:cs="宋体"/>
          <w:color w:val="auto"/>
          <w:sz w:val="20"/>
          <w:szCs w:val="20"/>
        </w:rPr>
      </w:pPr>
      <w:r>
        <w:rPr>
          <w:rFonts w:hint="eastAsia" w:ascii="宋体" w:hAnsi="宋体" w:eastAsia="宋体" w:cs="宋体"/>
          <w:color w:val="auto"/>
          <w:sz w:val="20"/>
          <w:szCs w:val="20"/>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采购人均无需为维护维修保养所需的专用工具和备品备件另行支付费用。</w:t>
      </w:r>
    </w:p>
    <w:p>
      <w:pPr>
        <w:wordWrap w:val="0"/>
        <w:overflowPunct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23. 投标有效期</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23.1 除投标人须知前附表另有规定外，投标有效期为60天。</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23.2在投标有效期内，投标人撤销或修改其投标文件的，应承担招标文件和法律规定的责任。</w:t>
      </w:r>
    </w:p>
    <w:p>
      <w:pPr>
        <w:wordWrap w:val="0"/>
        <w:overflowPunct w:val="0"/>
        <w:spacing w:line="440" w:lineRule="exact"/>
        <w:ind w:firstLine="400" w:firstLineChars="200"/>
        <w:rPr>
          <w:rFonts w:hint="eastAsia" w:ascii="宋体" w:hAnsi="宋体" w:eastAsia="宋体" w:cs="宋体"/>
          <w:color w:val="auto"/>
          <w:sz w:val="20"/>
          <w:szCs w:val="20"/>
          <w:lang w:eastAsia="zh-CN"/>
        </w:rPr>
      </w:pPr>
      <w:r>
        <w:rPr>
          <w:rFonts w:hint="eastAsia" w:ascii="宋体" w:hAnsi="宋体" w:eastAsia="宋体" w:cs="宋体"/>
          <w:color w:val="auto"/>
          <w:sz w:val="20"/>
          <w:szCs w:val="20"/>
        </w:rPr>
        <w:t>23.3出现特殊情况需要延长投标有效期的，采购人以书面形式通知所有投标人延长投标有效期。</w:t>
      </w:r>
    </w:p>
    <w:p>
      <w:pPr>
        <w:wordWrap w:val="0"/>
        <w:overflowPunct w:val="0"/>
        <w:spacing w:line="440" w:lineRule="exact"/>
        <w:ind w:firstLine="386" w:firstLineChars="192"/>
        <w:rPr>
          <w:rFonts w:hint="eastAsia" w:ascii="宋体" w:hAnsi="宋体" w:eastAsia="宋体" w:cs="宋体"/>
          <w:color w:val="auto"/>
          <w:sz w:val="20"/>
          <w:szCs w:val="20"/>
        </w:rPr>
      </w:pPr>
      <w:r>
        <w:rPr>
          <w:rFonts w:hint="eastAsia" w:ascii="宋体" w:hAnsi="宋体" w:eastAsia="宋体" w:cs="宋体"/>
          <w:b/>
          <w:color w:val="auto"/>
          <w:sz w:val="20"/>
          <w:szCs w:val="20"/>
        </w:rPr>
        <w:t>24. 投标保证金（本项目不采用）</w:t>
      </w:r>
    </w:p>
    <w:p>
      <w:pPr>
        <w:rPr>
          <w:rFonts w:hint="eastAsia" w:ascii="宋体" w:hAnsi="宋体" w:eastAsia="宋体" w:cs="宋体"/>
          <w:color w:val="auto"/>
          <w:sz w:val="24"/>
          <w:szCs w:val="24"/>
        </w:rPr>
      </w:pPr>
      <w:bookmarkStart w:id="52" w:name="_Toc449028870"/>
      <w:r>
        <w:rPr>
          <w:rFonts w:hint="eastAsia" w:ascii="宋体" w:hAnsi="宋体" w:eastAsia="宋体" w:cs="宋体"/>
          <w:color w:val="auto"/>
          <w:sz w:val="24"/>
          <w:szCs w:val="24"/>
        </w:rPr>
        <w:br w:type="page"/>
      </w:r>
    </w:p>
    <w:p>
      <w:pPr>
        <w:wordWrap w:val="0"/>
        <w:overflowPunct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（四）投标文件的递交</w:t>
      </w:r>
      <w:bookmarkEnd w:id="52"/>
    </w:p>
    <w:p>
      <w:pPr>
        <w:spacing w:line="360" w:lineRule="auto"/>
        <w:ind w:left="12" w:right="-94" w:rightChars="-45" w:hanging="11" w:hangingChars="5"/>
        <w:rPr>
          <w:rFonts w:hint="eastAsia" w:ascii="宋体" w:hAnsi="宋体" w:eastAsia="宋体" w:cs="宋体"/>
          <w:sz w:val="22"/>
          <w:szCs w:val="18"/>
        </w:rPr>
      </w:pPr>
      <w:bookmarkStart w:id="53" w:name="_Toc449028871"/>
      <w:r>
        <w:rPr>
          <w:rFonts w:hint="eastAsia" w:ascii="宋体" w:hAnsi="宋体" w:eastAsia="宋体" w:cs="宋体"/>
          <w:sz w:val="22"/>
          <w:szCs w:val="18"/>
          <w:lang w:val="en-US" w:eastAsia="zh-CN"/>
        </w:rPr>
        <w:t>25</w:t>
      </w:r>
      <w:r>
        <w:rPr>
          <w:rFonts w:hint="eastAsia" w:ascii="宋体" w:hAnsi="宋体" w:eastAsia="宋体" w:cs="宋体"/>
          <w:sz w:val="22"/>
          <w:szCs w:val="18"/>
        </w:rPr>
        <w:t>.投标文件的份数和编制</w:t>
      </w:r>
    </w:p>
    <w:p>
      <w:pPr>
        <w:spacing w:line="360" w:lineRule="auto"/>
        <w:ind w:left="12" w:right="-94" w:rightChars="-45" w:hanging="11" w:hangingChars="5"/>
        <w:jc w:val="left"/>
        <w:rPr>
          <w:rFonts w:hint="eastAsia" w:ascii="宋体" w:hAnsi="宋体" w:eastAsia="宋体" w:cs="宋体"/>
          <w:kern w:val="0"/>
          <w:sz w:val="22"/>
          <w:szCs w:val="18"/>
        </w:rPr>
      </w:pPr>
      <w:r>
        <w:rPr>
          <w:rFonts w:hint="eastAsia" w:ascii="宋体" w:hAnsi="宋体" w:eastAsia="宋体" w:cs="宋体"/>
          <w:sz w:val="22"/>
          <w:szCs w:val="18"/>
          <w:lang w:val="en-US" w:eastAsia="zh-CN"/>
        </w:rPr>
        <w:t>25</w:t>
      </w:r>
      <w:r>
        <w:rPr>
          <w:rFonts w:hint="eastAsia" w:ascii="宋体" w:hAnsi="宋体" w:eastAsia="宋体" w:cs="宋体"/>
          <w:sz w:val="22"/>
          <w:szCs w:val="18"/>
        </w:rPr>
        <w:t>.1投标文件一式三份，正本一份，副本二份。</w:t>
      </w:r>
    </w:p>
    <w:p>
      <w:pPr>
        <w:spacing w:line="360" w:lineRule="auto"/>
        <w:ind w:left="12" w:right="-94" w:rightChars="-45" w:hanging="11" w:hangingChars="5"/>
        <w:jc w:val="left"/>
        <w:rPr>
          <w:rFonts w:hint="eastAsia" w:ascii="宋体" w:hAnsi="宋体" w:eastAsia="宋体" w:cs="宋体"/>
          <w:sz w:val="22"/>
          <w:szCs w:val="18"/>
        </w:rPr>
      </w:pPr>
      <w:r>
        <w:rPr>
          <w:rFonts w:hint="eastAsia" w:ascii="宋体" w:hAnsi="宋体" w:eastAsia="宋体" w:cs="宋体"/>
          <w:sz w:val="22"/>
          <w:szCs w:val="18"/>
          <w:lang w:val="en-US" w:eastAsia="zh-CN"/>
        </w:rPr>
        <w:t>25</w:t>
      </w:r>
      <w:r>
        <w:rPr>
          <w:rFonts w:hint="eastAsia" w:ascii="宋体" w:hAnsi="宋体" w:eastAsia="宋体" w:cs="宋体"/>
          <w:sz w:val="22"/>
          <w:szCs w:val="18"/>
        </w:rPr>
        <w:t>.2投标文件的正本和副本均需打印或使用不褪色的蓝、黑墨水笔书写，字迹应清晰易于辩认，并应在投标文件封面的右上角清楚地注明“正本”或“副本”。正本和副本如有不一致之处，以正本为准。</w:t>
      </w:r>
    </w:p>
    <w:p>
      <w:pPr>
        <w:spacing w:line="360" w:lineRule="auto"/>
        <w:ind w:left="12" w:right="-94" w:rightChars="-45" w:hanging="11" w:hangingChars="5"/>
        <w:jc w:val="left"/>
        <w:rPr>
          <w:rFonts w:hint="eastAsia" w:ascii="宋体" w:hAnsi="宋体" w:eastAsia="宋体" w:cs="宋体"/>
          <w:spacing w:val="-4"/>
          <w:sz w:val="22"/>
          <w:szCs w:val="18"/>
        </w:rPr>
      </w:pPr>
      <w:r>
        <w:rPr>
          <w:rFonts w:hint="eastAsia" w:ascii="宋体" w:hAnsi="宋体" w:eastAsia="宋体" w:cs="宋体"/>
          <w:sz w:val="22"/>
          <w:szCs w:val="18"/>
          <w:lang w:val="en-US" w:eastAsia="zh-CN"/>
        </w:rPr>
        <w:t>25</w:t>
      </w:r>
      <w:r>
        <w:rPr>
          <w:rFonts w:hint="eastAsia" w:ascii="宋体" w:hAnsi="宋体" w:eastAsia="宋体" w:cs="宋体"/>
          <w:sz w:val="22"/>
          <w:szCs w:val="18"/>
        </w:rPr>
        <w:t>.3投标文件中的证明材料应当在格式文本要求的相应位置签字和盖章，否则，投标文件作无效投标处理。</w:t>
      </w:r>
    </w:p>
    <w:p>
      <w:pPr>
        <w:spacing w:line="360" w:lineRule="auto"/>
        <w:ind w:left="12" w:right="-94" w:rightChars="-45" w:hanging="11" w:hangingChars="5"/>
        <w:jc w:val="left"/>
        <w:rPr>
          <w:rFonts w:hint="eastAsia" w:ascii="宋体" w:hAnsi="宋体" w:eastAsia="宋体" w:cs="宋体"/>
          <w:sz w:val="22"/>
          <w:szCs w:val="18"/>
        </w:rPr>
      </w:pPr>
      <w:r>
        <w:rPr>
          <w:rFonts w:hint="eastAsia" w:ascii="宋体" w:hAnsi="宋体" w:eastAsia="宋体" w:cs="宋体"/>
          <w:sz w:val="22"/>
          <w:szCs w:val="18"/>
          <w:lang w:val="en-US" w:eastAsia="zh-CN"/>
        </w:rPr>
        <w:t>26</w:t>
      </w:r>
      <w:r>
        <w:rPr>
          <w:rFonts w:hint="eastAsia" w:ascii="宋体" w:hAnsi="宋体" w:eastAsia="宋体" w:cs="宋体"/>
          <w:sz w:val="22"/>
          <w:szCs w:val="18"/>
        </w:rPr>
        <w:t>.</w:t>
      </w:r>
      <w:r>
        <w:rPr>
          <w:rFonts w:hint="eastAsia" w:ascii="宋体" w:hAnsi="宋体" w:eastAsia="宋体" w:cs="宋体"/>
          <w:sz w:val="22"/>
          <w:szCs w:val="18"/>
          <w:lang w:val="en-US" w:eastAsia="zh-CN"/>
        </w:rPr>
        <w:t>1</w:t>
      </w:r>
      <w:r>
        <w:rPr>
          <w:rFonts w:hint="eastAsia" w:ascii="宋体" w:hAnsi="宋体" w:eastAsia="宋体" w:cs="宋体"/>
          <w:sz w:val="22"/>
          <w:szCs w:val="18"/>
        </w:rPr>
        <w:t>投标文件的密封</w:t>
      </w:r>
    </w:p>
    <w:p>
      <w:pPr>
        <w:spacing w:line="360" w:lineRule="auto"/>
        <w:ind w:left="12" w:right="-94" w:rightChars="-45" w:hanging="11" w:hangingChars="5"/>
        <w:jc w:val="left"/>
        <w:rPr>
          <w:rFonts w:hint="eastAsia" w:ascii="宋体" w:hAnsi="宋体" w:eastAsia="宋体" w:cs="宋体"/>
          <w:sz w:val="22"/>
          <w:szCs w:val="18"/>
        </w:rPr>
      </w:pPr>
      <w:r>
        <w:rPr>
          <w:rFonts w:hint="eastAsia" w:ascii="宋体" w:hAnsi="宋体" w:eastAsia="宋体" w:cs="宋体"/>
          <w:sz w:val="22"/>
          <w:szCs w:val="18"/>
          <w:lang w:val="en-US" w:eastAsia="zh-CN"/>
        </w:rPr>
        <w:t>26</w:t>
      </w:r>
      <w:r>
        <w:rPr>
          <w:rFonts w:hint="eastAsia" w:ascii="宋体" w:hAnsi="宋体" w:eastAsia="宋体" w:cs="宋体"/>
          <w:sz w:val="22"/>
          <w:szCs w:val="18"/>
        </w:rPr>
        <w:t>.2.投标人应当将投标文件</w:t>
      </w:r>
      <w:r>
        <w:rPr>
          <w:rFonts w:hint="eastAsia" w:ascii="宋体" w:hAnsi="宋体" w:eastAsia="宋体" w:cs="宋体"/>
          <w:sz w:val="22"/>
          <w:szCs w:val="18"/>
          <w:lang w:eastAsia="zh-CN"/>
        </w:rPr>
        <w:t>资信标及商务标</w:t>
      </w:r>
      <w:r>
        <w:rPr>
          <w:rFonts w:hint="eastAsia" w:ascii="宋体" w:hAnsi="宋体" w:eastAsia="宋体" w:cs="宋体"/>
          <w:sz w:val="22"/>
          <w:szCs w:val="18"/>
        </w:rPr>
        <w:t>正本、副本密封在</w:t>
      </w:r>
      <w:r>
        <w:rPr>
          <w:rFonts w:hint="eastAsia" w:ascii="宋体" w:hAnsi="宋体" w:eastAsia="宋体" w:cs="宋体"/>
          <w:sz w:val="22"/>
          <w:szCs w:val="18"/>
          <w:lang w:eastAsia="zh-CN"/>
        </w:rPr>
        <w:t>同一</w:t>
      </w:r>
      <w:r>
        <w:rPr>
          <w:rFonts w:hint="eastAsia" w:ascii="宋体" w:hAnsi="宋体" w:eastAsia="宋体" w:cs="宋体"/>
          <w:sz w:val="22"/>
          <w:szCs w:val="18"/>
        </w:rPr>
        <w:t>投标文件袋内。</w:t>
      </w:r>
    </w:p>
    <w:p>
      <w:pPr>
        <w:spacing w:line="360" w:lineRule="auto"/>
        <w:ind w:left="12" w:right="-94" w:rightChars="-45" w:hanging="11" w:hangingChars="5"/>
        <w:jc w:val="left"/>
        <w:rPr>
          <w:rFonts w:hint="eastAsia" w:ascii="宋体" w:hAnsi="宋体" w:eastAsia="宋体" w:cs="宋体"/>
          <w:sz w:val="22"/>
          <w:szCs w:val="18"/>
        </w:rPr>
      </w:pPr>
      <w:r>
        <w:rPr>
          <w:rFonts w:hint="eastAsia" w:ascii="宋体" w:hAnsi="宋体" w:eastAsia="宋体" w:cs="宋体"/>
          <w:sz w:val="22"/>
          <w:szCs w:val="18"/>
          <w:lang w:val="en-US" w:eastAsia="zh-CN"/>
        </w:rPr>
        <w:t>27</w:t>
      </w:r>
      <w:r>
        <w:rPr>
          <w:rFonts w:hint="eastAsia" w:ascii="宋体" w:hAnsi="宋体" w:eastAsia="宋体" w:cs="宋体"/>
          <w:sz w:val="22"/>
          <w:szCs w:val="18"/>
        </w:rPr>
        <w:t>.</w:t>
      </w:r>
      <w:r>
        <w:rPr>
          <w:rFonts w:hint="eastAsia" w:ascii="宋体" w:hAnsi="宋体" w:eastAsia="宋体" w:cs="宋体"/>
          <w:sz w:val="22"/>
          <w:szCs w:val="18"/>
          <w:lang w:val="en-US" w:eastAsia="zh-CN"/>
        </w:rPr>
        <w:t>1</w:t>
      </w:r>
      <w:r>
        <w:rPr>
          <w:rFonts w:hint="eastAsia" w:ascii="宋体" w:hAnsi="宋体" w:eastAsia="宋体" w:cs="宋体"/>
          <w:sz w:val="22"/>
          <w:szCs w:val="18"/>
        </w:rPr>
        <w:t>投标文件密封袋的标记</w:t>
      </w:r>
    </w:p>
    <w:p>
      <w:pPr>
        <w:spacing w:line="360" w:lineRule="auto"/>
        <w:ind w:left="12" w:right="-94" w:rightChars="-45" w:hanging="11" w:hangingChars="5"/>
        <w:jc w:val="left"/>
        <w:rPr>
          <w:rFonts w:hint="eastAsia" w:ascii="宋体" w:hAnsi="宋体" w:eastAsia="宋体" w:cs="宋体"/>
          <w:sz w:val="22"/>
          <w:szCs w:val="18"/>
        </w:rPr>
      </w:pPr>
      <w:r>
        <w:rPr>
          <w:rFonts w:hint="eastAsia" w:ascii="宋体" w:hAnsi="宋体" w:eastAsia="宋体" w:cs="宋体"/>
          <w:sz w:val="22"/>
          <w:szCs w:val="18"/>
          <w:lang w:val="en-US" w:eastAsia="zh-CN"/>
        </w:rPr>
        <w:t>27</w:t>
      </w:r>
      <w:r>
        <w:rPr>
          <w:rFonts w:hint="eastAsia" w:ascii="宋体" w:hAnsi="宋体" w:eastAsia="宋体" w:cs="宋体"/>
          <w:sz w:val="22"/>
          <w:szCs w:val="18"/>
        </w:rPr>
        <w:t>.</w:t>
      </w:r>
      <w:r>
        <w:rPr>
          <w:rFonts w:hint="eastAsia" w:ascii="宋体" w:hAnsi="宋体" w:eastAsia="宋体" w:cs="宋体"/>
          <w:sz w:val="22"/>
          <w:szCs w:val="18"/>
          <w:lang w:val="en-US" w:eastAsia="zh-CN"/>
        </w:rPr>
        <w:t>2</w:t>
      </w:r>
      <w:r>
        <w:rPr>
          <w:rFonts w:hint="eastAsia" w:ascii="宋体" w:hAnsi="宋体" w:eastAsia="宋体" w:cs="宋体"/>
          <w:sz w:val="22"/>
          <w:szCs w:val="18"/>
        </w:rPr>
        <w:t>在投标文件密封袋上应写明投标人名称和地址、邮政编码。注明下列识别标志：招标项目名称。</w:t>
      </w:r>
    </w:p>
    <w:p>
      <w:pPr>
        <w:spacing w:line="360" w:lineRule="auto"/>
        <w:ind w:left="12" w:right="-94" w:rightChars="-45" w:hanging="11" w:hangingChars="5"/>
        <w:jc w:val="left"/>
        <w:rPr>
          <w:rFonts w:hint="eastAsia" w:ascii="宋体" w:hAnsi="宋体" w:eastAsia="宋体" w:cs="宋体"/>
          <w:sz w:val="22"/>
          <w:szCs w:val="18"/>
        </w:rPr>
      </w:pPr>
      <w:r>
        <w:rPr>
          <w:rFonts w:hint="eastAsia" w:ascii="宋体" w:hAnsi="宋体" w:eastAsia="宋体" w:cs="宋体"/>
          <w:sz w:val="22"/>
          <w:szCs w:val="18"/>
          <w:lang w:val="en-US" w:eastAsia="zh-CN"/>
        </w:rPr>
        <w:t>27</w:t>
      </w:r>
      <w:r>
        <w:rPr>
          <w:rFonts w:hint="eastAsia" w:ascii="宋体" w:hAnsi="宋体" w:eastAsia="宋体" w:cs="宋体"/>
          <w:sz w:val="22"/>
          <w:szCs w:val="18"/>
        </w:rPr>
        <w:t>.3所有投标文件的密封袋应加盖投标人印章；否则，该投标文件将被拒绝。</w:t>
      </w:r>
    </w:p>
    <w:p>
      <w:pPr>
        <w:wordWrap w:val="0"/>
        <w:overflowPunct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（五）开标、评标和定标</w:t>
      </w:r>
      <w:bookmarkEnd w:id="53"/>
    </w:p>
    <w:p>
      <w:pPr>
        <w:wordWrap w:val="0"/>
        <w:overflowPunct w:val="0"/>
        <w:spacing w:line="440" w:lineRule="exact"/>
        <w:rPr>
          <w:rFonts w:hint="eastAsia" w:ascii="宋体" w:hAnsi="宋体" w:eastAsia="宋体" w:cs="宋体"/>
          <w:b/>
          <w:color w:val="auto"/>
          <w:sz w:val="20"/>
          <w:szCs w:val="20"/>
        </w:rPr>
      </w:pPr>
      <w:r>
        <w:rPr>
          <w:rFonts w:hint="eastAsia" w:ascii="宋体" w:hAnsi="宋体" w:eastAsia="宋体" w:cs="宋体"/>
          <w:b/>
          <w:color w:val="auto"/>
          <w:sz w:val="20"/>
          <w:szCs w:val="20"/>
        </w:rPr>
        <w:t xml:space="preserve"> 28. 开标</w:t>
      </w:r>
    </w:p>
    <w:p>
      <w:pPr>
        <w:wordWrap w:val="0"/>
        <w:overflowPunct w:val="0"/>
        <w:spacing w:line="440" w:lineRule="exact"/>
        <w:ind w:firstLine="300" w:firstLineChars="150"/>
        <w:jc w:val="left"/>
        <w:rPr>
          <w:rFonts w:hint="eastAsia" w:ascii="宋体" w:hAnsi="宋体" w:eastAsia="宋体" w:cs="宋体"/>
          <w:color w:val="auto"/>
          <w:sz w:val="20"/>
          <w:szCs w:val="20"/>
        </w:rPr>
      </w:pPr>
      <w:r>
        <w:rPr>
          <w:rFonts w:hint="eastAsia" w:ascii="宋体" w:hAnsi="宋体" w:eastAsia="宋体" w:cs="宋体"/>
          <w:color w:val="auto"/>
          <w:sz w:val="20"/>
          <w:szCs w:val="20"/>
        </w:rPr>
        <w:t>28.1  开标的时间和地点</w:t>
      </w:r>
    </w:p>
    <w:p>
      <w:pPr>
        <w:wordWrap w:val="0"/>
        <w:overflowPunct w:val="0"/>
        <w:spacing w:line="440" w:lineRule="exact"/>
        <w:ind w:firstLine="300" w:firstLineChars="150"/>
        <w:jc w:val="left"/>
        <w:rPr>
          <w:rFonts w:hint="eastAsia" w:ascii="宋体" w:hAnsi="宋体" w:eastAsia="宋体" w:cs="宋体"/>
          <w:color w:val="auto"/>
          <w:sz w:val="20"/>
          <w:szCs w:val="20"/>
        </w:rPr>
      </w:pPr>
      <w:r>
        <w:rPr>
          <w:rFonts w:hint="eastAsia" w:ascii="宋体" w:hAnsi="宋体" w:eastAsia="宋体" w:cs="宋体"/>
          <w:color w:val="auto"/>
          <w:sz w:val="20"/>
          <w:szCs w:val="20"/>
        </w:rPr>
        <w:t>28.1.1采购人按本须知第26条提交投标文件的截止时间和地点公开开标，并邀请所有投标人参加。</w:t>
      </w:r>
    </w:p>
    <w:p>
      <w:pPr>
        <w:wordWrap w:val="0"/>
        <w:overflowPunct w:val="0"/>
        <w:spacing w:line="440" w:lineRule="exact"/>
        <w:ind w:firstLine="300" w:firstLineChars="150"/>
        <w:jc w:val="left"/>
        <w:rPr>
          <w:rFonts w:hint="eastAsia" w:ascii="宋体" w:hAnsi="宋体" w:eastAsia="宋体" w:cs="宋体"/>
          <w:color w:val="auto"/>
          <w:sz w:val="20"/>
          <w:szCs w:val="20"/>
        </w:rPr>
      </w:pPr>
      <w:r>
        <w:rPr>
          <w:rFonts w:hint="eastAsia" w:ascii="宋体" w:hAnsi="宋体" w:eastAsia="宋体" w:cs="宋体"/>
          <w:color w:val="auto"/>
          <w:sz w:val="20"/>
          <w:szCs w:val="20"/>
        </w:rPr>
        <w:t>28.2  参与开标的监督部门</w:t>
      </w:r>
    </w:p>
    <w:p>
      <w:pPr>
        <w:wordWrap w:val="0"/>
        <w:overflowPunct w:val="0"/>
        <w:spacing w:line="440" w:lineRule="exact"/>
        <w:ind w:firstLine="300" w:firstLineChars="150"/>
        <w:jc w:val="left"/>
        <w:rPr>
          <w:rFonts w:hint="eastAsia" w:ascii="宋体" w:hAnsi="宋体" w:eastAsia="宋体" w:cs="宋体"/>
          <w:color w:val="auto"/>
          <w:sz w:val="20"/>
          <w:szCs w:val="20"/>
        </w:rPr>
      </w:pPr>
      <w:r>
        <w:rPr>
          <w:rFonts w:hint="eastAsia" w:ascii="宋体" w:hAnsi="宋体" w:eastAsia="宋体" w:cs="宋体"/>
          <w:color w:val="auto"/>
          <w:sz w:val="20"/>
          <w:szCs w:val="20"/>
        </w:rPr>
        <w:t>28.2.1</w:t>
      </w:r>
      <w:r>
        <w:rPr>
          <w:rFonts w:hint="eastAsia" w:ascii="宋体" w:hAnsi="宋体" w:eastAsia="宋体" w:cs="宋体"/>
          <w:color w:val="auto"/>
          <w:sz w:val="20"/>
          <w:szCs w:val="22"/>
        </w:rPr>
        <w:t>采购人可以邀请相关监管部门参加</w:t>
      </w:r>
      <w:r>
        <w:rPr>
          <w:rFonts w:hint="eastAsia" w:ascii="宋体" w:hAnsi="宋体" w:eastAsia="宋体" w:cs="宋体"/>
          <w:color w:val="auto"/>
          <w:sz w:val="20"/>
          <w:szCs w:val="20"/>
        </w:rPr>
        <w:t>。</w:t>
      </w:r>
    </w:p>
    <w:p>
      <w:pPr>
        <w:wordWrap w:val="0"/>
        <w:overflowPunct w:val="0"/>
        <w:adjustRightInd w:val="0"/>
        <w:snapToGrid w:val="0"/>
        <w:spacing w:line="440" w:lineRule="exact"/>
        <w:ind w:firstLine="300" w:firstLineChars="150"/>
        <w:rPr>
          <w:rFonts w:hint="eastAsia" w:ascii="宋体" w:hAnsi="宋体" w:eastAsia="宋体" w:cs="宋体"/>
          <w:color w:val="auto"/>
          <w:sz w:val="20"/>
          <w:szCs w:val="20"/>
        </w:rPr>
      </w:pPr>
      <w:r>
        <w:rPr>
          <w:rFonts w:hint="eastAsia" w:ascii="宋体" w:hAnsi="宋体" w:eastAsia="宋体" w:cs="宋体"/>
          <w:color w:val="auto"/>
          <w:sz w:val="20"/>
          <w:szCs w:val="20"/>
        </w:rPr>
        <w:t>28.3开标程序</w:t>
      </w:r>
    </w:p>
    <w:p>
      <w:pPr>
        <w:wordWrap w:val="0"/>
        <w:overflowPunct w:val="0"/>
        <w:spacing w:line="440" w:lineRule="exact"/>
        <w:ind w:right="-155" w:rightChars="-74" w:firstLine="600" w:firstLineChars="300"/>
        <w:jc w:val="left"/>
        <w:rPr>
          <w:rFonts w:hint="eastAsia" w:ascii="宋体" w:hAnsi="宋体" w:eastAsia="宋体" w:cs="宋体"/>
          <w:color w:val="auto"/>
          <w:sz w:val="20"/>
          <w:szCs w:val="20"/>
        </w:rPr>
      </w:pPr>
      <w:r>
        <w:rPr>
          <w:rFonts w:hint="eastAsia" w:ascii="宋体" w:hAnsi="宋体" w:eastAsia="宋体" w:cs="宋体"/>
          <w:color w:val="auto"/>
          <w:sz w:val="20"/>
          <w:szCs w:val="20"/>
        </w:rPr>
        <w:t>开标会议由采购代理机构主持。</w:t>
      </w:r>
    </w:p>
    <w:p>
      <w:pPr>
        <w:wordWrap w:val="0"/>
        <w:overflowPunct w:val="0"/>
        <w:spacing w:line="440" w:lineRule="exact"/>
        <w:ind w:right="-155" w:rightChars="-74" w:firstLine="600" w:firstLineChars="300"/>
        <w:jc w:val="left"/>
        <w:rPr>
          <w:rFonts w:hint="eastAsia" w:ascii="宋体" w:hAnsi="宋体" w:eastAsia="宋体" w:cs="宋体"/>
          <w:color w:val="auto"/>
          <w:sz w:val="20"/>
          <w:szCs w:val="20"/>
        </w:rPr>
      </w:pPr>
      <w:r>
        <w:rPr>
          <w:rFonts w:hint="eastAsia" w:ascii="宋体" w:hAnsi="宋体" w:eastAsia="宋体" w:cs="宋体"/>
          <w:color w:val="auto"/>
          <w:sz w:val="20"/>
          <w:szCs w:val="20"/>
        </w:rPr>
        <w:t>（1）宣布开标纪律；</w:t>
      </w:r>
    </w:p>
    <w:p>
      <w:pPr>
        <w:wordWrap w:val="0"/>
        <w:overflowPunct w:val="0"/>
        <w:spacing w:line="440" w:lineRule="exact"/>
        <w:ind w:right="-155" w:rightChars="-74" w:firstLine="600" w:firstLineChars="300"/>
        <w:jc w:val="left"/>
        <w:rPr>
          <w:rFonts w:hint="eastAsia" w:ascii="宋体" w:hAnsi="宋体" w:eastAsia="宋体" w:cs="宋体"/>
          <w:color w:val="auto"/>
          <w:sz w:val="20"/>
          <w:szCs w:val="20"/>
        </w:rPr>
      </w:pPr>
      <w:r>
        <w:rPr>
          <w:rFonts w:hint="eastAsia" w:ascii="宋体" w:hAnsi="宋体" w:eastAsia="宋体" w:cs="宋体"/>
          <w:color w:val="auto"/>
          <w:sz w:val="20"/>
          <w:szCs w:val="20"/>
        </w:rPr>
        <w:t>（2）宣布采购人、代理机构主持人、见证人等有关人员姓名；</w:t>
      </w:r>
    </w:p>
    <w:p>
      <w:pPr>
        <w:wordWrap w:val="0"/>
        <w:overflowPunct w:val="0"/>
        <w:spacing w:line="440" w:lineRule="exact"/>
        <w:ind w:right="-155" w:rightChars="-74" w:firstLine="600" w:firstLineChars="300"/>
        <w:jc w:val="left"/>
        <w:rPr>
          <w:rFonts w:hint="eastAsia" w:ascii="宋体" w:hAnsi="宋体" w:eastAsia="宋体" w:cs="宋体"/>
          <w:color w:val="auto"/>
          <w:sz w:val="20"/>
          <w:szCs w:val="20"/>
        </w:rPr>
      </w:pPr>
      <w:r>
        <w:rPr>
          <w:rFonts w:hint="eastAsia" w:ascii="宋体" w:hAnsi="宋体" w:eastAsia="宋体" w:cs="宋体"/>
          <w:color w:val="auto"/>
          <w:sz w:val="20"/>
          <w:szCs w:val="20"/>
        </w:rPr>
        <w:t xml:space="preserve">（3）公布投标截止时间前，递交投标文件的投标人名称等； </w:t>
      </w:r>
    </w:p>
    <w:p>
      <w:pPr>
        <w:wordWrap w:val="0"/>
        <w:overflowPunct w:val="0"/>
        <w:spacing w:line="440" w:lineRule="exact"/>
        <w:ind w:right="-155" w:rightChars="-74" w:firstLine="600" w:firstLineChars="300"/>
        <w:jc w:val="left"/>
        <w:rPr>
          <w:rFonts w:hint="eastAsia" w:ascii="宋体" w:hAnsi="宋体" w:eastAsia="宋体" w:cs="宋体"/>
          <w:color w:val="auto"/>
          <w:sz w:val="20"/>
          <w:szCs w:val="20"/>
        </w:rPr>
      </w:pPr>
      <w:r>
        <w:rPr>
          <w:rFonts w:hint="eastAsia" w:ascii="宋体" w:hAnsi="宋体" w:eastAsia="宋体" w:cs="宋体"/>
          <w:color w:val="auto"/>
          <w:sz w:val="20"/>
          <w:szCs w:val="20"/>
        </w:rPr>
        <w:t>（</w:t>
      </w:r>
      <w:r>
        <w:rPr>
          <w:rFonts w:hint="eastAsia" w:ascii="宋体" w:hAnsi="宋体" w:eastAsia="宋体" w:cs="宋体"/>
          <w:color w:val="auto"/>
          <w:sz w:val="20"/>
          <w:szCs w:val="20"/>
          <w:lang w:val="en-US" w:eastAsia="zh-CN"/>
        </w:rPr>
        <w:t>4</w:t>
      </w:r>
      <w:r>
        <w:rPr>
          <w:rFonts w:hint="eastAsia" w:ascii="宋体" w:hAnsi="宋体" w:eastAsia="宋体" w:cs="宋体"/>
          <w:color w:val="auto"/>
          <w:sz w:val="20"/>
          <w:szCs w:val="20"/>
        </w:rPr>
        <w:t>）公布投标人投标报价、质量目标、供货期及其他内容，并记录在案；</w:t>
      </w:r>
    </w:p>
    <w:p>
      <w:pPr>
        <w:wordWrap w:val="0"/>
        <w:overflowPunct w:val="0"/>
        <w:spacing w:line="380" w:lineRule="exact"/>
        <w:ind w:right="-155" w:rightChars="-74" w:firstLine="600" w:firstLineChars="300"/>
        <w:jc w:val="left"/>
        <w:rPr>
          <w:rFonts w:hint="eastAsia" w:ascii="宋体" w:hAnsi="宋体" w:eastAsia="宋体" w:cs="宋体"/>
          <w:color w:val="auto"/>
          <w:sz w:val="20"/>
          <w:szCs w:val="20"/>
        </w:rPr>
      </w:pPr>
      <w:r>
        <w:rPr>
          <w:rFonts w:hint="eastAsia" w:ascii="宋体" w:hAnsi="宋体" w:eastAsia="宋体" w:cs="宋体"/>
          <w:color w:val="auto"/>
          <w:sz w:val="20"/>
          <w:szCs w:val="20"/>
        </w:rPr>
        <w:t>（</w:t>
      </w:r>
      <w:r>
        <w:rPr>
          <w:rFonts w:hint="eastAsia" w:ascii="宋体" w:hAnsi="宋体" w:eastAsia="宋体" w:cs="宋体"/>
          <w:color w:val="auto"/>
          <w:sz w:val="20"/>
          <w:szCs w:val="20"/>
          <w:lang w:val="en-US" w:eastAsia="zh-CN"/>
        </w:rPr>
        <w:t>5</w:t>
      </w:r>
      <w:r>
        <w:rPr>
          <w:rFonts w:hint="eastAsia" w:ascii="宋体" w:hAnsi="宋体" w:eastAsia="宋体" w:cs="宋体"/>
          <w:color w:val="auto"/>
          <w:sz w:val="20"/>
          <w:szCs w:val="20"/>
        </w:rPr>
        <w:t>）开标结束。</w:t>
      </w:r>
    </w:p>
    <w:p>
      <w:pPr>
        <w:wordWrap w:val="0"/>
        <w:overflowPunct w:val="0"/>
        <w:spacing w:line="380" w:lineRule="exact"/>
        <w:ind w:right="-155" w:rightChars="-74"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多标包项目按照标包顺序按以上程序依次开标。</w:t>
      </w:r>
    </w:p>
    <w:p>
      <w:pPr>
        <w:wordWrap w:val="0"/>
        <w:overflowPunct w:val="0"/>
        <w:spacing w:line="440" w:lineRule="exact"/>
        <w:ind w:right="-155" w:rightChars="-74"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 xml:space="preserve"> 28.4开标质疑</w:t>
      </w:r>
    </w:p>
    <w:p>
      <w:pPr>
        <w:wordWrap w:val="0"/>
        <w:overflowPunct w:val="0"/>
        <w:spacing w:line="440" w:lineRule="exact"/>
        <w:ind w:right="-155" w:rightChars="-74" w:firstLine="200" w:firstLineChars="100"/>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投标人对开标有质疑的，应当在开标现场提出，采购人当场作出答复，并制作记录</w:t>
      </w:r>
      <w:r>
        <w:rPr>
          <w:rFonts w:hint="eastAsia" w:ascii="宋体" w:hAnsi="宋体" w:eastAsia="宋体" w:cs="宋体"/>
          <w:color w:val="auto"/>
          <w:sz w:val="20"/>
          <w:szCs w:val="20"/>
          <w:lang w:val="en-US" w:eastAsia="zh-CN"/>
        </w:rPr>
        <w:t>.</w:t>
      </w:r>
    </w:p>
    <w:p>
      <w:pPr>
        <w:wordWrap w:val="0"/>
        <w:overflowPunct w:val="0"/>
        <w:spacing w:line="440" w:lineRule="exact"/>
        <w:ind w:firstLine="421"/>
        <w:jc w:val="left"/>
        <w:rPr>
          <w:rFonts w:hint="eastAsia" w:ascii="宋体" w:hAnsi="宋体" w:eastAsia="宋体" w:cs="宋体"/>
          <w:b/>
          <w:color w:val="auto"/>
          <w:sz w:val="20"/>
          <w:szCs w:val="20"/>
        </w:rPr>
      </w:pPr>
      <w:r>
        <w:rPr>
          <w:rFonts w:hint="eastAsia" w:ascii="宋体" w:hAnsi="宋体" w:eastAsia="宋体" w:cs="宋体"/>
          <w:b/>
          <w:color w:val="auto"/>
          <w:sz w:val="20"/>
          <w:szCs w:val="20"/>
        </w:rPr>
        <w:t>29.评标委员会</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29.1  评标委员会的组成</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29.1.1评标由采购人依法组建的评标委员会负责。</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29.1.2评标委员会负责人依法推荐或确定。</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29.2  评标委员会成员名单在中标结果确定前应当保密。</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29.3  评标委员会成员有下述情形的，应当主动提出回避：</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　　(一)参加采购活动近三年内,与供应商存在劳动关系,或者担任过供应商的董事、监事,或者是供应商的控股股东或实际控制人;</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　　(二)与供应商的法定代表人或者负责人有夫妻、直系血亲、三代以内旁系血亲或者近姻亲关系;</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　　(三)与供应商有其他可能影响政府采购活动公平、公正进行的关系。</w:t>
      </w:r>
    </w:p>
    <w:p>
      <w:pPr>
        <w:wordWrap w:val="0"/>
        <w:overflowPunct w:val="0"/>
        <w:spacing w:line="44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评审专家发现本人与参加采购活动的供应商有利害关系的,应当主动提出回避。采购人或者采购代理机构发现评审专家与参加采购活动的供应商有利害关系的,应当要求其回避。</w:t>
      </w:r>
    </w:p>
    <w:p>
      <w:pPr>
        <w:wordWrap w:val="0"/>
        <w:overflowPunct w:val="0"/>
        <w:spacing w:line="44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除《政府采购评审专家管理办法》第十三条规定的情形外,评审专家对本单位的政府采购项目只能作为采购人代表参与评审活动。各级财政部门政府采购监督管理工作人员,不得作为评审专家参与政府采购项目的评审活动。</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29.4  评标委员会应当向采购人提出书面评标报告，并抄送有关行政监督部门。评标报告应当如实记载以下内容：</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（1）基本情况和数据表；</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（2）评标委员会成员名单；</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（3）开标记录；</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（4）符合要求的投标人一览表；</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（5）无效情况说明；</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（6）评标标准、评标方法或者评标因素一览表；</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（7）经评审的价格或者评分比较一览表；</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（8）投标人串标、围标等违规行为的确认报告；</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（9）经评审的投标人排序；</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（10）推荐的中标候选人名单；</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（11）澄清、说明、补正事项纪要。</w:t>
      </w:r>
    </w:p>
    <w:p>
      <w:pPr>
        <w:tabs>
          <w:tab w:val="left" w:pos="720"/>
        </w:tabs>
        <w:wordWrap w:val="0"/>
        <w:overflowPunct w:val="0"/>
        <w:spacing w:line="440" w:lineRule="exact"/>
        <w:ind w:firstLine="201" w:firstLineChars="100"/>
        <w:jc w:val="left"/>
        <w:rPr>
          <w:rFonts w:hint="eastAsia" w:ascii="宋体" w:hAnsi="宋体" w:eastAsia="宋体" w:cs="宋体"/>
          <w:b/>
          <w:bCs/>
          <w:color w:val="auto"/>
          <w:sz w:val="20"/>
          <w:szCs w:val="20"/>
        </w:rPr>
      </w:pPr>
      <w:r>
        <w:rPr>
          <w:rFonts w:hint="eastAsia" w:ascii="宋体" w:hAnsi="宋体" w:eastAsia="宋体" w:cs="宋体"/>
          <w:b/>
          <w:bCs/>
          <w:color w:val="auto"/>
          <w:sz w:val="20"/>
          <w:szCs w:val="20"/>
        </w:rPr>
        <w:t>29.5 采购人授权评标委员会对投标人资格进行审查。</w:t>
      </w:r>
    </w:p>
    <w:p>
      <w:pPr>
        <w:tabs>
          <w:tab w:val="left" w:pos="720"/>
        </w:tabs>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29.6评标委员会应自觉接受有关监督管理部门的现场监督，评标委员会成员与评标活动有关的工作人员和监督人员不得向他人透露对投标文件的评审和比较、中标候选人的推荐以及与评标有关的其他情况。投标文件及与评标有关的资料应当保密。</w:t>
      </w:r>
    </w:p>
    <w:p>
      <w:pPr>
        <w:wordWrap w:val="0"/>
        <w:overflowPunct w:val="0"/>
        <w:spacing w:line="440" w:lineRule="exact"/>
        <w:ind w:firstLine="197" w:firstLineChars="98"/>
        <w:jc w:val="left"/>
        <w:rPr>
          <w:rFonts w:hint="eastAsia" w:ascii="宋体" w:hAnsi="宋体" w:eastAsia="宋体" w:cs="宋体"/>
          <w:b/>
          <w:color w:val="auto"/>
          <w:sz w:val="20"/>
          <w:szCs w:val="20"/>
        </w:rPr>
      </w:pPr>
      <w:r>
        <w:rPr>
          <w:rFonts w:hint="eastAsia" w:ascii="宋体" w:hAnsi="宋体" w:eastAsia="宋体" w:cs="宋体"/>
          <w:b/>
          <w:color w:val="auto"/>
          <w:sz w:val="20"/>
          <w:szCs w:val="20"/>
        </w:rPr>
        <w:t>31. 评标</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31.1  评标准备工作</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31.1.1阅读由采购人或招标代理单位编写的招标项目情况的说明材料；</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31.1.2阅读、研究招标文件和相关评标资料，获取评标所需要的重要信息和数据；</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31.1.3熟悉招标文件规定的评标方法及在评标过程中需要考虑的相关因素；</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31.1.4核对评标工作用表。</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31.2  评标办法</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31.2.1评标委员会按照第三章“评标办法”规定的方法、评审因素、标准和程序对投标文件进行评审。第三章“评标办法”没有规定的方法、评审因素和标准，不作为评标依据。</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31.3评标原则：</w:t>
      </w:r>
    </w:p>
    <w:p>
      <w:pPr>
        <w:wordWrap w:val="0"/>
        <w:overflowPunct w:val="0"/>
        <w:spacing w:line="44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 xml:space="preserve">   遵循公平、公正、科学和择优的原则。</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31.4 关于提供相同品牌的处理</w:t>
      </w:r>
    </w:p>
    <w:p>
      <w:pPr>
        <w:pStyle w:val="30"/>
        <w:shd w:val="clear" w:color="auto" w:fill="FFFFFF"/>
        <w:wordWrap w:val="0"/>
        <w:overflowPunct w:val="0"/>
        <w:spacing w:before="0" w:beforeAutospacing="0" w:after="0" w:afterAutospacing="0" w:line="384" w:lineRule="atLeast"/>
        <w:ind w:firstLine="400" w:firstLineChars="200"/>
        <w:rPr>
          <w:rFonts w:hint="eastAsia" w:ascii="宋体" w:hAnsi="宋体" w:eastAsia="宋体" w:cs="宋体"/>
          <w:color w:val="auto"/>
          <w:kern w:val="2"/>
          <w:sz w:val="20"/>
          <w:szCs w:val="20"/>
        </w:rPr>
      </w:pPr>
      <w:r>
        <w:rPr>
          <w:rFonts w:hint="eastAsia" w:ascii="宋体" w:hAnsi="宋体" w:eastAsia="宋体" w:cs="宋体"/>
          <w:color w:val="auto"/>
          <w:kern w:val="2"/>
          <w:sz w:val="20"/>
          <w:szCs w:val="20"/>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0"/>
        <w:shd w:val="clear" w:color="auto" w:fill="FFFFFF"/>
        <w:wordWrap w:val="0"/>
        <w:overflowPunct w:val="0"/>
        <w:spacing w:before="0" w:beforeAutospacing="0" w:after="0" w:afterAutospacing="0" w:line="384" w:lineRule="atLeast"/>
        <w:ind w:firstLine="400" w:firstLineChars="200"/>
        <w:rPr>
          <w:rFonts w:hint="eastAsia" w:ascii="宋体" w:hAnsi="宋体" w:eastAsia="宋体" w:cs="宋体"/>
          <w:color w:val="auto"/>
          <w:kern w:val="2"/>
          <w:sz w:val="20"/>
          <w:szCs w:val="20"/>
        </w:rPr>
      </w:pPr>
      <w:r>
        <w:rPr>
          <w:rFonts w:hint="eastAsia" w:ascii="宋体" w:hAnsi="宋体" w:eastAsia="宋体" w:cs="宋体"/>
          <w:color w:val="auto"/>
          <w:kern w:val="2"/>
          <w:sz w:val="20"/>
          <w:szCs w:val="20"/>
        </w:rPr>
        <w:t>非单一产品采购项目，采购人应当根据采购项目技术构成、产品价格比重等合理确定核心产品，并在招标文件中载明。多家投标人提供的核心产品品牌相同的，按前款规定处理。</w:t>
      </w:r>
    </w:p>
    <w:p>
      <w:pPr>
        <w:wordWrap w:val="0"/>
        <w:overflowPunct w:val="0"/>
        <w:spacing w:line="440" w:lineRule="exact"/>
        <w:ind w:firstLine="196" w:firstLineChars="98"/>
        <w:jc w:val="left"/>
        <w:rPr>
          <w:rFonts w:hint="eastAsia" w:ascii="宋体" w:hAnsi="宋体" w:eastAsia="宋体" w:cs="宋体"/>
          <w:color w:val="auto"/>
          <w:sz w:val="20"/>
          <w:szCs w:val="20"/>
        </w:rPr>
      </w:pPr>
      <w:r>
        <w:rPr>
          <w:rFonts w:hint="eastAsia" w:ascii="宋体" w:hAnsi="宋体" w:eastAsia="宋体" w:cs="宋体"/>
          <w:color w:val="auto"/>
          <w:sz w:val="20"/>
          <w:szCs w:val="20"/>
        </w:rPr>
        <w:t>31.5投标文件的澄清</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31.5.1 在评标过程中，评标委员会认为需要，在监督管理部门的监督下，可要求投标人对投标文件中的有关问题进行澄清或提供补充说明及有关资料，投标人应做出书面答复。</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31.5.2 书面答复须经投标人法定代表人或其委托代理人签字或盖章，签字或盖章的书面答复将被视为投标文件的组成部分。</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31.6报价合理性的判断</w:t>
      </w:r>
    </w:p>
    <w:p>
      <w:pPr>
        <w:wordWrap w:val="0"/>
        <w:overflowPunct w:val="0"/>
        <w:spacing w:line="440" w:lineRule="exact"/>
        <w:ind w:firstLine="400" w:firstLineChars="200"/>
        <w:jc w:val="left"/>
        <w:rPr>
          <w:rFonts w:hint="eastAsia" w:ascii="宋体" w:hAnsi="宋体" w:eastAsia="宋体" w:cs="宋体"/>
          <w:color w:val="auto"/>
          <w:sz w:val="20"/>
          <w:szCs w:val="20"/>
        </w:rPr>
      </w:pPr>
      <w:r>
        <w:rPr>
          <w:rFonts w:hint="eastAsia" w:ascii="宋体" w:hAnsi="宋体" w:eastAsia="宋体" w:cs="宋体"/>
          <w:color w:val="auto"/>
          <w:sz w:val="20"/>
          <w:szCs w:val="2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31.7评审意见分歧的处理办法</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（1）评标委员会应当对投标人提供的报告、证明材料及详细说明认真研究。对存在意见分歧的，可采用投票方式表决决定（按多数评委意见为准）；</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（2）招标投标当事人对评标结果提出异议或者投诉，监督机构认为需要重新进行评标的，评标委员会成员应当按照监督机构要求重新评标。</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31.8评标报告的签署</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31.8.1 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31.9评标过程的保密</w:t>
      </w:r>
    </w:p>
    <w:p>
      <w:pPr>
        <w:wordWrap w:val="0"/>
        <w:overflowPunct w:val="0"/>
        <w:spacing w:line="440" w:lineRule="exact"/>
        <w:ind w:firstLine="220" w:firstLineChars="100"/>
        <w:jc w:val="left"/>
        <w:rPr>
          <w:rFonts w:hint="eastAsia" w:ascii="宋体" w:hAnsi="宋体" w:eastAsia="宋体" w:cs="宋体"/>
          <w:color w:val="auto"/>
          <w:sz w:val="20"/>
          <w:szCs w:val="20"/>
        </w:rPr>
      </w:pPr>
      <w:r>
        <w:rPr>
          <w:rFonts w:hint="eastAsia" w:ascii="宋体" w:hAnsi="宋体" w:eastAsia="宋体" w:cs="宋体"/>
          <w:color w:val="auto"/>
          <w:sz w:val="22"/>
          <w:szCs w:val="22"/>
        </w:rPr>
        <w:t> </w:t>
      </w:r>
      <w:r>
        <w:rPr>
          <w:rFonts w:hint="eastAsia" w:ascii="宋体" w:hAnsi="宋体" w:eastAsia="宋体" w:cs="宋体"/>
          <w:color w:val="auto"/>
          <w:sz w:val="20"/>
          <w:szCs w:val="20"/>
        </w:rPr>
        <w:t>评标委员会成员和与评标活动有关的工作人员不得透露对投标文件的评审和比较、中标候选人的推荐情况以及与评标有关的其他情况。</w:t>
      </w:r>
    </w:p>
    <w:p>
      <w:pPr>
        <w:wordWrap w:val="0"/>
        <w:overflowPunct w:val="0"/>
        <w:spacing w:line="440" w:lineRule="exact"/>
        <w:ind w:firstLine="402" w:firstLineChars="200"/>
        <w:jc w:val="left"/>
        <w:rPr>
          <w:rFonts w:hint="eastAsia" w:ascii="宋体" w:hAnsi="宋体" w:eastAsia="宋体" w:cs="宋体"/>
          <w:b/>
          <w:bCs/>
          <w:color w:val="auto"/>
          <w:sz w:val="20"/>
          <w:szCs w:val="20"/>
        </w:rPr>
      </w:pPr>
      <w:r>
        <w:rPr>
          <w:rFonts w:hint="eastAsia" w:ascii="宋体" w:hAnsi="宋体" w:eastAsia="宋体" w:cs="宋体"/>
          <w:b/>
          <w:bCs/>
          <w:color w:val="auto"/>
          <w:sz w:val="20"/>
          <w:szCs w:val="20"/>
        </w:rPr>
        <w:t>31.10评标结果公告</w:t>
      </w:r>
    </w:p>
    <w:p>
      <w:pPr>
        <w:wordWrap w:val="0"/>
        <w:overflowPunct w:val="0"/>
        <w:snapToGrid w:val="0"/>
        <w:spacing w:line="360" w:lineRule="exact"/>
        <w:rPr>
          <w:rFonts w:hint="eastAsia" w:ascii="宋体" w:hAnsi="宋体" w:eastAsia="宋体" w:cs="宋体"/>
          <w:color w:val="auto"/>
          <w:sz w:val="20"/>
          <w:szCs w:val="20"/>
        </w:rPr>
      </w:pPr>
      <w:r>
        <w:rPr>
          <w:rFonts w:hint="eastAsia" w:ascii="宋体" w:hAnsi="宋体" w:eastAsia="宋体" w:cs="宋体"/>
          <w:b/>
          <w:bCs/>
          <w:color w:val="auto"/>
          <w:sz w:val="20"/>
          <w:szCs w:val="20"/>
        </w:rPr>
        <w:t xml:space="preserve">    采购人应将中标人的情况在网站上予以公告，公告期为1个工作日（若有业绩要求，业绩同时公告）。</w:t>
      </w:r>
    </w:p>
    <w:p>
      <w:pPr>
        <w:wordWrap w:val="0"/>
        <w:overflowPunct w:val="0"/>
        <w:spacing w:line="440" w:lineRule="exact"/>
        <w:ind w:firstLine="197" w:firstLineChars="98"/>
        <w:jc w:val="left"/>
        <w:rPr>
          <w:rFonts w:hint="eastAsia" w:ascii="宋体" w:hAnsi="宋体" w:eastAsia="宋体" w:cs="宋体"/>
          <w:b/>
          <w:color w:val="auto"/>
          <w:sz w:val="20"/>
          <w:szCs w:val="20"/>
        </w:rPr>
      </w:pPr>
      <w:r>
        <w:rPr>
          <w:rFonts w:hint="eastAsia" w:ascii="宋体" w:hAnsi="宋体" w:eastAsia="宋体" w:cs="宋体"/>
          <w:b/>
          <w:color w:val="auto"/>
          <w:sz w:val="20"/>
          <w:szCs w:val="20"/>
        </w:rPr>
        <w:t>32. 定标</w:t>
      </w:r>
    </w:p>
    <w:p>
      <w:pPr>
        <w:wordWrap w:val="0"/>
        <w:overflowPunct w:val="0"/>
        <w:spacing w:line="44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 xml:space="preserve">    32.1 中标人的确定</w:t>
      </w:r>
    </w:p>
    <w:p>
      <w:pPr>
        <w:wordWrap w:val="0"/>
        <w:overflowPunct w:val="0"/>
        <w:spacing w:line="4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32.1.1除投标人须知前附表规定评标委员会直接确定中标人外，采购人依据评标委员会推荐的中标候选人确定中标人，评标委员会推荐中标候选人的人数见投标人须知前附表。</w:t>
      </w:r>
    </w:p>
    <w:p>
      <w:pPr>
        <w:wordWrap w:val="0"/>
        <w:overflowPunct w:val="0"/>
        <w:spacing w:line="360" w:lineRule="auto"/>
        <w:ind w:left="120" w:leftChars="57" w:firstLine="300" w:firstLineChars="150"/>
        <w:jc w:val="left"/>
        <w:rPr>
          <w:rFonts w:hint="eastAsia" w:ascii="宋体" w:hAnsi="宋体" w:eastAsia="宋体" w:cs="宋体"/>
          <w:color w:val="auto"/>
          <w:sz w:val="20"/>
          <w:szCs w:val="20"/>
        </w:rPr>
      </w:pPr>
      <w:r>
        <w:rPr>
          <w:rFonts w:hint="eastAsia" w:ascii="宋体" w:hAnsi="宋体" w:eastAsia="宋体" w:cs="宋体"/>
          <w:color w:val="auto"/>
          <w:sz w:val="20"/>
          <w:szCs w:val="20"/>
        </w:rPr>
        <w:t>32.1.2中标人确定后，采购人应将中标信息在网站上公告。</w:t>
      </w:r>
    </w:p>
    <w:p>
      <w:pPr>
        <w:wordWrap w:val="0"/>
        <w:overflowPunct w:val="0"/>
        <w:spacing w:line="500" w:lineRule="exact"/>
        <w:ind w:firstLine="400" w:firstLineChars="200"/>
        <w:jc w:val="left"/>
        <w:rPr>
          <w:rFonts w:hint="eastAsia" w:ascii="宋体" w:hAnsi="宋体" w:eastAsia="宋体" w:cs="宋体"/>
          <w:color w:val="auto"/>
          <w:sz w:val="20"/>
          <w:szCs w:val="20"/>
        </w:rPr>
      </w:pPr>
      <w:r>
        <w:rPr>
          <w:rFonts w:hint="eastAsia" w:ascii="宋体" w:hAnsi="宋体" w:eastAsia="宋体" w:cs="宋体"/>
          <w:color w:val="auto"/>
          <w:sz w:val="20"/>
          <w:szCs w:val="20"/>
        </w:rPr>
        <w:t>32.2 中标通知书</w:t>
      </w:r>
    </w:p>
    <w:p>
      <w:pPr>
        <w:pStyle w:val="18"/>
        <w:wordWrap w:val="0"/>
        <w:overflowPunct w:val="0"/>
        <w:spacing w:line="460" w:lineRule="exact"/>
        <w:ind w:firstLine="400" w:firstLineChars="200"/>
        <w:rPr>
          <w:rFonts w:hint="eastAsia" w:ascii="宋体" w:hAnsi="宋体" w:eastAsia="宋体" w:cs="宋体"/>
          <w:color w:val="auto"/>
          <w:sz w:val="20"/>
          <w:szCs w:val="22"/>
        </w:rPr>
      </w:pPr>
      <w:r>
        <w:rPr>
          <w:rFonts w:hint="eastAsia" w:ascii="宋体" w:hAnsi="宋体" w:eastAsia="宋体" w:cs="宋体"/>
          <w:color w:val="auto"/>
          <w:sz w:val="20"/>
          <w:szCs w:val="20"/>
        </w:rPr>
        <w:t>32.2.1</w:t>
      </w:r>
      <w:r>
        <w:rPr>
          <w:rFonts w:hint="eastAsia" w:ascii="宋体" w:hAnsi="宋体" w:eastAsia="宋体" w:cs="宋体"/>
          <w:color w:val="auto"/>
          <w:sz w:val="20"/>
          <w:szCs w:val="22"/>
        </w:rPr>
        <w:t>采购人或采购代理机构应在中标人确定之日起2个工作日内，在网站公告中标结果并同时向中标人发出中标通知书。</w:t>
      </w:r>
    </w:p>
    <w:p>
      <w:pPr>
        <w:wordWrap w:val="0"/>
        <w:overflowPunct w:val="0"/>
        <w:snapToGrid w:val="0"/>
        <w:spacing w:line="46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32.2.2中标通知书须加盖采购人、采购代理机构公章后，方可发出。</w:t>
      </w:r>
    </w:p>
    <w:p>
      <w:pPr>
        <w:pStyle w:val="18"/>
        <w:wordWrap w:val="0"/>
        <w:overflowPunct w:val="0"/>
        <w:spacing w:line="460" w:lineRule="exact"/>
        <w:ind w:firstLine="400" w:firstLineChars="200"/>
        <w:rPr>
          <w:rFonts w:hint="eastAsia" w:ascii="宋体" w:hAnsi="宋体" w:eastAsia="宋体" w:cs="宋体"/>
          <w:color w:val="auto"/>
          <w:sz w:val="20"/>
          <w:szCs w:val="22"/>
        </w:rPr>
      </w:pPr>
      <w:r>
        <w:rPr>
          <w:rFonts w:hint="eastAsia" w:ascii="宋体" w:hAnsi="宋体" w:eastAsia="宋体" w:cs="宋体"/>
          <w:color w:val="auto"/>
          <w:sz w:val="20"/>
          <w:szCs w:val="20"/>
        </w:rPr>
        <w:t>32.2.3采购人将在发出中标通知书的同时，</w:t>
      </w:r>
      <w:r>
        <w:rPr>
          <w:rFonts w:hint="eastAsia" w:ascii="宋体" w:hAnsi="宋体" w:eastAsia="宋体" w:cs="宋体"/>
          <w:color w:val="auto"/>
          <w:sz w:val="20"/>
          <w:szCs w:val="22"/>
        </w:rPr>
        <w:t>向未通过资格审查的投标人告知其未通过的原因。</w:t>
      </w:r>
    </w:p>
    <w:p>
      <w:pPr>
        <w:wordWrap w:val="0"/>
        <w:overflowPunct w:val="0"/>
        <w:spacing w:line="440" w:lineRule="exact"/>
        <w:ind w:firstLine="197" w:firstLineChars="98"/>
        <w:jc w:val="left"/>
        <w:rPr>
          <w:rFonts w:hint="eastAsia" w:ascii="宋体" w:hAnsi="宋体" w:eastAsia="宋体" w:cs="宋体"/>
          <w:b/>
          <w:color w:val="auto"/>
          <w:sz w:val="20"/>
          <w:szCs w:val="20"/>
        </w:rPr>
      </w:pPr>
      <w:r>
        <w:rPr>
          <w:rFonts w:hint="eastAsia" w:ascii="宋体" w:hAnsi="宋体" w:eastAsia="宋体" w:cs="宋体"/>
          <w:b/>
          <w:color w:val="auto"/>
          <w:sz w:val="20"/>
          <w:szCs w:val="20"/>
        </w:rPr>
        <w:t>33. 开评标异常情况处理</w:t>
      </w:r>
    </w:p>
    <w:p>
      <w:pPr>
        <w:wordWrap w:val="0"/>
        <w:overflowPunct w:val="0"/>
        <w:adjustRightInd w:val="0"/>
        <w:snapToGrid w:val="0"/>
        <w:spacing w:line="460" w:lineRule="exact"/>
        <w:ind w:firstLine="400" w:firstLineChars="20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xml:space="preserve">33.1重新招标 </w:t>
      </w:r>
    </w:p>
    <w:p>
      <w:pPr>
        <w:wordWrap w:val="0"/>
        <w:overflowPunct w:val="0"/>
        <w:adjustRightInd w:val="0"/>
        <w:snapToGrid w:val="0"/>
        <w:spacing w:line="460" w:lineRule="exact"/>
        <w:ind w:firstLine="400" w:firstLineChars="20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有下列情形之一的，采购人将重新招标：</w:t>
      </w:r>
    </w:p>
    <w:p>
      <w:pPr>
        <w:wordWrap w:val="0"/>
        <w:overflowPunct w:val="0"/>
        <w:adjustRightInd w:val="0"/>
        <w:snapToGrid w:val="0"/>
        <w:spacing w:line="460" w:lineRule="exact"/>
        <w:ind w:firstLine="400" w:firstLineChars="20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xml:space="preserve">(1)投标截止时间止，投标人少于三个的； </w:t>
      </w:r>
    </w:p>
    <w:p>
      <w:pPr>
        <w:wordWrap w:val="0"/>
        <w:overflowPunct w:val="0"/>
        <w:adjustRightInd w:val="0"/>
        <w:snapToGrid w:val="0"/>
        <w:spacing w:line="460" w:lineRule="exact"/>
        <w:ind w:firstLine="400" w:firstLineChars="20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(2)经评标委员会评审后否决所有投标的；</w:t>
      </w:r>
    </w:p>
    <w:p>
      <w:pPr>
        <w:wordWrap w:val="0"/>
        <w:overflowPunct w:val="0"/>
        <w:adjustRightInd w:val="0"/>
        <w:snapToGrid w:val="0"/>
        <w:spacing w:line="460" w:lineRule="exact"/>
        <w:ind w:firstLine="400" w:firstLineChars="20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(3)出现影响采购公正的违法、违规行为的；</w:t>
      </w:r>
    </w:p>
    <w:p>
      <w:pPr>
        <w:wordWrap w:val="0"/>
        <w:overflowPunct w:val="0"/>
        <w:adjustRightInd w:val="0"/>
        <w:snapToGrid w:val="0"/>
        <w:spacing w:line="460" w:lineRule="exact"/>
        <w:ind w:firstLine="400" w:firstLineChars="20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(4)投标人的报价均脱离实际且无充分证据的；</w:t>
      </w:r>
    </w:p>
    <w:p>
      <w:pPr>
        <w:wordWrap w:val="0"/>
        <w:overflowPunct w:val="0"/>
        <w:adjustRightInd w:val="0"/>
        <w:snapToGrid w:val="0"/>
        <w:spacing w:line="460" w:lineRule="exact"/>
        <w:ind w:firstLine="400" w:firstLineChars="20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(5)因重大变故，采购任务取消的。</w:t>
      </w:r>
    </w:p>
    <w:p>
      <w:pPr>
        <w:wordWrap w:val="0"/>
        <w:overflowPunct w:val="0"/>
        <w:spacing w:line="440" w:lineRule="exact"/>
        <w:jc w:val="center"/>
        <w:rPr>
          <w:rFonts w:hint="eastAsia" w:ascii="宋体" w:hAnsi="宋体" w:eastAsia="宋体" w:cs="宋体"/>
          <w:color w:val="auto"/>
          <w:sz w:val="24"/>
          <w:szCs w:val="24"/>
        </w:rPr>
      </w:pPr>
      <w:bookmarkStart w:id="54" w:name="_Toc449028873"/>
    </w:p>
    <w:p>
      <w:pPr>
        <w:wordWrap w:val="0"/>
        <w:overflowPunct w:val="0"/>
        <w:spacing w:line="440" w:lineRule="exact"/>
        <w:jc w:val="center"/>
        <w:rPr>
          <w:rFonts w:hint="eastAsia" w:ascii="宋体" w:hAnsi="宋体" w:eastAsia="宋体" w:cs="宋体"/>
          <w:color w:val="auto"/>
          <w:sz w:val="22"/>
          <w:szCs w:val="22"/>
        </w:rPr>
      </w:pPr>
      <w:r>
        <w:rPr>
          <w:rFonts w:hint="eastAsia" w:ascii="宋体" w:hAnsi="宋体" w:eastAsia="宋体" w:cs="宋体"/>
          <w:color w:val="auto"/>
          <w:sz w:val="24"/>
          <w:szCs w:val="24"/>
        </w:rPr>
        <w:t>（六）合同的授予</w:t>
      </w:r>
      <w:bookmarkEnd w:id="54"/>
    </w:p>
    <w:p>
      <w:pPr>
        <w:wordWrap w:val="0"/>
        <w:overflowPunct w:val="0"/>
        <w:spacing w:line="440" w:lineRule="exact"/>
        <w:ind w:firstLine="496" w:firstLineChars="247"/>
        <w:jc w:val="left"/>
        <w:rPr>
          <w:rFonts w:hint="eastAsia" w:ascii="宋体" w:hAnsi="宋体" w:eastAsia="宋体" w:cs="宋体"/>
          <w:b/>
          <w:color w:val="auto"/>
          <w:sz w:val="20"/>
          <w:szCs w:val="20"/>
        </w:rPr>
      </w:pPr>
      <w:r>
        <w:rPr>
          <w:rFonts w:hint="eastAsia" w:ascii="宋体" w:hAnsi="宋体" w:eastAsia="宋体" w:cs="宋体"/>
          <w:b/>
          <w:color w:val="auto"/>
          <w:sz w:val="20"/>
          <w:szCs w:val="20"/>
        </w:rPr>
        <w:t>34. 合同授予标准</w:t>
      </w:r>
    </w:p>
    <w:p>
      <w:pPr>
        <w:wordWrap w:val="0"/>
        <w:overflowPunct w:val="0"/>
        <w:spacing w:line="440" w:lineRule="exact"/>
        <w:ind w:firstLine="500" w:firstLineChars="250"/>
        <w:jc w:val="left"/>
        <w:rPr>
          <w:rFonts w:hint="eastAsia" w:ascii="宋体" w:hAnsi="宋体" w:eastAsia="宋体" w:cs="宋体"/>
          <w:color w:val="auto"/>
          <w:sz w:val="20"/>
          <w:szCs w:val="20"/>
        </w:rPr>
      </w:pPr>
      <w:r>
        <w:rPr>
          <w:rFonts w:hint="eastAsia" w:ascii="宋体" w:hAnsi="宋体" w:eastAsia="宋体" w:cs="宋体"/>
          <w:color w:val="auto"/>
          <w:sz w:val="20"/>
          <w:szCs w:val="20"/>
        </w:rPr>
        <w:t>34.1  本招标项目的合同将授予按本投标须知第32条规定所确定的中标人。</w:t>
      </w:r>
    </w:p>
    <w:p>
      <w:pPr>
        <w:wordWrap w:val="0"/>
        <w:overflowPunct w:val="0"/>
        <w:spacing w:line="440" w:lineRule="exact"/>
        <w:ind w:firstLine="496" w:firstLineChars="247"/>
        <w:jc w:val="left"/>
        <w:rPr>
          <w:rFonts w:hint="eastAsia" w:ascii="宋体" w:hAnsi="宋体" w:eastAsia="宋体" w:cs="宋体"/>
          <w:b/>
          <w:color w:val="auto"/>
          <w:sz w:val="20"/>
          <w:szCs w:val="20"/>
        </w:rPr>
      </w:pPr>
      <w:r>
        <w:rPr>
          <w:rFonts w:hint="eastAsia" w:ascii="宋体" w:hAnsi="宋体" w:eastAsia="宋体" w:cs="宋体"/>
          <w:b/>
          <w:color w:val="auto"/>
          <w:sz w:val="20"/>
          <w:szCs w:val="20"/>
        </w:rPr>
        <w:t>35. 合同协议书的签订</w:t>
      </w:r>
    </w:p>
    <w:p>
      <w:pPr>
        <w:wordWrap w:val="0"/>
        <w:overflowPunct w:val="0"/>
        <w:spacing w:line="440" w:lineRule="exact"/>
        <w:ind w:firstLine="470" w:firstLineChars="250"/>
        <w:jc w:val="left"/>
        <w:rPr>
          <w:rFonts w:hint="eastAsia" w:ascii="宋体" w:hAnsi="宋体" w:eastAsia="宋体" w:cs="宋体"/>
          <w:color w:val="auto"/>
          <w:spacing w:val="-6"/>
          <w:sz w:val="20"/>
          <w:szCs w:val="20"/>
        </w:rPr>
      </w:pPr>
      <w:r>
        <w:rPr>
          <w:rFonts w:hint="eastAsia" w:ascii="宋体" w:hAnsi="宋体" w:eastAsia="宋体" w:cs="宋体"/>
          <w:color w:val="auto"/>
          <w:spacing w:val="-6"/>
          <w:sz w:val="20"/>
          <w:szCs w:val="20"/>
        </w:rPr>
        <w:t>35.1采购人与中标人</w:t>
      </w:r>
      <w:r>
        <w:rPr>
          <w:rFonts w:hint="eastAsia" w:ascii="宋体" w:hAnsi="宋体" w:eastAsia="宋体" w:cs="宋体"/>
          <w:color w:val="auto"/>
          <w:spacing w:val="-6"/>
          <w:sz w:val="20"/>
          <w:szCs w:val="20"/>
          <w:highlight w:val="none"/>
        </w:rPr>
        <w:t>将于中标通知书发出之日起</w:t>
      </w:r>
      <w:r>
        <w:rPr>
          <w:rFonts w:hint="eastAsia" w:ascii="宋体" w:hAnsi="宋体" w:eastAsia="宋体" w:cs="宋体"/>
          <w:color w:val="auto"/>
          <w:spacing w:val="-6"/>
          <w:sz w:val="20"/>
          <w:szCs w:val="20"/>
          <w:highlight w:val="none"/>
          <w:lang w:val="en-US" w:eastAsia="zh-CN"/>
        </w:rPr>
        <w:t>7</w:t>
      </w:r>
      <w:r>
        <w:rPr>
          <w:rFonts w:hint="eastAsia" w:ascii="宋体" w:hAnsi="宋体" w:eastAsia="宋体" w:cs="宋体"/>
          <w:color w:val="auto"/>
          <w:spacing w:val="-6"/>
          <w:sz w:val="20"/>
          <w:szCs w:val="20"/>
          <w:highlight w:val="none"/>
        </w:rPr>
        <w:t>个工作日内，按照招</w:t>
      </w:r>
      <w:r>
        <w:rPr>
          <w:rFonts w:hint="eastAsia" w:ascii="宋体" w:hAnsi="宋体" w:eastAsia="宋体" w:cs="宋体"/>
          <w:color w:val="auto"/>
          <w:spacing w:val="-6"/>
          <w:sz w:val="20"/>
          <w:szCs w:val="20"/>
        </w:rPr>
        <w:t>标文件和中标人的投标文件订立书面采购合同。采购人和中标人不得再行订立背离合同实质性内容的其他协议。</w:t>
      </w:r>
    </w:p>
    <w:p>
      <w:pPr>
        <w:wordWrap w:val="0"/>
        <w:overflowPunct w:val="0"/>
        <w:spacing w:line="440" w:lineRule="exact"/>
        <w:ind w:firstLine="500" w:firstLineChars="250"/>
        <w:jc w:val="left"/>
        <w:rPr>
          <w:rFonts w:hint="eastAsia" w:ascii="宋体" w:hAnsi="宋体" w:eastAsia="宋体" w:cs="宋体"/>
          <w:color w:val="auto"/>
          <w:sz w:val="20"/>
          <w:szCs w:val="20"/>
        </w:rPr>
      </w:pPr>
      <w:r>
        <w:rPr>
          <w:rFonts w:hint="eastAsia" w:ascii="宋体" w:hAnsi="宋体" w:eastAsia="宋体" w:cs="宋体"/>
          <w:color w:val="auto"/>
          <w:sz w:val="20"/>
          <w:szCs w:val="20"/>
        </w:rPr>
        <w:t>35.</w:t>
      </w: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中标人如不按本投标须知第32条的规定与采购人订立合同，则采购人将废除授标，给采购人造成的损失超过投标担保数额的，还应当对超过部分予以赔偿，同时依法承担相应法律责任。</w:t>
      </w:r>
    </w:p>
    <w:p>
      <w:pPr>
        <w:wordWrap w:val="0"/>
        <w:overflowPunct w:val="0"/>
        <w:spacing w:line="440" w:lineRule="exact"/>
        <w:ind w:firstLine="400" w:firstLineChars="200"/>
        <w:jc w:val="left"/>
        <w:rPr>
          <w:rFonts w:hint="eastAsia" w:ascii="宋体" w:hAnsi="宋体" w:eastAsia="宋体" w:cs="宋体"/>
          <w:color w:val="auto"/>
          <w:sz w:val="20"/>
          <w:szCs w:val="20"/>
        </w:rPr>
      </w:pPr>
      <w:r>
        <w:rPr>
          <w:rFonts w:hint="eastAsia" w:ascii="宋体" w:hAnsi="宋体" w:eastAsia="宋体" w:cs="宋体"/>
          <w:color w:val="auto"/>
          <w:sz w:val="20"/>
          <w:szCs w:val="20"/>
        </w:rPr>
        <w:t>35.</w:t>
      </w:r>
      <w:r>
        <w:rPr>
          <w:rFonts w:hint="eastAsia" w:ascii="宋体" w:hAnsi="宋体" w:eastAsia="宋体" w:cs="宋体"/>
          <w:color w:val="auto"/>
          <w:sz w:val="20"/>
          <w:szCs w:val="20"/>
          <w:lang w:val="en-US" w:eastAsia="zh-CN"/>
        </w:rPr>
        <w:t>3</w:t>
      </w:r>
      <w:r>
        <w:rPr>
          <w:rFonts w:hint="eastAsia" w:ascii="宋体" w:hAnsi="宋体" w:eastAsia="宋体" w:cs="宋体"/>
          <w:color w:val="auto"/>
          <w:sz w:val="20"/>
          <w:szCs w:val="20"/>
        </w:rPr>
        <w:t>中标人应当按照合同约定履行义务，完成中标项目，不得将中标项目转让（转包）给他人。</w:t>
      </w:r>
    </w:p>
    <w:p>
      <w:pPr>
        <w:wordWrap w:val="0"/>
        <w:overflowPunct w:val="0"/>
        <w:spacing w:line="440" w:lineRule="exact"/>
        <w:rPr>
          <w:rFonts w:hint="eastAsia" w:ascii="宋体" w:hAnsi="宋体" w:eastAsia="宋体" w:cs="宋体"/>
          <w:b/>
          <w:color w:val="auto"/>
          <w:sz w:val="20"/>
          <w:szCs w:val="20"/>
          <w:lang w:val="en-US" w:eastAsia="zh-CN"/>
        </w:rPr>
      </w:pPr>
      <w:r>
        <w:rPr>
          <w:rFonts w:hint="eastAsia" w:ascii="宋体" w:hAnsi="宋体" w:eastAsia="宋体" w:cs="宋体"/>
          <w:color w:val="auto"/>
          <w:sz w:val="20"/>
          <w:szCs w:val="20"/>
        </w:rPr>
        <w:t xml:space="preserve">    36.</w:t>
      </w:r>
      <w:bookmarkStart w:id="55" w:name="_Toc217446068"/>
      <w:r>
        <w:rPr>
          <w:rFonts w:hint="eastAsia" w:ascii="宋体" w:hAnsi="宋体" w:eastAsia="宋体" w:cs="宋体"/>
          <w:b/>
          <w:color w:val="auto"/>
          <w:sz w:val="20"/>
          <w:szCs w:val="20"/>
        </w:rPr>
        <w:t>履约保证金</w:t>
      </w:r>
      <w:bookmarkEnd w:id="55"/>
      <w:r>
        <w:rPr>
          <w:rFonts w:hint="eastAsia" w:ascii="宋体" w:hAnsi="宋体" w:eastAsia="宋体" w:cs="宋体"/>
          <w:b/>
          <w:color w:val="auto"/>
          <w:sz w:val="20"/>
          <w:szCs w:val="20"/>
          <w:lang w:eastAsia="zh-CN"/>
        </w:rPr>
        <w:t>（</w:t>
      </w:r>
      <w:r>
        <w:rPr>
          <w:rFonts w:hint="eastAsia" w:ascii="宋体" w:hAnsi="宋体" w:eastAsia="宋体" w:cs="宋体"/>
          <w:b/>
          <w:color w:val="auto"/>
          <w:sz w:val="20"/>
          <w:szCs w:val="20"/>
          <w:lang w:val="en-US" w:eastAsia="zh-CN"/>
        </w:rPr>
        <w:t>本项目不采用）</w:t>
      </w:r>
    </w:p>
    <w:p>
      <w:pPr>
        <w:wordWrap w:val="0"/>
        <w:overflowPunct w:val="0"/>
        <w:adjustRightInd w:val="0"/>
        <w:snapToGrid w:val="0"/>
        <w:spacing w:line="440" w:lineRule="exact"/>
        <w:jc w:val="center"/>
        <w:rPr>
          <w:rFonts w:hint="eastAsia" w:ascii="宋体" w:hAnsi="宋体" w:eastAsia="宋体" w:cs="宋体"/>
          <w:color w:val="auto"/>
          <w:sz w:val="24"/>
          <w:szCs w:val="24"/>
        </w:rPr>
      </w:pPr>
      <w:bookmarkStart w:id="56" w:name="_Toc449028874"/>
      <w:r>
        <w:rPr>
          <w:rFonts w:hint="eastAsia" w:ascii="宋体" w:hAnsi="宋体" w:eastAsia="宋体" w:cs="宋体"/>
          <w:color w:val="auto"/>
          <w:sz w:val="24"/>
          <w:szCs w:val="24"/>
        </w:rPr>
        <w:t>（七）纪律和监督</w:t>
      </w:r>
      <w:bookmarkEnd w:id="56"/>
    </w:p>
    <w:p>
      <w:pPr>
        <w:wordWrap w:val="0"/>
        <w:overflowPunct w:val="0"/>
        <w:spacing w:line="440" w:lineRule="exact"/>
        <w:ind w:firstLine="295" w:firstLineChars="147"/>
        <w:jc w:val="left"/>
        <w:rPr>
          <w:rFonts w:hint="eastAsia" w:ascii="宋体" w:hAnsi="宋体" w:eastAsia="宋体" w:cs="宋体"/>
          <w:b/>
          <w:color w:val="auto"/>
          <w:sz w:val="20"/>
          <w:szCs w:val="20"/>
        </w:rPr>
      </w:pPr>
      <w:r>
        <w:rPr>
          <w:rFonts w:hint="eastAsia" w:ascii="宋体" w:hAnsi="宋体" w:eastAsia="宋体" w:cs="宋体"/>
          <w:b/>
          <w:color w:val="auto"/>
          <w:sz w:val="20"/>
          <w:szCs w:val="20"/>
        </w:rPr>
        <w:t xml:space="preserve">37. 对采购人的纪律要求 </w:t>
      </w:r>
    </w:p>
    <w:p>
      <w:pPr>
        <w:wordWrap w:val="0"/>
        <w:overflowPunct w:val="0"/>
        <w:adjustRightInd w:val="0"/>
        <w:snapToGrid w:val="0"/>
        <w:spacing w:line="440" w:lineRule="exact"/>
        <w:ind w:firstLine="300" w:firstLineChars="15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xml:space="preserve">37.1采购人不得泄漏招标投标活动中应当保密的情况和资料，不得与投标人串通损害国家利益，社会公共利益或者他人合法权益。 </w:t>
      </w:r>
    </w:p>
    <w:p>
      <w:pPr>
        <w:wordWrap w:val="0"/>
        <w:overflowPunct w:val="0"/>
        <w:spacing w:line="440" w:lineRule="exact"/>
        <w:ind w:firstLine="295" w:firstLineChars="147"/>
        <w:jc w:val="left"/>
        <w:rPr>
          <w:rFonts w:hint="eastAsia" w:ascii="宋体" w:hAnsi="宋体" w:eastAsia="宋体" w:cs="宋体"/>
          <w:b/>
          <w:color w:val="auto"/>
          <w:sz w:val="20"/>
          <w:szCs w:val="20"/>
        </w:rPr>
      </w:pPr>
      <w:r>
        <w:rPr>
          <w:rFonts w:hint="eastAsia" w:ascii="宋体" w:hAnsi="宋体" w:eastAsia="宋体" w:cs="宋体"/>
          <w:b/>
          <w:color w:val="auto"/>
          <w:sz w:val="20"/>
          <w:szCs w:val="20"/>
        </w:rPr>
        <w:t xml:space="preserve">38. 对投标人的纪律要求 </w:t>
      </w:r>
    </w:p>
    <w:p>
      <w:pPr>
        <w:wordWrap w:val="0"/>
        <w:overflowPunct w:val="0"/>
        <w:adjustRightInd w:val="0"/>
        <w:snapToGrid w:val="0"/>
        <w:spacing w:line="440" w:lineRule="exact"/>
        <w:ind w:firstLine="300" w:firstLineChars="15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38.1投标人不得相互串通投标或者与采购人串通投标，不得向采购人或者评标委员会成员行贿谋取中标，不得以他人名义投标或者以其他方式弄虚作假骗取中标；投标人不得以任何方式干扰、影响评标工作。</w:t>
      </w:r>
    </w:p>
    <w:p>
      <w:pPr>
        <w:wordWrap w:val="0"/>
        <w:overflowPunct w:val="0"/>
        <w:spacing w:line="440" w:lineRule="exact"/>
        <w:ind w:firstLine="295" w:firstLineChars="147"/>
        <w:jc w:val="left"/>
        <w:rPr>
          <w:rFonts w:hint="eastAsia" w:ascii="宋体" w:hAnsi="宋体" w:eastAsia="宋体" w:cs="宋体"/>
          <w:b/>
          <w:color w:val="auto"/>
          <w:sz w:val="20"/>
          <w:szCs w:val="20"/>
        </w:rPr>
      </w:pPr>
      <w:r>
        <w:rPr>
          <w:rFonts w:hint="eastAsia" w:ascii="宋体" w:hAnsi="宋体" w:eastAsia="宋体" w:cs="宋体"/>
          <w:b/>
          <w:color w:val="auto"/>
          <w:sz w:val="20"/>
          <w:szCs w:val="20"/>
        </w:rPr>
        <w:t xml:space="preserve">39. 对评标委员会成员的纪律要求 </w:t>
      </w:r>
    </w:p>
    <w:p>
      <w:pPr>
        <w:wordWrap w:val="0"/>
        <w:overflowPunct w:val="0"/>
        <w:adjustRightInd w:val="0"/>
        <w:snapToGrid w:val="0"/>
        <w:spacing w:line="440" w:lineRule="exact"/>
        <w:ind w:firstLine="300" w:firstLineChars="15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39.1评标委员会成员不得收受他人的财物或者其他好处，不得向他人透漏对投标文件的评审和比较、中标候选人的推荐情况以及评标有关的其他情况。</w:t>
      </w:r>
    </w:p>
    <w:p>
      <w:pPr>
        <w:wordWrap w:val="0"/>
        <w:overflowPunct w:val="0"/>
        <w:adjustRightInd w:val="0"/>
        <w:snapToGrid w:val="0"/>
        <w:spacing w:line="440" w:lineRule="exact"/>
        <w:ind w:firstLine="300" w:firstLineChars="15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xml:space="preserve">39.2在评标活动中，评标委员会成员不得擅离职守，影响评标程序正常进行，不得使用第三章“评标办法”没有规定的评审因素和标准进行评标。 </w:t>
      </w:r>
    </w:p>
    <w:p>
      <w:pPr>
        <w:wordWrap w:val="0"/>
        <w:overflowPunct w:val="0"/>
        <w:spacing w:line="440" w:lineRule="exact"/>
        <w:ind w:firstLine="295" w:firstLineChars="147"/>
        <w:jc w:val="left"/>
        <w:rPr>
          <w:rFonts w:hint="eastAsia" w:ascii="宋体" w:hAnsi="宋体" w:eastAsia="宋体" w:cs="宋体"/>
          <w:b/>
          <w:color w:val="auto"/>
          <w:sz w:val="20"/>
          <w:szCs w:val="20"/>
        </w:rPr>
      </w:pPr>
      <w:r>
        <w:rPr>
          <w:rFonts w:hint="eastAsia" w:ascii="宋体" w:hAnsi="宋体" w:eastAsia="宋体" w:cs="宋体"/>
          <w:b/>
          <w:color w:val="auto"/>
          <w:sz w:val="20"/>
          <w:szCs w:val="20"/>
        </w:rPr>
        <w:t xml:space="preserve">40. 对与评标活动有关的工作人员的纪律要求 </w:t>
      </w:r>
    </w:p>
    <w:p>
      <w:pPr>
        <w:wordWrap w:val="0"/>
        <w:overflowPunct w:val="0"/>
        <w:adjustRightInd w:val="0"/>
        <w:snapToGrid w:val="0"/>
        <w:spacing w:line="440" w:lineRule="exact"/>
        <w:ind w:firstLine="300" w:firstLineChars="15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40.1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wordWrap w:val="0"/>
        <w:overflowPunct w:val="0"/>
        <w:spacing w:line="440" w:lineRule="exact"/>
        <w:jc w:val="center"/>
        <w:rPr>
          <w:rFonts w:hint="eastAsia" w:ascii="宋体" w:hAnsi="宋体" w:eastAsia="宋体" w:cs="宋体"/>
          <w:color w:val="auto"/>
          <w:sz w:val="24"/>
          <w:szCs w:val="24"/>
        </w:rPr>
      </w:pPr>
      <w:bookmarkStart w:id="57" w:name="_Toc449028875"/>
      <w:r>
        <w:rPr>
          <w:rFonts w:hint="eastAsia" w:ascii="宋体" w:hAnsi="宋体" w:eastAsia="宋体" w:cs="宋体"/>
          <w:color w:val="auto"/>
          <w:sz w:val="24"/>
          <w:szCs w:val="24"/>
        </w:rPr>
        <w:t>（八）质疑与投诉</w:t>
      </w:r>
      <w:bookmarkEnd w:id="57"/>
    </w:p>
    <w:p>
      <w:pPr>
        <w:wordWrap w:val="0"/>
        <w:overflowPunct w:val="0"/>
        <w:spacing w:line="380" w:lineRule="exact"/>
        <w:ind w:firstLine="299" w:firstLineChars="149"/>
        <w:jc w:val="left"/>
        <w:rPr>
          <w:rFonts w:hint="eastAsia" w:ascii="宋体" w:hAnsi="宋体" w:eastAsia="宋体" w:cs="宋体"/>
          <w:b/>
          <w:color w:val="auto"/>
          <w:sz w:val="20"/>
          <w:szCs w:val="20"/>
        </w:rPr>
      </w:pPr>
      <w:r>
        <w:rPr>
          <w:rFonts w:hint="eastAsia" w:ascii="宋体" w:hAnsi="宋体" w:eastAsia="宋体" w:cs="宋体"/>
          <w:b/>
          <w:color w:val="auto"/>
          <w:sz w:val="20"/>
          <w:szCs w:val="20"/>
        </w:rPr>
        <w:t>41. 询问、质疑</w:t>
      </w:r>
    </w:p>
    <w:p>
      <w:pPr>
        <w:wordWrap w:val="0"/>
        <w:overflowPunct w:val="0"/>
        <w:spacing w:line="400" w:lineRule="exact"/>
        <w:ind w:firstLine="300" w:firstLineChars="150"/>
        <w:jc w:val="left"/>
        <w:rPr>
          <w:rFonts w:hint="eastAsia" w:ascii="宋体" w:hAnsi="宋体" w:eastAsia="宋体" w:cs="宋体"/>
          <w:color w:val="auto"/>
          <w:sz w:val="20"/>
          <w:szCs w:val="20"/>
        </w:rPr>
      </w:pPr>
      <w:r>
        <w:rPr>
          <w:rFonts w:hint="eastAsia" w:ascii="宋体" w:hAnsi="宋体" w:eastAsia="宋体" w:cs="宋体"/>
          <w:color w:val="auto"/>
          <w:sz w:val="20"/>
          <w:szCs w:val="20"/>
        </w:rPr>
        <w:t>41.1 投标人对招标活动事项有疑问的，可以向采购人提出询问，采购人将在三个工作日内作出答复，但答复的内容不涉及商业秘密。</w:t>
      </w:r>
    </w:p>
    <w:p>
      <w:pPr>
        <w:wordWrap w:val="0"/>
        <w:overflowPunct w:val="0"/>
        <w:spacing w:line="400" w:lineRule="exact"/>
        <w:ind w:firstLine="300" w:firstLineChars="150"/>
        <w:jc w:val="left"/>
        <w:rPr>
          <w:rFonts w:hint="eastAsia" w:ascii="宋体" w:hAnsi="宋体" w:eastAsia="宋体" w:cs="宋体"/>
          <w:color w:val="auto"/>
          <w:sz w:val="20"/>
          <w:szCs w:val="20"/>
        </w:rPr>
      </w:pPr>
      <w:r>
        <w:rPr>
          <w:rFonts w:hint="eastAsia" w:ascii="宋体" w:hAnsi="宋体" w:eastAsia="宋体" w:cs="宋体"/>
          <w:color w:val="auto"/>
          <w:sz w:val="20"/>
          <w:szCs w:val="20"/>
        </w:rPr>
        <w:t>41.2 投标人认为采购文件、采购过程和中标结果使自己的合法权益受到损害的，可以在知道或者应当知道其权益受到损害之日起七个工作日内，以书面形式将质疑文件原件送达采购人。</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41.3中标公告发布后，参与投标的投标人对中标公告有异议的，应该在公告期限届满之日起七个工作日内向采购人书面提出质疑。但属于第41.1款问题，且未在规定时间提出质疑的，不予受理。</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41.4参与投标的投标人对中标公告提出的书面质疑，负有举证的责任。投标人提出质疑应当提交质疑函和必要的证明材料。质疑函应当包括下列内容：</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（一）投标人的姓名或者名称、地址、邮编、联系人及联系电话；</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（二）质疑项目的名称、编号；</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（三）具体、明确的质疑事项和与质疑事项相关的请求；</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（四）事实依据；</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（五）必要的法律依据；</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（六）提出质疑的日期。</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投标人为自然人的，应当由本人签字；投标人为法人或者其他组织的，应当由法定代表人、主要负责人，或者其授权代表签字或者盖章，并加盖公章。质疑函递交至采购人或采购代理机构。一份质疑函只能针对一个项目提出质疑，且针对同一招标采购程序环节的质疑应当一次性提出。</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41.5采购人或采购代理机构在收到投标人的质疑函后，将审查质疑函的格式、内容以及所附的证明文件是否符合要求。如不符合，说明原因退回投标人；如符合要求，则接受该质疑函并向投标人出具受理证明。</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41.6处理质疑的时间，从实际接受投标人质疑函、出具受理证明的时间开始计算。</w:t>
      </w:r>
    </w:p>
    <w:p>
      <w:pPr>
        <w:wordWrap w:val="0"/>
        <w:overflowPunct w:val="0"/>
        <w:spacing w:line="380" w:lineRule="exact"/>
        <w:ind w:firstLine="299" w:firstLineChars="149"/>
        <w:jc w:val="left"/>
        <w:rPr>
          <w:rFonts w:hint="eastAsia" w:ascii="宋体" w:hAnsi="宋体" w:eastAsia="宋体" w:cs="宋体"/>
          <w:b/>
          <w:color w:val="auto"/>
          <w:sz w:val="20"/>
          <w:szCs w:val="20"/>
        </w:rPr>
      </w:pPr>
      <w:r>
        <w:rPr>
          <w:rFonts w:hint="eastAsia" w:ascii="宋体" w:hAnsi="宋体" w:eastAsia="宋体" w:cs="宋体"/>
          <w:b/>
          <w:color w:val="auto"/>
          <w:sz w:val="20"/>
          <w:szCs w:val="20"/>
        </w:rPr>
        <w:t>42. 投诉</w:t>
      </w:r>
    </w:p>
    <w:p>
      <w:pPr>
        <w:wordWrap w:val="0"/>
        <w:overflowPunct w:val="0"/>
        <w:spacing w:line="400" w:lineRule="exact"/>
        <w:ind w:firstLine="300" w:firstLineChars="150"/>
        <w:jc w:val="left"/>
        <w:rPr>
          <w:rFonts w:hint="eastAsia" w:ascii="宋体" w:hAnsi="宋体" w:eastAsia="宋体" w:cs="宋体"/>
          <w:color w:val="auto"/>
          <w:sz w:val="28"/>
          <w:szCs w:val="28"/>
        </w:rPr>
      </w:pPr>
      <w:r>
        <w:rPr>
          <w:rFonts w:hint="eastAsia" w:ascii="宋体" w:hAnsi="宋体" w:eastAsia="宋体" w:cs="宋体"/>
          <w:color w:val="auto"/>
          <w:sz w:val="20"/>
          <w:szCs w:val="20"/>
        </w:rPr>
        <w:t>42.1</w:t>
      </w:r>
      <w:r>
        <w:rPr>
          <w:rFonts w:hint="eastAsia" w:ascii="宋体" w:hAnsi="宋体" w:eastAsia="宋体" w:cs="宋体"/>
          <w:color w:val="auto"/>
          <w:kern w:val="10"/>
          <w:sz w:val="20"/>
          <w:szCs w:val="20"/>
        </w:rPr>
        <w:t>投标人对采购人的答复不满意，或者采购人未在规定的时间内答复的，可以在答复期满后十五个工作日内按有关规定，向同级政府采购监督管理部门进行投诉。</w:t>
      </w:r>
    </w:p>
    <w:p>
      <w:pPr>
        <w:keepNext w:val="0"/>
        <w:keepLines w:val="0"/>
        <w:pageBreakBefore w:val="0"/>
        <w:kinsoku/>
        <w:wordWrap w:val="0"/>
        <w:overflowPunct w:val="0"/>
        <w:topLinePunct w:val="0"/>
        <w:autoSpaceDE/>
        <w:autoSpaceDN/>
        <w:bidi w:val="0"/>
        <w:adjustRightInd/>
        <w:snapToGrid/>
        <w:spacing w:before="156" w:beforeLines="50" w:after="156" w:afterLines="50" w:line="420" w:lineRule="exact"/>
        <w:jc w:val="center"/>
        <w:textAlignment w:val="auto"/>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bookmarkStart w:id="58" w:name="_Toc21525"/>
      <w:bookmarkStart w:id="59" w:name="_Toc19248"/>
      <w:bookmarkStart w:id="60" w:name="_Toc58430316"/>
      <w:r>
        <w:rPr>
          <w:rFonts w:hint="eastAsia" w:ascii="宋体" w:hAnsi="宋体" w:eastAsia="宋体" w:cs="宋体"/>
          <w:b/>
          <w:color w:val="auto"/>
          <w:sz w:val="28"/>
          <w:szCs w:val="28"/>
        </w:rPr>
        <w:t>第三章 评标办法（</w:t>
      </w:r>
      <w:r>
        <w:rPr>
          <w:rFonts w:hint="eastAsia" w:ascii="宋体" w:hAnsi="宋体" w:eastAsia="宋体" w:cs="宋体"/>
          <w:b/>
          <w:color w:val="auto"/>
          <w:sz w:val="28"/>
          <w:szCs w:val="28"/>
          <w:lang w:val="en-US" w:eastAsia="zh-CN"/>
        </w:rPr>
        <w:t>最低价</w:t>
      </w:r>
      <w:r>
        <w:rPr>
          <w:rFonts w:hint="eastAsia" w:ascii="宋体" w:hAnsi="宋体" w:eastAsia="宋体" w:cs="宋体"/>
          <w:b/>
          <w:color w:val="auto"/>
          <w:sz w:val="28"/>
          <w:szCs w:val="28"/>
        </w:rPr>
        <w:t>法）</w:t>
      </w:r>
      <w:bookmarkEnd w:id="58"/>
      <w:bookmarkEnd w:id="59"/>
      <w:bookmarkEnd w:id="60"/>
    </w:p>
    <w:p>
      <w:pPr>
        <w:keepNext w:val="0"/>
        <w:keepLines w:val="0"/>
        <w:pageBreakBefore w:val="0"/>
        <w:kinsoku/>
        <w:wordWrap w:val="0"/>
        <w:overflowPunct w:val="0"/>
        <w:topLinePunct w:val="0"/>
        <w:autoSpaceDE/>
        <w:autoSpaceDN/>
        <w:bidi w:val="0"/>
        <w:adjustRightInd/>
        <w:snapToGrid/>
        <w:spacing w:before="156" w:beforeLines="50" w:after="156" w:afterLines="50" w:line="420" w:lineRule="exact"/>
        <w:jc w:val="center"/>
        <w:textAlignment w:val="auto"/>
        <w:outlineLvl w:val="1"/>
        <w:rPr>
          <w:rFonts w:hint="eastAsia" w:ascii="宋体" w:hAnsi="宋体" w:eastAsia="宋体" w:cs="宋体"/>
          <w:b/>
          <w:color w:val="auto"/>
          <w:sz w:val="24"/>
          <w:szCs w:val="24"/>
        </w:rPr>
      </w:pPr>
      <w:bookmarkStart w:id="61" w:name="_Toc362983801"/>
      <w:bookmarkStart w:id="62" w:name="_Toc58430317"/>
      <w:bookmarkStart w:id="63" w:name="_Toc449028877"/>
      <w:r>
        <w:rPr>
          <w:rFonts w:hint="eastAsia" w:ascii="宋体" w:hAnsi="宋体" w:eastAsia="宋体" w:cs="宋体"/>
          <w:b/>
          <w:color w:val="auto"/>
          <w:sz w:val="24"/>
          <w:szCs w:val="24"/>
        </w:rPr>
        <w:t>一、总则</w:t>
      </w:r>
      <w:bookmarkEnd w:id="61"/>
      <w:bookmarkEnd w:id="62"/>
      <w:bookmarkEnd w:id="63"/>
    </w:p>
    <w:p>
      <w:pPr>
        <w:keepNext w:val="0"/>
        <w:keepLines w:val="0"/>
        <w:pageBreakBefore w:val="0"/>
        <w:kinsoku/>
        <w:wordWrap w:val="0"/>
        <w:overflowPunct w:val="0"/>
        <w:topLinePunct w:val="0"/>
        <w:autoSpaceDE/>
        <w:autoSpaceDN/>
        <w:bidi w:val="0"/>
        <w:adjustRightInd/>
        <w:snapToGrid/>
        <w:spacing w:line="420" w:lineRule="exact"/>
        <w:ind w:firstLine="301" w:firstLineChars="150"/>
        <w:jc w:val="left"/>
        <w:textAlignment w:val="auto"/>
        <w:rPr>
          <w:rFonts w:hint="eastAsia" w:ascii="宋体" w:hAnsi="宋体" w:eastAsia="宋体" w:cs="宋体"/>
          <w:b/>
          <w:color w:val="auto"/>
          <w:sz w:val="20"/>
          <w:szCs w:val="20"/>
        </w:rPr>
      </w:pPr>
      <w:r>
        <w:rPr>
          <w:rFonts w:hint="eastAsia" w:ascii="宋体" w:hAnsi="宋体" w:eastAsia="宋体" w:cs="宋体"/>
          <w:b/>
          <w:color w:val="auto"/>
          <w:sz w:val="20"/>
          <w:szCs w:val="20"/>
        </w:rPr>
        <w:t xml:space="preserve"> 1. 本次评标采用</w:t>
      </w:r>
      <w:r>
        <w:rPr>
          <w:rFonts w:hint="eastAsia" w:ascii="宋体" w:hAnsi="宋体" w:eastAsia="宋体" w:cs="宋体"/>
          <w:b/>
          <w:color w:val="auto"/>
          <w:sz w:val="20"/>
          <w:szCs w:val="20"/>
          <w:lang w:val="en-US" w:eastAsia="zh-CN"/>
        </w:rPr>
        <w:t>最低价</w:t>
      </w:r>
      <w:r>
        <w:rPr>
          <w:rFonts w:hint="eastAsia" w:ascii="宋体" w:hAnsi="宋体" w:eastAsia="宋体" w:cs="宋体"/>
          <w:b/>
          <w:color w:val="auto"/>
          <w:sz w:val="20"/>
          <w:szCs w:val="20"/>
        </w:rPr>
        <w:t>法</w:t>
      </w:r>
    </w:p>
    <w:p>
      <w:pPr>
        <w:keepNext w:val="0"/>
        <w:keepLines w:val="0"/>
        <w:pageBreakBefore w:val="0"/>
        <w:kinsoku/>
        <w:topLinePunct w:val="0"/>
        <w:autoSpaceDE/>
        <w:autoSpaceDN/>
        <w:bidi w:val="0"/>
        <w:adjustRightInd/>
        <w:snapToGrid/>
        <w:spacing w:line="420" w:lineRule="exact"/>
        <w:ind w:firstLine="400" w:firstLineChars="200"/>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本次</w:t>
      </w:r>
      <w:r>
        <w:rPr>
          <w:rFonts w:hint="eastAsia" w:ascii="宋体" w:hAnsi="宋体" w:eastAsia="宋体" w:cs="宋体"/>
          <w:color w:val="auto"/>
          <w:sz w:val="20"/>
          <w:szCs w:val="20"/>
          <w:highlight w:val="none"/>
          <w:lang w:val="en-US" w:eastAsia="zh-CN"/>
        </w:rPr>
        <w:t>评选方法采用最低价法</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按照最低价的原则确定中签候选人，在有效报价中按照最低价确定中签候选人。若有效响应报价中最低价有两家或两家以上相同时，抽签招标第一中签候选人。</w:t>
      </w:r>
    </w:p>
    <w:p>
      <w:pPr>
        <w:keepNext w:val="0"/>
        <w:keepLines w:val="0"/>
        <w:pageBreakBefore w:val="0"/>
        <w:kinsoku/>
        <w:topLinePunct w:val="0"/>
        <w:autoSpaceDE/>
        <w:autoSpaceDN/>
        <w:bidi w:val="0"/>
        <w:adjustRightInd/>
        <w:snapToGrid/>
        <w:spacing w:line="420" w:lineRule="exact"/>
        <w:ind w:firstLine="400" w:firstLineChars="20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评审委员会</w:t>
      </w:r>
      <w:r>
        <w:rPr>
          <w:rFonts w:hint="eastAsia" w:ascii="宋体" w:hAnsi="宋体" w:eastAsia="宋体" w:cs="宋体"/>
          <w:color w:val="auto"/>
          <w:sz w:val="20"/>
          <w:szCs w:val="20"/>
          <w:highlight w:val="none"/>
        </w:rPr>
        <w:t>对满足</w:t>
      </w:r>
      <w:r>
        <w:rPr>
          <w:rFonts w:hint="eastAsia" w:ascii="宋体" w:hAnsi="宋体" w:eastAsia="宋体" w:cs="宋体"/>
          <w:color w:val="auto"/>
          <w:sz w:val="20"/>
          <w:szCs w:val="20"/>
          <w:highlight w:val="none"/>
          <w:lang w:eastAsia="zh-CN"/>
        </w:rPr>
        <w:t>招标文件</w:t>
      </w:r>
      <w:r>
        <w:rPr>
          <w:rFonts w:hint="eastAsia" w:ascii="宋体" w:hAnsi="宋体" w:eastAsia="宋体" w:cs="宋体"/>
          <w:color w:val="auto"/>
          <w:sz w:val="20"/>
          <w:szCs w:val="20"/>
          <w:highlight w:val="none"/>
        </w:rPr>
        <w:t>实质性要求的</w:t>
      </w:r>
      <w:r>
        <w:rPr>
          <w:rFonts w:hint="eastAsia" w:ascii="宋体" w:hAnsi="宋体" w:eastAsia="宋体" w:cs="宋体"/>
          <w:color w:val="auto"/>
          <w:sz w:val="20"/>
          <w:szCs w:val="20"/>
          <w:highlight w:val="none"/>
          <w:lang w:eastAsia="zh-CN"/>
        </w:rPr>
        <w:t>响应文件</w:t>
      </w:r>
      <w:r>
        <w:rPr>
          <w:rFonts w:hint="eastAsia" w:ascii="宋体" w:hAnsi="宋体" w:eastAsia="宋体" w:cs="宋体"/>
          <w:color w:val="auto"/>
          <w:sz w:val="20"/>
          <w:szCs w:val="20"/>
          <w:highlight w:val="none"/>
        </w:rPr>
        <w:t>，按照本章规定推荐</w:t>
      </w:r>
      <w:r>
        <w:rPr>
          <w:rFonts w:hint="eastAsia" w:ascii="宋体" w:hAnsi="宋体" w:eastAsia="宋体" w:cs="宋体"/>
          <w:color w:val="auto"/>
          <w:sz w:val="20"/>
          <w:szCs w:val="20"/>
          <w:highlight w:val="none"/>
          <w:lang w:eastAsia="zh-CN"/>
        </w:rPr>
        <w:t>中签候选人</w:t>
      </w:r>
      <w:r>
        <w:rPr>
          <w:rFonts w:hint="eastAsia" w:ascii="宋体" w:hAnsi="宋体" w:eastAsia="宋体" w:cs="宋体"/>
          <w:color w:val="auto"/>
          <w:sz w:val="20"/>
          <w:szCs w:val="20"/>
          <w:highlight w:val="none"/>
        </w:rPr>
        <w:t>应当不超过</w:t>
      </w: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rPr>
        <w:t>名，并标明排序（本项目推荐</w:t>
      </w:r>
      <w:r>
        <w:rPr>
          <w:rFonts w:hint="eastAsia" w:ascii="宋体" w:hAnsi="宋体" w:eastAsia="宋体" w:cs="宋体"/>
          <w:color w:val="auto"/>
          <w:sz w:val="20"/>
          <w:szCs w:val="20"/>
          <w:highlight w:val="none"/>
          <w:u w:val="single"/>
        </w:rPr>
        <w:t xml:space="preserve"> </w:t>
      </w:r>
      <w:r>
        <w:rPr>
          <w:rFonts w:hint="eastAsia" w:ascii="宋体" w:hAnsi="宋体" w:eastAsia="宋体" w:cs="宋体"/>
          <w:color w:val="auto"/>
          <w:sz w:val="20"/>
          <w:szCs w:val="20"/>
          <w:highlight w:val="none"/>
          <w:u w:val="single"/>
          <w:lang w:val="en-US" w:eastAsia="zh-CN"/>
        </w:rPr>
        <w:t>3</w:t>
      </w:r>
      <w:r>
        <w:rPr>
          <w:rFonts w:hint="eastAsia" w:ascii="宋体" w:hAnsi="宋体" w:eastAsia="宋体" w:cs="宋体"/>
          <w:color w:val="auto"/>
          <w:sz w:val="20"/>
          <w:szCs w:val="20"/>
          <w:highlight w:val="none"/>
        </w:rPr>
        <w:t>名</w:t>
      </w:r>
      <w:r>
        <w:rPr>
          <w:rFonts w:hint="eastAsia" w:ascii="宋体" w:hAnsi="宋体" w:eastAsia="宋体" w:cs="宋体"/>
          <w:color w:val="auto"/>
          <w:sz w:val="20"/>
          <w:szCs w:val="20"/>
          <w:highlight w:val="none"/>
          <w:lang w:eastAsia="zh-CN"/>
        </w:rPr>
        <w:t>中签候选人</w:t>
      </w:r>
      <w:r>
        <w:rPr>
          <w:rFonts w:hint="eastAsia" w:ascii="宋体" w:hAnsi="宋体" w:eastAsia="宋体" w:cs="宋体"/>
          <w:color w:val="auto"/>
          <w:sz w:val="20"/>
          <w:szCs w:val="20"/>
          <w:highlight w:val="none"/>
        </w:rPr>
        <w:t>）。</w:t>
      </w:r>
    </w:p>
    <w:p>
      <w:pPr>
        <w:keepNext w:val="0"/>
        <w:keepLines w:val="0"/>
        <w:pageBreakBefore w:val="0"/>
        <w:widowControl/>
        <w:kinsoku/>
        <w:topLinePunct w:val="0"/>
        <w:autoSpaceDE/>
        <w:autoSpaceDN/>
        <w:bidi w:val="0"/>
        <w:adjustRightInd/>
        <w:snapToGrid/>
        <w:spacing w:line="420" w:lineRule="exact"/>
        <w:ind w:firstLine="400" w:firstLineChars="200"/>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在评审结束后，根据</w:t>
      </w:r>
      <w:r>
        <w:rPr>
          <w:rFonts w:hint="eastAsia" w:ascii="宋体" w:hAnsi="宋体" w:eastAsia="宋体" w:cs="宋体"/>
          <w:color w:val="auto"/>
          <w:sz w:val="20"/>
          <w:szCs w:val="20"/>
          <w:highlight w:val="none"/>
          <w:lang w:eastAsia="zh-CN"/>
        </w:rPr>
        <w:t>评审委员会</w:t>
      </w:r>
      <w:r>
        <w:rPr>
          <w:rFonts w:hint="eastAsia" w:ascii="宋体" w:hAnsi="宋体" w:eastAsia="宋体" w:cs="宋体"/>
          <w:color w:val="auto"/>
          <w:sz w:val="20"/>
          <w:szCs w:val="20"/>
          <w:highlight w:val="none"/>
        </w:rPr>
        <w:t>评审初步结论，</w:t>
      </w:r>
      <w:r>
        <w:rPr>
          <w:rFonts w:hint="eastAsia" w:ascii="宋体" w:hAnsi="宋体" w:eastAsia="宋体" w:cs="宋体"/>
          <w:color w:val="auto"/>
          <w:sz w:val="20"/>
          <w:szCs w:val="20"/>
          <w:highlight w:val="none"/>
          <w:lang w:eastAsia="zh-CN"/>
        </w:rPr>
        <w:t>招标单位</w:t>
      </w:r>
      <w:r>
        <w:rPr>
          <w:rFonts w:hint="eastAsia" w:ascii="宋体" w:hAnsi="宋体" w:eastAsia="宋体" w:cs="宋体"/>
          <w:color w:val="auto"/>
          <w:sz w:val="20"/>
          <w:szCs w:val="20"/>
          <w:highlight w:val="none"/>
        </w:rPr>
        <w:t>（代理机构）将对推荐的</w:t>
      </w:r>
      <w:r>
        <w:rPr>
          <w:rFonts w:hint="eastAsia" w:ascii="宋体" w:hAnsi="宋体" w:eastAsia="宋体" w:cs="宋体"/>
          <w:color w:val="auto"/>
          <w:sz w:val="20"/>
          <w:szCs w:val="20"/>
          <w:highlight w:val="none"/>
          <w:lang w:eastAsia="zh-CN"/>
        </w:rPr>
        <w:t>中签候选人</w:t>
      </w:r>
      <w:r>
        <w:rPr>
          <w:rFonts w:hint="eastAsia" w:ascii="宋体" w:hAnsi="宋体" w:eastAsia="宋体" w:cs="宋体"/>
          <w:color w:val="auto"/>
          <w:sz w:val="20"/>
          <w:szCs w:val="20"/>
          <w:highlight w:val="none"/>
        </w:rPr>
        <w:t>、法定代表人是否存在联合惩戒失信行为进行网上核查。若核查结果与</w:t>
      </w:r>
      <w:r>
        <w:rPr>
          <w:rFonts w:hint="eastAsia" w:ascii="宋体" w:hAnsi="宋体" w:eastAsia="宋体" w:cs="宋体"/>
          <w:color w:val="auto"/>
          <w:sz w:val="20"/>
          <w:szCs w:val="20"/>
          <w:highlight w:val="none"/>
          <w:lang w:eastAsia="zh-CN"/>
        </w:rPr>
        <w:t>投标单位</w:t>
      </w:r>
      <w:r>
        <w:rPr>
          <w:rFonts w:hint="eastAsia" w:ascii="宋体" w:hAnsi="宋体" w:eastAsia="宋体" w:cs="宋体"/>
          <w:color w:val="auto"/>
          <w:sz w:val="20"/>
          <w:szCs w:val="20"/>
          <w:highlight w:val="none"/>
        </w:rPr>
        <w:t>承诺不一致，则提交</w:t>
      </w:r>
      <w:r>
        <w:rPr>
          <w:rFonts w:hint="eastAsia" w:ascii="宋体" w:hAnsi="宋体" w:eastAsia="宋体" w:cs="宋体"/>
          <w:color w:val="auto"/>
          <w:sz w:val="20"/>
          <w:szCs w:val="20"/>
          <w:highlight w:val="none"/>
          <w:lang w:eastAsia="zh-CN"/>
        </w:rPr>
        <w:t>评审委员会</w:t>
      </w:r>
      <w:r>
        <w:rPr>
          <w:rFonts w:hint="eastAsia" w:ascii="宋体" w:hAnsi="宋体" w:eastAsia="宋体" w:cs="宋体"/>
          <w:color w:val="auto"/>
          <w:sz w:val="20"/>
          <w:szCs w:val="20"/>
          <w:highlight w:val="none"/>
        </w:rPr>
        <w:t>取消其预</w:t>
      </w:r>
      <w:r>
        <w:rPr>
          <w:rFonts w:hint="eastAsia" w:ascii="宋体" w:hAnsi="宋体" w:eastAsia="宋体" w:cs="宋体"/>
          <w:color w:val="auto"/>
          <w:sz w:val="20"/>
          <w:szCs w:val="20"/>
          <w:highlight w:val="none"/>
          <w:lang w:eastAsia="zh-CN"/>
        </w:rPr>
        <w:t>中签候选人</w:t>
      </w:r>
      <w:r>
        <w:rPr>
          <w:rFonts w:hint="eastAsia" w:ascii="宋体" w:hAnsi="宋体" w:eastAsia="宋体" w:cs="宋体"/>
          <w:color w:val="auto"/>
          <w:sz w:val="20"/>
          <w:szCs w:val="20"/>
          <w:highlight w:val="none"/>
        </w:rPr>
        <w:t>资格，依次替补，并再次对替补单位进行核查。</w:t>
      </w:r>
    </w:p>
    <w:p>
      <w:pPr>
        <w:keepNext w:val="0"/>
        <w:keepLines w:val="0"/>
        <w:pageBreakBefore w:val="0"/>
        <w:kinsoku/>
        <w:wordWrap w:val="0"/>
        <w:overflowPunct w:val="0"/>
        <w:topLinePunct w:val="0"/>
        <w:autoSpaceDE/>
        <w:autoSpaceDN/>
        <w:bidi w:val="0"/>
        <w:adjustRightInd/>
        <w:snapToGrid/>
        <w:spacing w:line="420" w:lineRule="exact"/>
        <w:ind w:firstLine="402" w:firstLineChars="200"/>
        <w:textAlignment w:val="auto"/>
        <w:rPr>
          <w:rFonts w:hint="eastAsia" w:ascii="宋体" w:hAnsi="宋体" w:eastAsia="宋体" w:cs="宋体"/>
          <w:b/>
          <w:color w:val="auto"/>
          <w:sz w:val="20"/>
          <w:szCs w:val="20"/>
        </w:rPr>
      </w:pPr>
      <w:r>
        <w:rPr>
          <w:rFonts w:hint="eastAsia" w:ascii="宋体" w:hAnsi="宋体" w:eastAsia="宋体" w:cs="宋体"/>
          <w:b/>
          <w:color w:val="auto"/>
          <w:sz w:val="20"/>
          <w:szCs w:val="20"/>
        </w:rPr>
        <w:t>2．评标程序</w:t>
      </w:r>
    </w:p>
    <w:p>
      <w:pPr>
        <w:keepNext w:val="0"/>
        <w:keepLines w:val="0"/>
        <w:pageBreakBefore w:val="0"/>
        <w:kinsoku/>
        <w:wordWrap w:val="0"/>
        <w:overflowPunct w:val="0"/>
        <w:topLinePunct w:val="0"/>
        <w:autoSpaceDE/>
        <w:autoSpaceDN/>
        <w:bidi w:val="0"/>
        <w:adjustRightInd/>
        <w:snapToGrid/>
        <w:spacing w:line="420" w:lineRule="exact"/>
        <w:ind w:firstLine="400" w:firstLineChars="200"/>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2.1投标文件的初审</w:t>
      </w:r>
    </w:p>
    <w:p>
      <w:pPr>
        <w:keepNext w:val="0"/>
        <w:keepLines w:val="0"/>
        <w:pageBreakBefore w:val="0"/>
        <w:kinsoku/>
        <w:wordWrap w:val="0"/>
        <w:overflowPunct w:val="0"/>
        <w:topLinePunct w:val="0"/>
        <w:autoSpaceDE/>
        <w:autoSpaceDN/>
        <w:bidi w:val="0"/>
        <w:adjustRightInd/>
        <w:snapToGrid/>
        <w:spacing w:line="420" w:lineRule="exact"/>
        <w:ind w:firstLine="400" w:firstLineChars="200"/>
        <w:jc w:val="left"/>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 xml:space="preserve">2.1.1资格性检查。依据法律法规和招标文件的规定，对投标文件中的资格证明进行审查，以确定投标人是否具备投标资格。 </w:t>
      </w:r>
    </w:p>
    <w:p>
      <w:pPr>
        <w:keepNext w:val="0"/>
        <w:keepLines w:val="0"/>
        <w:pageBreakBefore w:val="0"/>
        <w:kinsoku/>
        <w:wordWrap w:val="0"/>
        <w:overflowPunct w:val="0"/>
        <w:topLinePunct w:val="0"/>
        <w:autoSpaceDE/>
        <w:autoSpaceDN/>
        <w:bidi w:val="0"/>
        <w:adjustRightInd/>
        <w:snapToGrid/>
        <w:spacing w:line="420" w:lineRule="exact"/>
        <w:ind w:firstLine="400" w:firstLineChars="200"/>
        <w:jc w:val="left"/>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2.1.2符合性检查。依据招标文件的规定，从投标文件的有效性、完整性和对招标文件的响应程度进行审查，以确定投标人是否对招标文件的实质性要求作出响应。</w:t>
      </w:r>
    </w:p>
    <w:p>
      <w:pPr>
        <w:keepNext w:val="0"/>
        <w:keepLines w:val="0"/>
        <w:pageBreakBefore w:val="0"/>
        <w:kinsoku/>
        <w:wordWrap w:val="0"/>
        <w:overflowPunct w:val="0"/>
        <w:topLinePunct w:val="0"/>
        <w:autoSpaceDE/>
        <w:autoSpaceDN/>
        <w:bidi w:val="0"/>
        <w:adjustRightInd/>
        <w:snapToGrid/>
        <w:spacing w:line="420" w:lineRule="exact"/>
        <w:ind w:firstLine="400" w:firstLineChars="200"/>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2.2投标文件的澄清</w:t>
      </w:r>
    </w:p>
    <w:p>
      <w:pPr>
        <w:keepNext w:val="0"/>
        <w:keepLines w:val="0"/>
        <w:pageBreakBefore w:val="0"/>
        <w:kinsoku/>
        <w:wordWrap w:val="0"/>
        <w:overflowPunct w:val="0"/>
        <w:topLinePunct w:val="0"/>
        <w:autoSpaceDE/>
        <w:autoSpaceDN/>
        <w:bidi w:val="0"/>
        <w:adjustRightInd/>
        <w:snapToGrid/>
        <w:spacing w:line="420" w:lineRule="exact"/>
        <w:ind w:firstLine="400" w:firstLineChars="200"/>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2.2.1在评标过程中，评标委员会认为需要，在见证人员在场的情况下，可要求投标人对投标文件中的有关问题进行澄清或提供补充说明及有关资料，投标人应做出书面答复。书面答复中不得变更价格、供货期、自报质量等实质性内容。</w:t>
      </w:r>
    </w:p>
    <w:p>
      <w:pPr>
        <w:keepNext w:val="0"/>
        <w:keepLines w:val="0"/>
        <w:pageBreakBefore w:val="0"/>
        <w:kinsoku/>
        <w:wordWrap w:val="0"/>
        <w:overflowPunct w:val="0"/>
        <w:topLinePunct w:val="0"/>
        <w:autoSpaceDE/>
        <w:autoSpaceDN/>
        <w:bidi w:val="0"/>
        <w:adjustRightInd/>
        <w:snapToGrid/>
        <w:spacing w:line="420" w:lineRule="exact"/>
        <w:ind w:firstLine="400" w:firstLineChars="200"/>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2.2.2书面答复须经投标人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pPr>
        <w:keepNext w:val="0"/>
        <w:keepLines w:val="0"/>
        <w:pageBreakBefore w:val="0"/>
        <w:kinsoku/>
        <w:wordWrap w:val="0"/>
        <w:overflowPunct w:val="0"/>
        <w:topLinePunct w:val="0"/>
        <w:autoSpaceDE/>
        <w:autoSpaceDN/>
        <w:bidi w:val="0"/>
        <w:adjustRightInd/>
        <w:snapToGrid/>
        <w:spacing w:line="420" w:lineRule="exact"/>
        <w:ind w:firstLine="400" w:firstLineChars="200"/>
        <w:jc w:val="left"/>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2.2.3  采购人不接受投标人主动提出的澄清。</w:t>
      </w:r>
    </w:p>
    <w:p>
      <w:pPr>
        <w:keepNext w:val="0"/>
        <w:keepLines w:val="0"/>
        <w:pageBreakBefore w:val="0"/>
        <w:kinsoku/>
        <w:wordWrap w:val="0"/>
        <w:overflowPunct w:val="0"/>
        <w:topLinePunct w:val="0"/>
        <w:autoSpaceDE/>
        <w:autoSpaceDN/>
        <w:bidi w:val="0"/>
        <w:adjustRightInd/>
        <w:snapToGrid/>
        <w:spacing w:line="420" w:lineRule="exact"/>
        <w:ind w:firstLine="400" w:firstLineChars="200"/>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2.3比较与评价</w:t>
      </w:r>
    </w:p>
    <w:p>
      <w:pPr>
        <w:keepNext w:val="0"/>
        <w:keepLines w:val="0"/>
        <w:pageBreakBefore w:val="0"/>
        <w:kinsoku/>
        <w:wordWrap w:val="0"/>
        <w:overflowPunct w:val="0"/>
        <w:topLinePunct w:val="0"/>
        <w:autoSpaceDE/>
        <w:autoSpaceDN/>
        <w:bidi w:val="0"/>
        <w:adjustRightInd/>
        <w:snapToGrid/>
        <w:spacing w:line="420" w:lineRule="exact"/>
        <w:jc w:val="left"/>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2．3.1按招标文件中规定的评标方法和标准，对资格性检查和符合性检查合格的投标文件进行评价。</w:t>
      </w:r>
      <w:r>
        <w:rPr>
          <w:rFonts w:hint="eastAsia" w:ascii="宋体" w:hAnsi="宋体" w:eastAsia="宋体" w:cs="宋体"/>
          <w:color w:val="auto"/>
          <w:sz w:val="20"/>
          <w:szCs w:val="20"/>
        </w:rPr>
        <w:br w:type="textWrapping"/>
      </w:r>
      <w:r>
        <w:rPr>
          <w:rFonts w:hint="eastAsia" w:ascii="宋体" w:hAnsi="宋体" w:eastAsia="宋体" w:cs="宋体"/>
          <w:color w:val="auto"/>
          <w:sz w:val="20"/>
          <w:szCs w:val="20"/>
        </w:rPr>
        <w:t xml:space="preserve">    2.4推荐中标候选人名单</w:t>
      </w:r>
    </w:p>
    <w:p>
      <w:pPr>
        <w:keepNext w:val="0"/>
        <w:keepLines w:val="0"/>
        <w:pageBreakBefore w:val="0"/>
        <w:kinsoku/>
        <w:wordWrap w:val="0"/>
        <w:overflowPunct w:val="0"/>
        <w:topLinePunct w:val="0"/>
        <w:autoSpaceDE/>
        <w:autoSpaceDN/>
        <w:bidi w:val="0"/>
        <w:adjustRightInd/>
        <w:snapToGrid/>
        <w:spacing w:line="420" w:lineRule="exact"/>
        <w:ind w:firstLine="400" w:firstLineChars="200"/>
        <w:jc w:val="left"/>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2.4.1中标候选人数量应当根据采购需要确定，但必须按顺序排列中标候选人。</w:t>
      </w:r>
    </w:p>
    <w:p>
      <w:pPr>
        <w:keepNext w:val="0"/>
        <w:keepLines w:val="0"/>
        <w:pageBreakBefore w:val="0"/>
        <w:kinsoku/>
        <w:wordWrap w:val="0"/>
        <w:overflowPunct w:val="0"/>
        <w:topLinePunct w:val="0"/>
        <w:autoSpaceDE/>
        <w:autoSpaceDN/>
        <w:bidi w:val="0"/>
        <w:adjustRightInd/>
        <w:snapToGrid/>
        <w:spacing w:line="420" w:lineRule="exact"/>
        <w:ind w:firstLine="400" w:firstLineChars="200"/>
        <w:jc w:val="left"/>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2.5在投标文件的审查、澄清、评价和比较以及授予合同过程中，投标人对采购人和评标委员会成员施加影响的任何行为，都将导致取消其中标资格。</w:t>
      </w:r>
    </w:p>
    <w:p>
      <w:pPr>
        <w:wordWrap w:val="0"/>
        <w:overflowPunct w:val="0"/>
        <w:spacing w:before="156" w:beforeLines="50" w:after="156" w:afterLines="50" w:line="360" w:lineRule="auto"/>
        <w:rPr>
          <w:rFonts w:hint="eastAsia" w:ascii="宋体" w:hAnsi="宋体" w:eastAsia="宋体" w:cs="宋体"/>
          <w:b/>
          <w:color w:val="auto"/>
          <w:sz w:val="24"/>
          <w:szCs w:val="24"/>
        </w:rPr>
        <w:sectPr>
          <w:footerReference r:id="rId7" w:type="default"/>
          <w:pgSz w:w="11906" w:h="16838"/>
          <w:pgMar w:top="1440" w:right="1486" w:bottom="1440" w:left="1800" w:header="851" w:footer="992" w:gutter="0"/>
          <w:cols w:space="720" w:num="1"/>
          <w:docGrid w:type="lines" w:linePitch="312" w:charSpace="0"/>
        </w:sectPr>
      </w:pPr>
      <w:bookmarkStart w:id="64" w:name="_Toc362983802"/>
    </w:p>
    <w:p>
      <w:pPr>
        <w:wordWrap w:val="0"/>
        <w:overflowPunct w:val="0"/>
        <w:jc w:val="center"/>
        <w:outlineLvl w:val="1"/>
        <w:rPr>
          <w:rFonts w:hint="eastAsia" w:ascii="宋体" w:hAnsi="宋体" w:eastAsia="宋体" w:cs="宋体"/>
          <w:b/>
          <w:color w:val="auto"/>
          <w:sz w:val="24"/>
          <w:szCs w:val="24"/>
        </w:rPr>
      </w:pPr>
      <w:bookmarkStart w:id="65" w:name="_Toc58430318"/>
      <w:bookmarkStart w:id="66" w:name="_Toc449028878"/>
      <w:r>
        <w:rPr>
          <w:rFonts w:hint="eastAsia" w:ascii="宋体" w:hAnsi="宋体" w:eastAsia="宋体" w:cs="宋体"/>
          <w:b/>
          <w:color w:val="auto"/>
          <w:sz w:val="24"/>
          <w:szCs w:val="24"/>
        </w:rPr>
        <w:t>二、投标文件初审</w:t>
      </w:r>
      <w:bookmarkEnd w:id="64"/>
      <w:bookmarkEnd w:id="65"/>
      <w:bookmarkEnd w:id="66"/>
    </w:p>
    <w:p>
      <w:pPr>
        <w:wordWrap w:val="0"/>
        <w:overflowPunct w:val="0"/>
        <w:ind w:firstLine="295" w:firstLineChars="147"/>
        <w:rPr>
          <w:rFonts w:hint="eastAsia" w:ascii="宋体" w:hAnsi="宋体" w:eastAsia="宋体" w:cs="宋体"/>
          <w:b/>
          <w:color w:val="auto"/>
          <w:sz w:val="20"/>
          <w:szCs w:val="20"/>
        </w:rPr>
      </w:pPr>
      <w:r>
        <w:rPr>
          <w:rFonts w:hint="eastAsia" w:ascii="宋体" w:hAnsi="宋体" w:eastAsia="宋体" w:cs="宋体"/>
          <w:b/>
          <w:color w:val="auto"/>
          <w:sz w:val="20"/>
          <w:szCs w:val="20"/>
        </w:rPr>
        <w:t>3.资格性审查:</w:t>
      </w:r>
    </w:p>
    <w:p>
      <w:pPr>
        <w:wordWrap w:val="0"/>
        <w:overflowPunct w:val="0"/>
        <w:spacing w:line="400" w:lineRule="exact"/>
        <w:ind w:firstLine="294" w:firstLineChars="147"/>
        <w:rPr>
          <w:rFonts w:hint="eastAsia" w:ascii="宋体" w:hAnsi="宋体" w:eastAsia="宋体" w:cs="宋体"/>
          <w:color w:val="auto"/>
          <w:sz w:val="20"/>
          <w:szCs w:val="20"/>
        </w:rPr>
      </w:pPr>
      <w:r>
        <w:rPr>
          <w:rFonts w:hint="eastAsia" w:ascii="宋体" w:hAnsi="宋体" w:eastAsia="宋体" w:cs="宋体"/>
          <w:color w:val="auto"/>
          <w:sz w:val="20"/>
          <w:szCs w:val="20"/>
        </w:rPr>
        <w:t>3.1评审细则</w:t>
      </w:r>
    </w:p>
    <w:tbl>
      <w:tblPr>
        <w:tblStyle w:val="34"/>
        <w:tblpPr w:leftFromText="180" w:rightFromText="180" w:vertAnchor="text" w:horzAnchor="page" w:tblpX="1515" w:tblpY="398"/>
        <w:tblOverlap w:val="never"/>
        <w:tblW w:w="9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493"/>
        <w:gridCol w:w="3008"/>
        <w:gridCol w:w="4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35" w:type="dxa"/>
            <w:noWrap/>
            <w:vAlign w:val="center"/>
          </w:tcPr>
          <w:p>
            <w:pPr>
              <w:spacing w:line="440" w:lineRule="exact"/>
              <w:jc w:val="center"/>
              <w:rPr>
                <w:rFonts w:hint="eastAsia" w:ascii="宋体" w:hAnsi="宋体" w:eastAsia="宋体" w:cs="宋体"/>
                <w:color w:val="auto"/>
                <w:sz w:val="20"/>
                <w:szCs w:val="20"/>
              </w:rPr>
            </w:pPr>
            <w:r>
              <w:rPr>
                <w:rFonts w:hint="eastAsia" w:ascii="宋体" w:hAnsi="宋体" w:eastAsia="宋体" w:cs="宋体"/>
                <w:b/>
                <w:bCs/>
                <w:color w:val="auto"/>
                <w:sz w:val="20"/>
                <w:szCs w:val="20"/>
              </w:rPr>
              <w:t>序号</w:t>
            </w:r>
          </w:p>
        </w:tc>
        <w:tc>
          <w:tcPr>
            <w:tcW w:w="4501" w:type="dxa"/>
            <w:gridSpan w:val="2"/>
            <w:noWrap/>
            <w:vAlign w:val="center"/>
          </w:tcPr>
          <w:p>
            <w:pPr>
              <w:spacing w:line="4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评审因素</w:t>
            </w:r>
          </w:p>
        </w:tc>
        <w:tc>
          <w:tcPr>
            <w:tcW w:w="4319" w:type="dxa"/>
            <w:noWrap/>
            <w:vAlign w:val="center"/>
          </w:tcPr>
          <w:p>
            <w:pPr>
              <w:spacing w:line="4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35" w:type="dxa"/>
            <w:noWrap/>
            <w:vAlign w:val="center"/>
          </w:tcPr>
          <w:p>
            <w:pPr>
              <w:spacing w:line="4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1493" w:type="dxa"/>
            <w:noWrap/>
            <w:vAlign w:val="center"/>
          </w:tcPr>
          <w:p>
            <w:pPr>
              <w:spacing w:line="4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重要要求</w:t>
            </w:r>
          </w:p>
        </w:tc>
        <w:tc>
          <w:tcPr>
            <w:tcW w:w="3008" w:type="dxa"/>
            <w:noWrap/>
            <w:vAlign w:val="center"/>
          </w:tcPr>
          <w:p>
            <w:pPr>
              <w:spacing w:line="440" w:lineRule="exact"/>
              <w:rPr>
                <w:rFonts w:hint="eastAsia" w:ascii="宋体" w:hAnsi="宋体" w:eastAsia="宋体" w:cs="宋体"/>
                <w:color w:val="auto"/>
                <w:sz w:val="20"/>
                <w:szCs w:val="20"/>
              </w:rPr>
            </w:pPr>
            <w:r>
              <w:rPr>
                <w:rFonts w:hint="eastAsia" w:ascii="宋体" w:hAnsi="宋体" w:eastAsia="宋体" w:cs="宋体"/>
                <w:color w:val="auto"/>
                <w:sz w:val="20"/>
                <w:szCs w:val="20"/>
              </w:rPr>
              <w:t>（1）法定代表人身份证明和本人有效身份证(或法定代表人授权委托书和委托代理人有效身份证)</w:t>
            </w:r>
          </w:p>
        </w:tc>
        <w:tc>
          <w:tcPr>
            <w:tcW w:w="4319" w:type="dxa"/>
            <w:noWrap/>
            <w:vAlign w:val="center"/>
          </w:tcPr>
          <w:p>
            <w:pPr>
              <w:spacing w:line="440" w:lineRule="exact"/>
              <w:jc w:val="left"/>
              <w:rPr>
                <w:rFonts w:hint="eastAsia" w:ascii="宋体" w:hAnsi="宋体" w:eastAsia="宋体" w:cs="宋体"/>
                <w:color w:val="auto"/>
                <w:sz w:val="20"/>
                <w:szCs w:val="20"/>
              </w:rPr>
            </w:pPr>
            <w:r>
              <w:rPr>
                <w:rFonts w:hint="eastAsia" w:ascii="宋体" w:hAnsi="宋体" w:eastAsia="宋体" w:cs="宋体"/>
                <w:kern w:val="0"/>
                <w:sz w:val="20"/>
                <w:szCs w:val="20"/>
              </w:rPr>
              <w:t>原件或复印件加盖供应商单位公章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35" w:type="dxa"/>
            <w:vMerge w:val="restart"/>
            <w:noWrap/>
            <w:vAlign w:val="center"/>
          </w:tcPr>
          <w:p>
            <w:pPr>
              <w:spacing w:line="4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2</w:t>
            </w:r>
          </w:p>
        </w:tc>
        <w:tc>
          <w:tcPr>
            <w:tcW w:w="1493" w:type="dxa"/>
            <w:vMerge w:val="restart"/>
            <w:noWrap/>
            <w:vAlign w:val="center"/>
          </w:tcPr>
          <w:p>
            <w:pPr>
              <w:spacing w:line="440" w:lineRule="exact"/>
              <w:rPr>
                <w:rFonts w:hint="eastAsia" w:ascii="宋体" w:hAnsi="宋体" w:eastAsia="宋体" w:cs="宋体"/>
                <w:color w:val="auto"/>
                <w:sz w:val="20"/>
                <w:szCs w:val="20"/>
              </w:rPr>
            </w:pPr>
            <w:r>
              <w:rPr>
                <w:rFonts w:hint="eastAsia" w:ascii="宋体" w:hAnsi="宋体" w:eastAsia="宋体" w:cs="宋体"/>
                <w:color w:val="auto"/>
                <w:sz w:val="20"/>
                <w:szCs w:val="20"/>
              </w:rPr>
              <w:t>投标人应符合的基本资格条件</w:t>
            </w:r>
          </w:p>
        </w:tc>
        <w:tc>
          <w:tcPr>
            <w:tcW w:w="3008" w:type="dxa"/>
            <w:noWrap/>
            <w:vAlign w:val="center"/>
          </w:tcPr>
          <w:p>
            <w:pPr>
              <w:spacing w:line="440" w:lineRule="exact"/>
              <w:rPr>
                <w:rFonts w:hint="eastAsia" w:ascii="宋体" w:hAnsi="宋体" w:eastAsia="宋体" w:cs="宋体"/>
                <w:color w:val="auto"/>
                <w:sz w:val="20"/>
                <w:szCs w:val="20"/>
              </w:rPr>
            </w:pPr>
            <w:r>
              <w:rPr>
                <w:rFonts w:hint="eastAsia" w:ascii="宋体" w:hAnsi="宋体" w:eastAsia="宋体" w:cs="宋体"/>
                <w:color w:val="auto"/>
                <w:sz w:val="20"/>
                <w:szCs w:val="20"/>
              </w:rPr>
              <w:t>（2）具有独立承担民事责任的能力</w:t>
            </w:r>
          </w:p>
        </w:tc>
        <w:tc>
          <w:tcPr>
            <w:tcW w:w="4319" w:type="dxa"/>
            <w:noWrap/>
            <w:vAlign w:val="center"/>
          </w:tcPr>
          <w:p>
            <w:pPr>
              <w:spacing w:line="440" w:lineRule="exact"/>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评审核验标书中的下列证书、证明材料：</w:t>
            </w:r>
          </w:p>
          <w:p>
            <w:pPr>
              <w:spacing w:line="440" w:lineRule="exact"/>
              <w:rPr>
                <w:rFonts w:hint="eastAsia" w:ascii="宋体" w:hAnsi="宋体" w:eastAsia="宋体" w:cs="宋体"/>
                <w:color w:val="auto"/>
                <w:sz w:val="20"/>
                <w:szCs w:val="20"/>
              </w:rPr>
            </w:pPr>
            <w:r>
              <w:rPr>
                <w:rFonts w:hint="eastAsia" w:ascii="宋体" w:hAnsi="宋体" w:eastAsia="宋体" w:cs="宋体"/>
                <w:color w:val="auto"/>
                <w:sz w:val="20"/>
                <w:szCs w:val="20"/>
              </w:rPr>
              <w:t>投标人有效的营业执照、税务登记证、组织机构代码证（或“三证合一</w:t>
            </w:r>
            <w:r>
              <w:rPr>
                <w:rFonts w:hint="eastAsia" w:ascii="宋体" w:hAnsi="宋体" w:eastAsia="宋体" w:cs="宋体"/>
                <w:color w:val="auto"/>
                <w:sz w:val="20"/>
                <w:szCs w:val="20"/>
                <w:lang w:eastAsia="zh-CN"/>
              </w:rPr>
              <w:t>有效</w:t>
            </w:r>
            <w:r>
              <w:rPr>
                <w:rFonts w:hint="eastAsia" w:ascii="宋体" w:hAnsi="宋体" w:eastAsia="宋体" w:cs="宋体"/>
                <w:color w:val="auto"/>
                <w:sz w:val="20"/>
                <w:szCs w:val="20"/>
              </w:rPr>
              <w:t>证书”）</w:t>
            </w:r>
            <w:r>
              <w:rPr>
                <w:rFonts w:hint="eastAsia" w:ascii="宋体" w:hAnsi="宋体" w:eastAsia="宋体" w:cs="宋体"/>
                <w:color w:val="000000"/>
                <w:sz w:val="20"/>
                <w:szCs w:val="22"/>
              </w:rPr>
              <w:t>（原件或原件复印件）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35" w:type="dxa"/>
            <w:vMerge w:val="continue"/>
            <w:noWrap/>
            <w:vAlign w:val="center"/>
          </w:tcPr>
          <w:p>
            <w:pPr>
              <w:spacing w:line="440" w:lineRule="exact"/>
              <w:jc w:val="center"/>
              <w:rPr>
                <w:rFonts w:hint="eastAsia" w:ascii="宋体" w:hAnsi="宋体" w:eastAsia="宋体" w:cs="宋体"/>
                <w:color w:val="auto"/>
                <w:sz w:val="20"/>
                <w:szCs w:val="20"/>
              </w:rPr>
            </w:pPr>
          </w:p>
        </w:tc>
        <w:tc>
          <w:tcPr>
            <w:tcW w:w="1493" w:type="dxa"/>
            <w:vMerge w:val="continue"/>
            <w:noWrap/>
            <w:vAlign w:val="center"/>
          </w:tcPr>
          <w:p>
            <w:pPr>
              <w:spacing w:line="440" w:lineRule="exact"/>
              <w:rPr>
                <w:rFonts w:hint="eastAsia" w:ascii="宋体" w:hAnsi="宋体" w:eastAsia="宋体" w:cs="宋体"/>
                <w:color w:val="auto"/>
                <w:sz w:val="20"/>
                <w:szCs w:val="20"/>
              </w:rPr>
            </w:pPr>
          </w:p>
        </w:tc>
        <w:tc>
          <w:tcPr>
            <w:tcW w:w="3008" w:type="dxa"/>
            <w:noWrap/>
            <w:vAlign w:val="center"/>
          </w:tcPr>
          <w:p>
            <w:pPr>
              <w:spacing w:line="440" w:lineRule="exact"/>
              <w:jc w:val="left"/>
              <w:rPr>
                <w:rFonts w:hint="eastAsia" w:ascii="宋体" w:hAnsi="宋体" w:eastAsia="宋体" w:cs="宋体"/>
                <w:b/>
                <w:color w:val="auto"/>
                <w:sz w:val="20"/>
                <w:szCs w:val="20"/>
              </w:rPr>
            </w:pPr>
            <w:r>
              <w:rPr>
                <w:rFonts w:hint="eastAsia" w:ascii="宋体" w:hAnsi="宋体" w:eastAsia="宋体" w:cs="宋体"/>
                <w:color w:val="auto"/>
                <w:sz w:val="20"/>
                <w:szCs w:val="20"/>
              </w:rPr>
              <w:t>（3）诚信投标承诺书</w:t>
            </w:r>
          </w:p>
        </w:tc>
        <w:tc>
          <w:tcPr>
            <w:tcW w:w="4319" w:type="dxa"/>
            <w:noWrap/>
            <w:vAlign w:val="center"/>
          </w:tcPr>
          <w:p>
            <w:pPr>
              <w:spacing w:line="440" w:lineRule="exact"/>
              <w:jc w:val="left"/>
              <w:rPr>
                <w:rFonts w:hint="eastAsia" w:ascii="宋体" w:hAnsi="宋体" w:eastAsia="宋体" w:cs="宋体"/>
                <w:b/>
                <w:color w:val="auto"/>
                <w:sz w:val="20"/>
                <w:szCs w:val="20"/>
              </w:rPr>
            </w:pPr>
            <w:r>
              <w:rPr>
                <w:rFonts w:hint="eastAsia" w:ascii="宋体" w:hAnsi="宋体" w:eastAsia="宋体" w:cs="宋体"/>
                <w:color w:val="auto"/>
                <w:sz w:val="20"/>
                <w:szCs w:val="20"/>
              </w:rPr>
              <w:t>格式见附件，检验标书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35" w:type="dxa"/>
            <w:vMerge w:val="continue"/>
            <w:noWrap/>
            <w:vAlign w:val="center"/>
          </w:tcPr>
          <w:p>
            <w:pPr>
              <w:spacing w:line="440" w:lineRule="exact"/>
              <w:jc w:val="center"/>
              <w:rPr>
                <w:rFonts w:hint="eastAsia" w:ascii="宋体" w:hAnsi="宋体" w:eastAsia="宋体" w:cs="宋体"/>
                <w:color w:val="auto"/>
                <w:sz w:val="20"/>
                <w:szCs w:val="20"/>
              </w:rPr>
            </w:pPr>
          </w:p>
        </w:tc>
        <w:tc>
          <w:tcPr>
            <w:tcW w:w="1493" w:type="dxa"/>
            <w:vMerge w:val="continue"/>
            <w:noWrap/>
            <w:vAlign w:val="center"/>
          </w:tcPr>
          <w:p>
            <w:pPr>
              <w:spacing w:line="440" w:lineRule="exact"/>
              <w:rPr>
                <w:rFonts w:hint="eastAsia" w:ascii="宋体" w:hAnsi="宋体" w:eastAsia="宋体" w:cs="宋体"/>
                <w:color w:val="auto"/>
                <w:sz w:val="20"/>
                <w:szCs w:val="20"/>
              </w:rPr>
            </w:pPr>
          </w:p>
        </w:tc>
        <w:tc>
          <w:tcPr>
            <w:tcW w:w="3008" w:type="dxa"/>
            <w:noWrap/>
            <w:vAlign w:val="center"/>
          </w:tcPr>
          <w:p>
            <w:pPr>
              <w:spacing w:line="44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4</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中小企业声明函</w:t>
            </w:r>
          </w:p>
        </w:tc>
        <w:tc>
          <w:tcPr>
            <w:tcW w:w="4319" w:type="dxa"/>
            <w:noWrap/>
            <w:vAlign w:val="center"/>
          </w:tcPr>
          <w:p>
            <w:pPr>
              <w:spacing w:line="44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格式见附件，检验标书</w:t>
            </w:r>
          </w:p>
        </w:tc>
      </w:tr>
    </w:tbl>
    <w:p>
      <w:pPr>
        <w:wordWrap w:val="0"/>
        <w:overflowPunct w:val="0"/>
        <w:spacing w:line="400" w:lineRule="exact"/>
        <w:ind w:firstLine="484" w:firstLineChars="241"/>
        <w:rPr>
          <w:rFonts w:hint="eastAsia" w:ascii="宋体" w:hAnsi="宋体" w:eastAsia="宋体" w:cs="宋体"/>
          <w:b/>
          <w:color w:val="auto"/>
          <w:sz w:val="20"/>
          <w:szCs w:val="20"/>
        </w:rPr>
      </w:pPr>
      <w:r>
        <w:rPr>
          <w:rFonts w:hint="eastAsia" w:ascii="宋体" w:hAnsi="宋体" w:eastAsia="宋体" w:cs="宋体"/>
          <w:b/>
          <w:color w:val="auto"/>
          <w:sz w:val="20"/>
          <w:szCs w:val="20"/>
        </w:rPr>
        <w:t>3.</w:t>
      </w:r>
      <w:r>
        <w:rPr>
          <w:rFonts w:hint="eastAsia" w:ascii="宋体" w:hAnsi="宋体" w:eastAsia="宋体" w:cs="宋体"/>
          <w:b/>
          <w:color w:val="auto"/>
          <w:sz w:val="20"/>
          <w:szCs w:val="20"/>
          <w:lang w:val="en-US" w:eastAsia="zh-CN"/>
        </w:rPr>
        <w:t>2</w:t>
      </w:r>
      <w:r>
        <w:rPr>
          <w:rFonts w:hint="eastAsia" w:ascii="宋体" w:hAnsi="宋体" w:eastAsia="宋体" w:cs="宋体"/>
          <w:b/>
          <w:color w:val="auto"/>
          <w:sz w:val="20"/>
          <w:szCs w:val="20"/>
        </w:rPr>
        <w:t>如评标专家在检验投标文件过程中，如果由于投标人自身原因导致评标专家无法查看并检验投标文件中相关资料的，否决其投标。即使投标人将原件携带至现场的，同样按否决投标处理。</w:t>
      </w:r>
    </w:p>
    <w:p>
      <w:pPr>
        <w:wordWrap w:val="0"/>
        <w:overflowPunct w:val="0"/>
        <w:spacing w:line="400" w:lineRule="exact"/>
        <w:ind w:firstLine="484" w:firstLineChars="241"/>
        <w:rPr>
          <w:rFonts w:hint="eastAsia" w:ascii="宋体" w:hAnsi="宋体" w:eastAsia="宋体" w:cs="宋体"/>
          <w:b/>
          <w:color w:val="auto"/>
          <w:sz w:val="20"/>
          <w:szCs w:val="20"/>
        </w:rPr>
      </w:pPr>
      <w:r>
        <w:rPr>
          <w:rFonts w:hint="eastAsia" w:ascii="宋体" w:hAnsi="宋体" w:eastAsia="宋体" w:cs="宋体"/>
          <w:b/>
          <w:color w:val="auto"/>
          <w:sz w:val="20"/>
          <w:szCs w:val="20"/>
        </w:rPr>
        <w:t>3.</w:t>
      </w:r>
      <w:r>
        <w:rPr>
          <w:rFonts w:hint="eastAsia" w:ascii="宋体" w:hAnsi="宋体" w:eastAsia="宋体" w:cs="宋体"/>
          <w:b/>
          <w:color w:val="auto"/>
          <w:sz w:val="20"/>
          <w:szCs w:val="20"/>
          <w:lang w:val="en-US" w:eastAsia="zh-CN"/>
        </w:rPr>
        <w:t>3</w:t>
      </w:r>
      <w:r>
        <w:rPr>
          <w:rFonts w:hint="eastAsia" w:ascii="宋体" w:hAnsi="宋体" w:eastAsia="宋体" w:cs="宋体"/>
          <w:b/>
          <w:color w:val="auto"/>
          <w:sz w:val="20"/>
          <w:szCs w:val="20"/>
        </w:rPr>
        <w:t>招标文件中资格审查中涉及到的投标人需要提供企业的相关证书</w:t>
      </w:r>
      <w:r>
        <w:rPr>
          <w:rFonts w:hint="eastAsia" w:ascii="宋体" w:hAnsi="宋体" w:eastAsia="宋体" w:cs="宋体"/>
          <w:b/>
          <w:color w:val="auto"/>
          <w:sz w:val="20"/>
          <w:szCs w:val="20"/>
          <w:lang w:eastAsia="zh-CN"/>
        </w:rPr>
        <w:t>复印件</w:t>
      </w:r>
      <w:r>
        <w:rPr>
          <w:rFonts w:hint="eastAsia" w:ascii="宋体" w:hAnsi="宋体" w:eastAsia="宋体" w:cs="宋体"/>
          <w:b/>
          <w:color w:val="auto"/>
          <w:sz w:val="20"/>
          <w:szCs w:val="20"/>
        </w:rPr>
        <w:t>，如企业的资格证书、营业执照（或三证合一的有效证件）等可以提供公证件</w:t>
      </w:r>
      <w:r>
        <w:rPr>
          <w:rFonts w:hint="eastAsia" w:ascii="宋体" w:hAnsi="宋体" w:eastAsia="宋体" w:cs="宋体"/>
          <w:b/>
          <w:color w:val="auto"/>
          <w:sz w:val="20"/>
          <w:szCs w:val="20"/>
          <w:lang w:eastAsia="zh-CN"/>
        </w:rPr>
        <w:t>复印件</w:t>
      </w:r>
      <w:r>
        <w:rPr>
          <w:rFonts w:hint="eastAsia" w:ascii="宋体" w:hAnsi="宋体" w:eastAsia="宋体" w:cs="宋体"/>
          <w:b/>
          <w:color w:val="auto"/>
          <w:sz w:val="20"/>
          <w:szCs w:val="20"/>
        </w:rPr>
        <w:t>，公证件</w:t>
      </w:r>
      <w:r>
        <w:rPr>
          <w:rFonts w:hint="eastAsia" w:ascii="宋体" w:hAnsi="宋体" w:eastAsia="宋体" w:cs="宋体"/>
          <w:b/>
          <w:color w:val="auto"/>
          <w:sz w:val="20"/>
          <w:szCs w:val="20"/>
          <w:lang w:eastAsia="zh-CN"/>
        </w:rPr>
        <w:t>复印件</w:t>
      </w:r>
      <w:r>
        <w:rPr>
          <w:rFonts w:hint="eastAsia" w:ascii="宋体" w:hAnsi="宋体" w:eastAsia="宋体" w:cs="宋体"/>
          <w:b/>
          <w:color w:val="auto"/>
          <w:sz w:val="20"/>
          <w:szCs w:val="20"/>
        </w:rPr>
        <w:t>的效力等同于原件</w:t>
      </w:r>
      <w:r>
        <w:rPr>
          <w:rFonts w:hint="eastAsia" w:ascii="宋体" w:hAnsi="宋体" w:eastAsia="宋体" w:cs="宋体"/>
          <w:b/>
          <w:color w:val="auto"/>
          <w:sz w:val="20"/>
          <w:szCs w:val="20"/>
          <w:lang w:eastAsia="zh-CN"/>
        </w:rPr>
        <w:t>复印件</w:t>
      </w:r>
      <w:r>
        <w:rPr>
          <w:rFonts w:hint="eastAsia" w:ascii="宋体" w:hAnsi="宋体" w:eastAsia="宋体" w:cs="宋体"/>
          <w:b/>
          <w:color w:val="auto"/>
          <w:sz w:val="20"/>
          <w:szCs w:val="20"/>
        </w:rPr>
        <w:t>。交易活动资格审查和评标环节中，凡是要求提供相关证书或证明原件</w:t>
      </w:r>
      <w:r>
        <w:rPr>
          <w:rFonts w:hint="eastAsia" w:ascii="宋体" w:hAnsi="宋体" w:eastAsia="宋体" w:cs="宋体"/>
          <w:b/>
          <w:color w:val="auto"/>
          <w:sz w:val="20"/>
          <w:szCs w:val="20"/>
          <w:lang w:eastAsia="zh-CN"/>
        </w:rPr>
        <w:t>复印件</w:t>
      </w:r>
      <w:r>
        <w:rPr>
          <w:rFonts w:hint="eastAsia" w:ascii="宋体" w:hAnsi="宋体" w:eastAsia="宋体" w:cs="宋体"/>
          <w:b/>
          <w:color w:val="auto"/>
          <w:sz w:val="20"/>
          <w:szCs w:val="20"/>
        </w:rPr>
        <w:t>的，投标企业均可以提供带官方二维码的相关证书（证明）复印件</w:t>
      </w:r>
      <w:r>
        <w:rPr>
          <w:rFonts w:hint="eastAsia" w:ascii="宋体" w:hAnsi="宋体" w:eastAsia="宋体" w:cs="宋体"/>
          <w:b/>
          <w:color w:val="auto"/>
          <w:sz w:val="20"/>
          <w:szCs w:val="20"/>
          <w:lang w:eastAsia="zh-CN"/>
        </w:rPr>
        <w:t>复印件</w:t>
      </w:r>
      <w:r>
        <w:rPr>
          <w:rFonts w:hint="eastAsia" w:ascii="宋体" w:hAnsi="宋体" w:eastAsia="宋体" w:cs="宋体"/>
          <w:b/>
          <w:color w:val="auto"/>
          <w:sz w:val="20"/>
          <w:szCs w:val="20"/>
        </w:rPr>
        <w:t>替代原件</w:t>
      </w:r>
      <w:r>
        <w:rPr>
          <w:rFonts w:hint="eastAsia" w:ascii="宋体" w:hAnsi="宋体" w:eastAsia="宋体" w:cs="宋体"/>
          <w:b/>
          <w:color w:val="auto"/>
          <w:sz w:val="20"/>
          <w:szCs w:val="20"/>
          <w:lang w:eastAsia="zh-CN"/>
        </w:rPr>
        <w:t>复印件</w:t>
      </w:r>
      <w:r>
        <w:rPr>
          <w:rFonts w:hint="eastAsia" w:ascii="宋体" w:hAnsi="宋体" w:eastAsia="宋体" w:cs="宋体"/>
          <w:b/>
          <w:color w:val="auto"/>
          <w:sz w:val="20"/>
          <w:szCs w:val="20"/>
        </w:rPr>
        <w:t>，但投标企业自行承担复印件</w:t>
      </w:r>
      <w:r>
        <w:rPr>
          <w:rFonts w:hint="eastAsia" w:ascii="宋体" w:hAnsi="宋体" w:eastAsia="宋体" w:cs="宋体"/>
          <w:b/>
          <w:color w:val="auto"/>
          <w:sz w:val="20"/>
          <w:szCs w:val="20"/>
          <w:lang w:eastAsia="zh-CN"/>
        </w:rPr>
        <w:t>复印件</w:t>
      </w:r>
      <w:r>
        <w:rPr>
          <w:rFonts w:hint="eastAsia" w:ascii="宋体" w:hAnsi="宋体" w:eastAsia="宋体" w:cs="宋体"/>
          <w:b/>
          <w:color w:val="auto"/>
          <w:sz w:val="20"/>
          <w:szCs w:val="20"/>
        </w:rPr>
        <w:t>二维码不清晰，无法扫描，可能导致资格审查不通过的后果。</w:t>
      </w:r>
    </w:p>
    <w:p>
      <w:pPr>
        <w:wordWrap w:val="0"/>
        <w:overflowPunct w:val="0"/>
        <w:spacing w:line="440" w:lineRule="exact"/>
        <w:ind w:firstLine="295" w:firstLineChars="147"/>
        <w:rPr>
          <w:rFonts w:hint="eastAsia" w:ascii="宋体" w:hAnsi="宋体" w:eastAsia="宋体" w:cs="宋体"/>
          <w:b/>
          <w:color w:val="auto"/>
          <w:sz w:val="20"/>
          <w:szCs w:val="20"/>
        </w:rPr>
      </w:pPr>
      <w:r>
        <w:rPr>
          <w:rFonts w:hint="eastAsia" w:ascii="宋体" w:hAnsi="宋体" w:eastAsia="宋体" w:cs="宋体"/>
          <w:b/>
          <w:color w:val="auto"/>
          <w:sz w:val="20"/>
          <w:szCs w:val="20"/>
        </w:rPr>
        <w:t>4.符合性审查</w:t>
      </w:r>
    </w:p>
    <w:p>
      <w:pPr>
        <w:wordWrap w:val="0"/>
        <w:overflowPunct w:val="0"/>
        <w:spacing w:line="440" w:lineRule="exact"/>
        <w:ind w:firstLine="300" w:firstLineChars="150"/>
        <w:rPr>
          <w:rFonts w:hint="eastAsia" w:ascii="宋体" w:hAnsi="宋体" w:eastAsia="宋体" w:cs="宋体"/>
          <w:color w:val="auto"/>
          <w:sz w:val="20"/>
          <w:szCs w:val="20"/>
        </w:rPr>
      </w:pPr>
      <w:r>
        <w:rPr>
          <w:rFonts w:hint="eastAsia" w:ascii="宋体" w:hAnsi="宋体" w:eastAsia="宋体" w:cs="宋体"/>
          <w:color w:val="auto"/>
          <w:sz w:val="20"/>
          <w:szCs w:val="20"/>
        </w:rPr>
        <w:t>4．1评审细则</w:t>
      </w:r>
    </w:p>
    <w:tbl>
      <w:tblPr>
        <w:tblStyle w:val="3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31" w:type="dxa"/>
            <w:noWrap/>
            <w:vAlign w:val="center"/>
          </w:tcPr>
          <w:p>
            <w:pPr>
              <w:wordWrap w:val="0"/>
              <w:overflowPunct w:val="0"/>
              <w:spacing w:line="320" w:lineRule="atLeast"/>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序号</w:t>
            </w:r>
          </w:p>
        </w:tc>
        <w:tc>
          <w:tcPr>
            <w:tcW w:w="4135" w:type="dxa"/>
            <w:gridSpan w:val="2"/>
            <w:noWrap/>
            <w:vAlign w:val="center"/>
          </w:tcPr>
          <w:p>
            <w:pPr>
              <w:wordWrap w:val="0"/>
              <w:overflowPunct w:val="0"/>
              <w:spacing w:line="320" w:lineRule="atLeast"/>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审查因素</w:t>
            </w:r>
          </w:p>
        </w:tc>
        <w:tc>
          <w:tcPr>
            <w:tcW w:w="4173" w:type="dxa"/>
            <w:noWrap/>
            <w:vAlign w:val="center"/>
          </w:tcPr>
          <w:p>
            <w:pPr>
              <w:wordWrap w:val="0"/>
              <w:overflowPunct w:val="0"/>
              <w:spacing w:line="320" w:lineRule="atLeast"/>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731" w:type="dxa"/>
            <w:vMerge w:val="restart"/>
            <w:noWrap/>
            <w:vAlign w:val="center"/>
          </w:tcPr>
          <w:p>
            <w:pPr>
              <w:wordWrap w:val="0"/>
              <w:overflowPunct w:val="0"/>
              <w:spacing w:line="320" w:lineRule="atLeast"/>
              <w:jc w:val="center"/>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1204" w:type="dxa"/>
            <w:vMerge w:val="restart"/>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投标文件的有效 性</w:t>
            </w:r>
          </w:p>
        </w:tc>
        <w:tc>
          <w:tcPr>
            <w:tcW w:w="2931"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（1）投标文件签署</w:t>
            </w:r>
          </w:p>
        </w:tc>
        <w:tc>
          <w:tcPr>
            <w:tcW w:w="4173"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签字、盖章符合要求。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31" w:type="dxa"/>
            <w:vMerge w:val="continue"/>
            <w:noWrap/>
            <w:vAlign w:val="center"/>
          </w:tcPr>
          <w:p>
            <w:pPr>
              <w:wordWrap w:val="0"/>
              <w:overflowPunct w:val="0"/>
              <w:spacing w:line="320" w:lineRule="atLeast"/>
              <w:rPr>
                <w:rFonts w:hint="eastAsia" w:ascii="宋体" w:hAnsi="宋体" w:eastAsia="宋体" w:cs="宋体"/>
                <w:color w:val="auto"/>
                <w:sz w:val="20"/>
                <w:szCs w:val="22"/>
              </w:rPr>
            </w:pPr>
          </w:p>
        </w:tc>
        <w:tc>
          <w:tcPr>
            <w:tcW w:w="1204" w:type="dxa"/>
            <w:vMerge w:val="continue"/>
            <w:noWrap/>
            <w:vAlign w:val="center"/>
          </w:tcPr>
          <w:p>
            <w:pPr>
              <w:wordWrap w:val="0"/>
              <w:overflowPunct w:val="0"/>
              <w:spacing w:line="320" w:lineRule="atLeast"/>
              <w:rPr>
                <w:rFonts w:hint="eastAsia" w:ascii="宋体" w:hAnsi="宋体" w:eastAsia="宋体" w:cs="宋体"/>
                <w:color w:val="auto"/>
                <w:sz w:val="20"/>
                <w:szCs w:val="22"/>
              </w:rPr>
            </w:pPr>
          </w:p>
        </w:tc>
        <w:tc>
          <w:tcPr>
            <w:tcW w:w="2931"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（2）投标方案</w:t>
            </w:r>
          </w:p>
        </w:tc>
        <w:tc>
          <w:tcPr>
            <w:tcW w:w="4173" w:type="dxa"/>
            <w:noWrap/>
            <w:vAlign w:val="center"/>
          </w:tcPr>
          <w:p>
            <w:pPr>
              <w:wordWrap w:val="0"/>
              <w:overflowPunct w:val="0"/>
              <w:spacing w:line="320" w:lineRule="atLeast"/>
              <w:rPr>
                <w:rFonts w:hint="eastAsia" w:ascii="宋体" w:hAnsi="宋体" w:eastAsia="宋体" w:cs="宋体"/>
                <w:color w:val="auto"/>
                <w:sz w:val="20"/>
                <w:szCs w:val="20"/>
              </w:rPr>
            </w:pPr>
            <w:r>
              <w:rPr>
                <w:rFonts w:hint="eastAsia" w:ascii="宋体" w:hAnsi="宋体" w:eastAsia="宋体" w:cs="宋体"/>
                <w:color w:val="auto"/>
                <w:sz w:val="20"/>
                <w:szCs w:val="20"/>
                <w:lang w:val="zh-CN"/>
              </w:rPr>
              <w:t>每个分包只能有一个方案投标。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731" w:type="dxa"/>
            <w:vMerge w:val="continue"/>
            <w:noWrap/>
            <w:vAlign w:val="center"/>
          </w:tcPr>
          <w:p>
            <w:pPr>
              <w:wordWrap w:val="0"/>
              <w:overflowPunct w:val="0"/>
              <w:spacing w:line="320" w:lineRule="atLeast"/>
              <w:rPr>
                <w:rFonts w:hint="eastAsia" w:ascii="宋体" w:hAnsi="宋体" w:eastAsia="宋体" w:cs="宋体"/>
                <w:color w:val="auto"/>
                <w:sz w:val="20"/>
                <w:szCs w:val="22"/>
              </w:rPr>
            </w:pPr>
          </w:p>
        </w:tc>
        <w:tc>
          <w:tcPr>
            <w:tcW w:w="1204" w:type="dxa"/>
            <w:vMerge w:val="continue"/>
            <w:noWrap/>
            <w:vAlign w:val="center"/>
          </w:tcPr>
          <w:p>
            <w:pPr>
              <w:wordWrap w:val="0"/>
              <w:overflowPunct w:val="0"/>
              <w:spacing w:line="320" w:lineRule="atLeast"/>
              <w:rPr>
                <w:rFonts w:hint="eastAsia" w:ascii="宋体" w:hAnsi="宋体" w:eastAsia="宋体" w:cs="宋体"/>
                <w:color w:val="auto"/>
                <w:sz w:val="20"/>
                <w:szCs w:val="22"/>
              </w:rPr>
            </w:pPr>
          </w:p>
        </w:tc>
        <w:tc>
          <w:tcPr>
            <w:tcW w:w="2931"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rPr>
              <w:t>（3）报价唯一</w:t>
            </w:r>
          </w:p>
        </w:tc>
        <w:tc>
          <w:tcPr>
            <w:tcW w:w="4173" w:type="dxa"/>
            <w:noWrap/>
            <w:vAlign w:val="center"/>
          </w:tcPr>
          <w:p>
            <w:pPr>
              <w:wordWrap w:val="0"/>
              <w:overflowPunct w:val="0"/>
              <w:spacing w:line="320" w:lineRule="atLeast"/>
              <w:rPr>
                <w:rFonts w:hint="eastAsia" w:ascii="宋体" w:hAnsi="宋体" w:eastAsia="宋体" w:cs="宋体"/>
                <w:color w:val="auto"/>
                <w:sz w:val="20"/>
                <w:szCs w:val="20"/>
              </w:rPr>
            </w:pPr>
            <w:r>
              <w:rPr>
                <w:rFonts w:hint="eastAsia" w:ascii="宋体" w:hAnsi="宋体" w:eastAsia="宋体" w:cs="宋体"/>
                <w:color w:val="auto"/>
                <w:sz w:val="20"/>
                <w:szCs w:val="20"/>
                <w:lang w:val="zh-CN"/>
              </w:rPr>
              <w:t>只能在限价范围内报价，</w:t>
            </w:r>
            <w:r>
              <w:rPr>
                <w:rFonts w:hint="eastAsia" w:ascii="宋体" w:hAnsi="宋体" w:eastAsia="宋体" w:cs="宋体"/>
                <w:color w:val="auto"/>
                <w:sz w:val="20"/>
                <w:szCs w:val="20"/>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31" w:type="dxa"/>
            <w:vMerge w:val="continue"/>
            <w:noWrap/>
            <w:vAlign w:val="center"/>
          </w:tcPr>
          <w:p>
            <w:pPr>
              <w:wordWrap w:val="0"/>
              <w:overflowPunct w:val="0"/>
              <w:spacing w:line="320" w:lineRule="atLeast"/>
              <w:rPr>
                <w:rFonts w:hint="eastAsia" w:ascii="宋体" w:hAnsi="宋体" w:eastAsia="宋体" w:cs="宋体"/>
                <w:color w:val="auto"/>
                <w:sz w:val="20"/>
                <w:szCs w:val="22"/>
              </w:rPr>
            </w:pPr>
          </w:p>
        </w:tc>
        <w:tc>
          <w:tcPr>
            <w:tcW w:w="1204" w:type="dxa"/>
            <w:vMerge w:val="continue"/>
            <w:noWrap/>
            <w:vAlign w:val="center"/>
          </w:tcPr>
          <w:p>
            <w:pPr>
              <w:wordWrap w:val="0"/>
              <w:overflowPunct w:val="0"/>
              <w:spacing w:line="320" w:lineRule="atLeast"/>
              <w:rPr>
                <w:rFonts w:hint="eastAsia" w:ascii="宋体" w:hAnsi="宋体" w:eastAsia="宋体" w:cs="宋体"/>
                <w:color w:val="auto"/>
                <w:sz w:val="20"/>
                <w:szCs w:val="22"/>
              </w:rPr>
            </w:pPr>
          </w:p>
        </w:tc>
        <w:tc>
          <w:tcPr>
            <w:tcW w:w="2931" w:type="dxa"/>
            <w:noWrap/>
            <w:vAlign w:val="center"/>
          </w:tcPr>
          <w:p>
            <w:pPr>
              <w:wordWrap w:val="0"/>
              <w:overflowPunct w:val="0"/>
              <w:spacing w:line="320" w:lineRule="atLeast"/>
              <w:rPr>
                <w:rFonts w:hint="eastAsia" w:ascii="宋体" w:hAnsi="宋体" w:eastAsia="宋体" w:cs="宋体"/>
                <w:color w:val="auto"/>
                <w:sz w:val="20"/>
                <w:szCs w:val="20"/>
              </w:rPr>
            </w:pPr>
            <w:r>
              <w:rPr>
                <w:rFonts w:hint="eastAsia" w:ascii="宋体" w:hAnsi="宋体" w:eastAsia="宋体" w:cs="宋体"/>
                <w:color w:val="auto"/>
                <w:sz w:val="20"/>
                <w:szCs w:val="20"/>
              </w:rPr>
              <w:t xml:space="preserve"> (4) 投标文件的有效期</w:t>
            </w:r>
          </w:p>
        </w:tc>
        <w:tc>
          <w:tcPr>
            <w:tcW w:w="4173"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31" w:type="dxa"/>
            <w:vMerge w:val="restart"/>
            <w:noWrap/>
            <w:vAlign w:val="center"/>
          </w:tcPr>
          <w:p>
            <w:pPr>
              <w:wordWrap w:val="0"/>
              <w:overflowPunct w:val="0"/>
              <w:spacing w:line="320" w:lineRule="atLeast"/>
              <w:jc w:val="center"/>
              <w:rPr>
                <w:rFonts w:hint="eastAsia" w:ascii="宋体" w:hAnsi="宋体" w:eastAsia="宋体" w:cs="宋体"/>
                <w:color w:val="auto"/>
                <w:sz w:val="20"/>
                <w:szCs w:val="20"/>
              </w:rPr>
            </w:pPr>
            <w:r>
              <w:rPr>
                <w:rFonts w:hint="eastAsia" w:ascii="宋体" w:hAnsi="宋体" w:eastAsia="宋体" w:cs="宋体"/>
                <w:color w:val="auto"/>
                <w:sz w:val="20"/>
                <w:szCs w:val="20"/>
              </w:rPr>
              <w:t>2</w:t>
            </w:r>
          </w:p>
        </w:tc>
        <w:tc>
          <w:tcPr>
            <w:tcW w:w="1204" w:type="dxa"/>
            <w:vMerge w:val="restart"/>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投标文件的完整 性</w:t>
            </w:r>
          </w:p>
        </w:tc>
        <w:tc>
          <w:tcPr>
            <w:tcW w:w="2931" w:type="dxa"/>
            <w:noWrap/>
            <w:vAlign w:val="center"/>
          </w:tcPr>
          <w:p>
            <w:pPr>
              <w:wordWrap w:val="0"/>
              <w:overflowPunct w:val="0"/>
              <w:spacing w:line="320" w:lineRule="atLeast"/>
              <w:rPr>
                <w:rFonts w:hint="eastAsia" w:ascii="宋体" w:hAnsi="宋体" w:eastAsia="宋体" w:cs="宋体"/>
                <w:color w:val="auto"/>
                <w:sz w:val="20"/>
                <w:szCs w:val="20"/>
              </w:rPr>
            </w:pPr>
            <w:r>
              <w:rPr>
                <w:rFonts w:hint="eastAsia" w:ascii="宋体" w:hAnsi="宋体" w:eastAsia="宋体" w:cs="宋体"/>
                <w:color w:val="auto"/>
                <w:sz w:val="20"/>
                <w:szCs w:val="20"/>
                <w:lang w:val="zh-CN"/>
              </w:rPr>
              <w:t>（5）投标文件份数</w:t>
            </w:r>
          </w:p>
        </w:tc>
        <w:tc>
          <w:tcPr>
            <w:tcW w:w="4173" w:type="dxa"/>
            <w:noWrap/>
            <w:vAlign w:val="center"/>
          </w:tcPr>
          <w:p>
            <w:pPr>
              <w:wordWrap w:val="0"/>
              <w:overflowPunct w:val="0"/>
              <w:spacing w:line="320" w:lineRule="atLeast"/>
              <w:rPr>
                <w:rFonts w:hint="eastAsia" w:ascii="宋体" w:hAnsi="宋体" w:eastAsia="宋体" w:cs="宋体"/>
                <w:color w:val="auto"/>
                <w:sz w:val="20"/>
                <w:szCs w:val="20"/>
              </w:rPr>
            </w:pPr>
            <w:r>
              <w:rPr>
                <w:rFonts w:hint="eastAsia" w:ascii="宋体" w:hAnsi="宋体" w:eastAsia="宋体" w:cs="宋体"/>
                <w:color w:val="000000"/>
                <w:sz w:val="20"/>
                <w:szCs w:val="20"/>
              </w:rPr>
              <w:t>1正2副。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31" w:type="dxa"/>
            <w:vMerge w:val="continue"/>
            <w:noWrap/>
            <w:vAlign w:val="center"/>
          </w:tcPr>
          <w:p>
            <w:pPr>
              <w:wordWrap w:val="0"/>
              <w:overflowPunct w:val="0"/>
              <w:spacing w:line="320" w:lineRule="atLeast"/>
              <w:rPr>
                <w:rFonts w:hint="eastAsia" w:ascii="宋体" w:hAnsi="宋体" w:eastAsia="宋体" w:cs="宋体"/>
                <w:color w:val="auto"/>
                <w:sz w:val="20"/>
                <w:szCs w:val="22"/>
              </w:rPr>
            </w:pPr>
          </w:p>
        </w:tc>
        <w:tc>
          <w:tcPr>
            <w:tcW w:w="1204" w:type="dxa"/>
            <w:vMerge w:val="continue"/>
            <w:noWrap/>
            <w:vAlign w:val="center"/>
          </w:tcPr>
          <w:p>
            <w:pPr>
              <w:wordWrap w:val="0"/>
              <w:overflowPunct w:val="0"/>
              <w:spacing w:line="320" w:lineRule="atLeast"/>
              <w:rPr>
                <w:rFonts w:hint="eastAsia" w:ascii="宋体" w:hAnsi="宋体" w:eastAsia="宋体" w:cs="宋体"/>
                <w:color w:val="auto"/>
                <w:sz w:val="20"/>
                <w:szCs w:val="22"/>
              </w:rPr>
            </w:pPr>
          </w:p>
        </w:tc>
        <w:tc>
          <w:tcPr>
            <w:tcW w:w="2931"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（6）投标文件形式内容</w:t>
            </w:r>
          </w:p>
        </w:tc>
        <w:tc>
          <w:tcPr>
            <w:tcW w:w="4173"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投标文件内容清晰、齐全无遗漏。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731" w:type="dxa"/>
            <w:vMerge w:val="restart"/>
            <w:noWrap/>
            <w:vAlign w:val="center"/>
          </w:tcPr>
          <w:p>
            <w:pPr>
              <w:wordWrap w:val="0"/>
              <w:overflowPunct w:val="0"/>
              <w:spacing w:line="320" w:lineRule="atLeast"/>
              <w:jc w:val="center"/>
              <w:rPr>
                <w:rFonts w:hint="eastAsia" w:ascii="宋体" w:hAnsi="宋体" w:eastAsia="宋体" w:cs="宋体"/>
                <w:color w:val="auto"/>
                <w:sz w:val="20"/>
                <w:szCs w:val="20"/>
              </w:rPr>
            </w:pPr>
            <w:r>
              <w:rPr>
                <w:rFonts w:hint="eastAsia" w:ascii="宋体" w:hAnsi="宋体" w:eastAsia="宋体" w:cs="宋体"/>
                <w:color w:val="auto"/>
                <w:sz w:val="20"/>
                <w:szCs w:val="20"/>
              </w:rPr>
              <w:t>3</w:t>
            </w:r>
          </w:p>
        </w:tc>
        <w:tc>
          <w:tcPr>
            <w:tcW w:w="1204" w:type="dxa"/>
            <w:vMerge w:val="restart"/>
            <w:noWrap/>
            <w:vAlign w:val="center"/>
          </w:tcPr>
          <w:p>
            <w:pPr>
              <w:wordWrap w:val="0"/>
              <w:overflowPunct w:val="0"/>
              <w:spacing w:line="320" w:lineRule="atLeast"/>
              <w:jc w:val="center"/>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投标文件的响应程度</w:t>
            </w:r>
          </w:p>
        </w:tc>
        <w:tc>
          <w:tcPr>
            <w:tcW w:w="2931"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（7）技术参数响应程度</w:t>
            </w:r>
          </w:p>
        </w:tc>
        <w:tc>
          <w:tcPr>
            <w:tcW w:w="4173"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最大限度地满足招标文件要求（除必须满足项外）。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731" w:type="dxa"/>
            <w:vMerge w:val="continue"/>
            <w:noWrap/>
            <w:vAlign w:val="center"/>
          </w:tcPr>
          <w:p>
            <w:pPr>
              <w:wordWrap w:val="0"/>
              <w:overflowPunct w:val="0"/>
              <w:spacing w:line="320" w:lineRule="atLeast"/>
              <w:rPr>
                <w:rFonts w:hint="eastAsia" w:ascii="宋体" w:hAnsi="宋体" w:eastAsia="宋体" w:cs="宋体"/>
                <w:color w:val="auto"/>
                <w:sz w:val="20"/>
                <w:szCs w:val="22"/>
              </w:rPr>
            </w:pPr>
          </w:p>
        </w:tc>
        <w:tc>
          <w:tcPr>
            <w:tcW w:w="1204" w:type="dxa"/>
            <w:vMerge w:val="continue"/>
            <w:noWrap/>
            <w:vAlign w:val="center"/>
          </w:tcPr>
          <w:p>
            <w:pPr>
              <w:wordWrap w:val="0"/>
              <w:overflowPunct w:val="0"/>
              <w:spacing w:line="320" w:lineRule="atLeast"/>
              <w:rPr>
                <w:rFonts w:hint="eastAsia" w:ascii="宋体" w:hAnsi="宋体" w:eastAsia="宋体" w:cs="宋体"/>
                <w:color w:val="auto"/>
                <w:sz w:val="20"/>
                <w:szCs w:val="22"/>
              </w:rPr>
            </w:pPr>
          </w:p>
        </w:tc>
        <w:tc>
          <w:tcPr>
            <w:tcW w:w="2931"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（8）商务条款响应程度（包括不限于供货期、售后服务、技术培训等）</w:t>
            </w:r>
          </w:p>
        </w:tc>
        <w:tc>
          <w:tcPr>
            <w:tcW w:w="4173"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响应招标文件要求。</w:t>
            </w:r>
          </w:p>
        </w:tc>
      </w:tr>
    </w:tbl>
    <w:p>
      <w:pPr>
        <w:wordWrap w:val="0"/>
        <w:overflowPunct w:val="0"/>
        <w:spacing w:line="400" w:lineRule="exact"/>
        <w:ind w:firstLine="482" w:firstLineChars="241"/>
        <w:rPr>
          <w:rFonts w:hint="eastAsia" w:ascii="宋体" w:hAnsi="宋体" w:eastAsia="宋体" w:cs="宋体"/>
          <w:color w:val="auto"/>
          <w:sz w:val="20"/>
          <w:szCs w:val="20"/>
        </w:rPr>
      </w:pPr>
      <w:r>
        <w:rPr>
          <w:rFonts w:hint="eastAsia" w:ascii="宋体" w:hAnsi="宋体" w:eastAsia="宋体" w:cs="宋体"/>
          <w:color w:val="auto"/>
          <w:sz w:val="20"/>
          <w:szCs w:val="20"/>
        </w:rPr>
        <w:t>4.2资格审查及评分细则中涉及的有关证明材料及相关证书，投标文件中须按招标文件要求</w:t>
      </w:r>
      <w:r>
        <w:rPr>
          <w:rFonts w:hint="eastAsia" w:ascii="宋体" w:hAnsi="宋体" w:eastAsia="宋体" w:cs="宋体"/>
          <w:color w:val="auto"/>
          <w:sz w:val="20"/>
          <w:szCs w:val="20"/>
          <w:lang w:val="en-US" w:eastAsia="zh-CN"/>
        </w:rPr>
        <w:t>递交，</w:t>
      </w:r>
      <w:r>
        <w:rPr>
          <w:rFonts w:hint="eastAsia" w:ascii="宋体" w:hAnsi="宋体" w:eastAsia="宋体" w:cs="宋体"/>
          <w:color w:val="auto"/>
          <w:sz w:val="20"/>
          <w:szCs w:val="20"/>
        </w:rPr>
        <w:t>以供审查。</w:t>
      </w:r>
    </w:p>
    <w:p>
      <w:pPr>
        <w:wordWrap w:val="0"/>
        <w:overflowPunct w:val="0"/>
        <w:spacing w:line="400" w:lineRule="exact"/>
        <w:ind w:firstLine="482" w:firstLineChars="241"/>
        <w:rPr>
          <w:rFonts w:hint="eastAsia" w:ascii="宋体" w:hAnsi="宋体" w:eastAsia="宋体" w:cs="宋体"/>
          <w:color w:val="auto"/>
          <w:sz w:val="20"/>
          <w:szCs w:val="20"/>
        </w:rPr>
      </w:pPr>
      <w:r>
        <w:rPr>
          <w:rFonts w:hint="eastAsia" w:ascii="宋体" w:hAnsi="宋体" w:eastAsia="宋体" w:cs="宋体"/>
          <w:color w:val="auto"/>
          <w:sz w:val="20"/>
          <w:szCs w:val="20"/>
        </w:rPr>
        <w:t>4.3．评标委员会判定投标文件的响应性只根据投标文件本身的内容，而不寻求外部的证据，但投标有不真实不正确的内容时除外。</w:t>
      </w:r>
    </w:p>
    <w:p>
      <w:pPr>
        <w:wordWrap w:val="0"/>
        <w:overflowPunct w:val="0"/>
        <w:spacing w:line="400" w:lineRule="exact"/>
        <w:ind w:firstLine="482" w:firstLineChars="241"/>
        <w:rPr>
          <w:rFonts w:hint="eastAsia" w:ascii="宋体" w:hAnsi="宋体" w:eastAsia="宋体" w:cs="宋体"/>
          <w:color w:val="auto"/>
          <w:sz w:val="20"/>
          <w:szCs w:val="20"/>
        </w:rPr>
      </w:pPr>
      <w:r>
        <w:rPr>
          <w:rFonts w:hint="eastAsia" w:ascii="宋体" w:hAnsi="宋体" w:eastAsia="宋体" w:cs="宋体"/>
          <w:color w:val="auto"/>
          <w:sz w:val="20"/>
          <w:szCs w:val="20"/>
        </w:rPr>
        <w:t>4.4如果投标文件实质上没有响应招标文件的要求，评标委员会将予以拒绝，投标人不得通过修正或撤销不符合要求的偏离或保留，而使其投标成为实质上响应的投标。</w:t>
      </w:r>
    </w:p>
    <w:p>
      <w:pPr>
        <w:wordWrap w:val="0"/>
        <w:overflowPunct w:val="0"/>
        <w:spacing w:line="4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 xml:space="preserve"> 4.5投标人可在现场20分钟内对评标委员会的评审结论提出质疑，评标委员会根据招标文件及有关规定对投标人的质疑进行复议。</w:t>
      </w:r>
    </w:p>
    <w:p>
      <w:pPr>
        <w:wordWrap w:val="0"/>
        <w:overflowPunct w:val="0"/>
        <w:spacing w:line="400" w:lineRule="exact"/>
        <w:ind w:firstLine="500" w:firstLineChars="250"/>
        <w:rPr>
          <w:rFonts w:hint="eastAsia" w:ascii="宋体" w:hAnsi="宋体" w:eastAsia="宋体" w:cs="宋体"/>
          <w:color w:val="auto"/>
          <w:sz w:val="20"/>
          <w:szCs w:val="20"/>
        </w:rPr>
      </w:pPr>
      <w:r>
        <w:rPr>
          <w:rFonts w:hint="eastAsia" w:ascii="宋体" w:hAnsi="宋体" w:eastAsia="宋体" w:cs="宋体"/>
          <w:color w:val="auto"/>
          <w:sz w:val="20"/>
          <w:szCs w:val="20"/>
        </w:rPr>
        <w:t>4.6只有通过初审的投标人才能进入下一步程序。</w:t>
      </w:r>
    </w:p>
    <w:p>
      <w:pPr>
        <w:wordWrap w:val="0"/>
        <w:overflowPunct w:val="0"/>
        <w:spacing w:line="400" w:lineRule="exact"/>
        <w:rPr>
          <w:rFonts w:hint="eastAsia" w:ascii="宋体" w:hAnsi="宋体" w:eastAsia="宋体" w:cs="宋体"/>
          <w:b/>
          <w:color w:val="auto"/>
          <w:sz w:val="20"/>
          <w:szCs w:val="20"/>
        </w:rPr>
      </w:pPr>
      <w:r>
        <w:rPr>
          <w:rFonts w:hint="eastAsia" w:ascii="宋体" w:hAnsi="宋体" w:eastAsia="宋体" w:cs="宋体"/>
          <w:b/>
          <w:color w:val="auto"/>
          <w:sz w:val="20"/>
          <w:szCs w:val="20"/>
        </w:rPr>
        <w:t>温馨提示：</w:t>
      </w:r>
    </w:p>
    <w:p>
      <w:pPr>
        <w:wordWrap w:val="0"/>
        <w:overflowPunct w:val="0"/>
        <w:spacing w:line="400" w:lineRule="exact"/>
        <w:ind w:firstLine="402" w:firstLineChars="200"/>
        <w:rPr>
          <w:rFonts w:hint="eastAsia" w:ascii="宋体" w:hAnsi="宋体" w:eastAsia="宋体" w:cs="宋体"/>
          <w:color w:val="auto"/>
          <w:sz w:val="20"/>
          <w:szCs w:val="20"/>
        </w:rPr>
      </w:pPr>
      <w:r>
        <w:rPr>
          <w:rFonts w:hint="eastAsia" w:ascii="宋体" w:hAnsi="宋体" w:eastAsia="宋体" w:cs="宋体"/>
          <w:b/>
          <w:color w:val="auto"/>
          <w:sz w:val="20"/>
          <w:szCs w:val="20"/>
        </w:rPr>
        <w:t>投标文件资格审查资料请精心准备,如评标专家在检验投标文件过程中，如果由于投标人自身原因导致评标专家无法查看并检验投标文件中以上相关资料的，按无效投标处理。即使投标人将原件携带至现场的，同样按无效投标处理。</w:t>
      </w:r>
    </w:p>
    <w:p>
      <w:pPr>
        <w:wordWrap w:val="0"/>
        <w:overflowPunct w:val="0"/>
        <w:spacing w:line="400" w:lineRule="exact"/>
        <w:jc w:val="center"/>
        <w:outlineLvl w:val="1"/>
        <w:rPr>
          <w:rFonts w:hint="eastAsia" w:ascii="宋体" w:hAnsi="宋体" w:eastAsia="宋体" w:cs="宋体"/>
          <w:b/>
          <w:color w:val="auto"/>
          <w:sz w:val="22"/>
          <w:szCs w:val="22"/>
        </w:rPr>
      </w:pPr>
      <w:bookmarkStart w:id="67" w:name="_Toc362983803"/>
      <w:bookmarkStart w:id="68" w:name="_Toc58430319"/>
      <w:bookmarkStart w:id="69" w:name="_Toc449028879"/>
      <w:r>
        <w:rPr>
          <w:rFonts w:hint="eastAsia" w:ascii="宋体" w:hAnsi="宋体" w:eastAsia="宋体" w:cs="宋体"/>
          <w:b/>
          <w:color w:val="auto"/>
          <w:sz w:val="24"/>
          <w:szCs w:val="24"/>
        </w:rPr>
        <w:t>三、</w:t>
      </w:r>
      <w:r>
        <w:rPr>
          <w:rFonts w:hint="eastAsia" w:ascii="宋体" w:hAnsi="宋体" w:eastAsia="宋体" w:cs="宋体"/>
          <w:b/>
          <w:color w:val="auto"/>
          <w:sz w:val="22"/>
          <w:szCs w:val="22"/>
        </w:rPr>
        <w:t>投标文件的澄清和补正</w:t>
      </w:r>
      <w:bookmarkEnd w:id="67"/>
      <w:bookmarkEnd w:id="68"/>
      <w:bookmarkEnd w:id="69"/>
    </w:p>
    <w:p>
      <w:pPr>
        <w:wordWrap w:val="0"/>
        <w:overflowPunct w:val="0"/>
        <w:spacing w:line="440" w:lineRule="exact"/>
        <w:ind w:firstLine="500" w:firstLineChars="250"/>
        <w:rPr>
          <w:rFonts w:hint="eastAsia" w:ascii="宋体" w:hAnsi="宋体" w:eastAsia="宋体" w:cs="宋体"/>
          <w:color w:val="auto"/>
          <w:sz w:val="20"/>
          <w:szCs w:val="20"/>
        </w:rPr>
      </w:pPr>
      <w:r>
        <w:rPr>
          <w:rFonts w:hint="eastAsia" w:ascii="宋体" w:hAnsi="宋体" w:eastAsia="宋体" w:cs="宋体"/>
          <w:color w:val="auto"/>
          <w:sz w:val="20"/>
          <w:szCs w:val="20"/>
        </w:rPr>
        <w:t>5.1评审阶段，评委可能会要求有关投标人就其投标文件中含义不明确、同类问题表述不一致或者有明显文字和计算错误的内容进行澄清。投标人必须在规定时间内进行回复，</w:t>
      </w:r>
      <w:r>
        <w:rPr>
          <w:rFonts w:hint="eastAsia" w:ascii="宋体" w:hAnsi="宋体" w:eastAsia="宋体" w:cs="宋体"/>
          <w:b/>
          <w:bCs/>
          <w:color w:val="auto"/>
          <w:sz w:val="20"/>
          <w:szCs w:val="20"/>
        </w:rPr>
        <w:t>如因投标人未参加开标导致开评标过程中无法澄清、说明或补正的，视同投标人放弃该权利。</w:t>
      </w:r>
    </w:p>
    <w:p>
      <w:pPr>
        <w:wordWrap w:val="0"/>
        <w:overflowPunct w:val="0"/>
        <w:spacing w:line="440" w:lineRule="exact"/>
        <w:ind w:firstLine="500" w:firstLineChars="250"/>
        <w:rPr>
          <w:rFonts w:hint="eastAsia" w:ascii="宋体" w:hAnsi="宋体" w:eastAsia="宋体" w:cs="宋体"/>
          <w:color w:val="auto"/>
          <w:sz w:val="20"/>
          <w:szCs w:val="20"/>
        </w:rPr>
      </w:pPr>
      <w:r>
        <w:rPr>
          <w:rFonts w:hint="eastAsia" w:ascii="宋体" w:hAnsi="宋体" w:eastAsia="宋体" w:cs="宋体"/>
          <w:color w:val="auto"/>
          <w:sz w:val="20"/>
          <w:szCs w:val="20"/>
        </w:rPr>
        <w:t>5.</w:t>
      </w: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评委会修正错误的原则：</w:t>
      </w:r>
    </w:p>
    <w:p>
      <w:pPr>
        <w:wordWrap w:val="0"/>
        <w:overflowPunct w:val="0"/>
        <w:spacing w:line="440" w:lineRule="exact"/>
        <w:ind w:firstLine="500" w:firstLineChars="250"/>
        <w:rPr>
          <w:rFonts w:hint="eastAsia" w:ascii="宋体" w:hAnsi="宋体" w:eastAsia="宋体" w:cs="宋体"/>
          <w:color w:val="auto"/>
          <w:sz w:val="20"/>
          <w:szCs w:val="20"/>
        </w:rPr>
      </w:pPr>
      <w:r>
        <w:rPr>
          <w:rFonts w:hint="eastAsia" w:ascii="宋体" w:hAnsi="宋体" w:eastAsia="宋体" w:cs="宋体"/>
          <w:color w:val="auto"/>
          <w:sz w:val="20"/>
          <w:szCs w:val="20"/>
        </w:rPr>
        <w:t>5.</w:t>
      </w: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1如果数字表示的金额和用文字表示的金额不一致时，以文字表示的金额为准；当投标数量与招标数量不一致时，以招标数量为准；当分项报价清单、投标函的投标报价与开标一览表不一致时，以开标一览表为准。</w:t>
      </w:r>
    </w:p>
    <w:p>
      <w:pPr>
        <w:wordWrap w:val="0"/>
        <w:overflowPunct w:val="0"/>
        <w:spacing w:line="440" w:lineRule="exact"/>
        <w:ind w:firstLine="500" w:firstLineChars="250"/>
        <w:rPr>
          <w:rFonts w:hint="eastAsia" w:ascii="宋体" w:hAnsi="宋体" w:eastAsia="宋体" w:cs="宋体"/>
          <w:color w:val="auto"/>
          <w:sz w:val="20"/>
          <w:szCs w:val="20"/>
        </w:rPr>
      </w:pPr>
      <w:r>
        <w:rPr>
          <w:rFonts w:hint="eastAsia" w:ascii="宋体" w:hAnsi="宋体" w:eastAsia="宋体" w:cs="宋体"/>
          <w:color w:val="auto"/>
          <w:sz w:val="20"/>
          <w:szCs w:val="20"/>
        </w:rPr>
        <w:t>5</w:t>
      </w: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.2如果单价与数量的乘积和总价不一致，以单价为准，修正总价及开标一览表；当单价小数点有明显的错位时，评委会将以总价为准，并修正其单价；投标的数量与招标的数量不一致时，以招标数量为准。</w:t>
      </w:r>
    </w:p>
    <w:p>
      <w:pPr>
        <w:wordWrap w:val="0"/>
        <w:overflowPunct w:val="0"/>
        <w:spacing w:line="400" w:lineRule="exact"/>
        <w:ind w:firstLine="384" w:firstLineChars="192"/>
        <w:rPr>
          <w:rFonts w:hint="eastAsia" w:ascii="宋体" w:hAnsi="宋体" w:eastAsia="宋体" w:cs="宋体"/>
          <w:b/>
          <w:color w:val="auto"/>
          <w:sz w:val="22"/>
          <w:szCs w:val="22"/>
        </w:rPr>
      </w:pPr>
      <w:r>
        <w:rPr>
          <w:rFonts w:hint="eastAsia" w:ascii="宋体" w:hAnsi="宋体" w:eastAsia="宋体" w:cs="宋体"/>
          <w:color w:val="auto"/>
          <w:sz w:val="20"/>
          <w:szCs w:val="20"/>
        </w:rPr>
        <w:t xml:space="preserve"> 5.</w:t>
      </w:r>
      <w:r>
        <w:rPr>
          <w:rFonts w:hint="eastAsia" w:ascii="宋体" w:hAnsi="宋体" w:eastAsia="宋体" w:cs="宋体"/>
          <w:color w:val="auto"/>
          <w:sz w:val="20"/>
          <w:szCs w:val="20"/>
          <w:lang w:val="en-US" w:eastAsia="zh-CN"/>
        </w:rPr>
        <w:t>3</w:t>
      </w:r>
      <w:r>
        <w:rPr>
          <w:rFonts w:hint="eastAsia" w:ascii="宋体" w:hAnsi="宋体" w:eastAsia="宋体" w:cs="宋体"/>
          <w:color w:val="auto"/>
          <w:sz w:val="20"/>
          <w:szCs w:val="20"/>
        </w:rPr>
        <w:t>评委会将按上述修正错误的方法调整投标文件中的投标报价，调整后的价格应对投标人具有约束力。无论投标人是接受或是拒绝调整后的价格，都应当由法定代表人（或委托代理人）签字予以书面确认。投标人拒绝对投标文件出现的错漏按上述原则进行修正、澄清、说明，评标委员会应当否决其投标。</w:t>
      </w:r>
    </w:p>
    <w:p>
      <w:pPr>
        <w:rPr>
          <w:rFonts w:hint="eastAsia" w:ascii="宋体" w:hAnsi="宋体" w:eastAsia="宋体" w:cs="宋体"/>
          <w:b/>
          <w:color w:val="auto"/>
          <w:sz w:val="22"/>
          <w:szCs w:val="22"/>
        </w:rPr>
      </w:pPr>
    </w:p>
    <w:bookmarkEnd w:id="33"/>
    <w:p>
      <w:pPr>
        <w:wordWrap w:val="0"/>
        <w:overflowPunct w:val="0"/>
        <w:spacing w:line="400" w:lineRule="exact"/>
        <w:jc w:val="center"/>
        <w:outlineLvl w:val="1"/>
        <w:rPr>
          <w:rFonts w:hint="eastAsia" w:ascii="宋体" w:hAnsi="宋体" w:eastAsia="宋体" w:cs="宋体"/>
          <w:b/>
          <w:color w:val="auto"/>
          <w:sz w:val="22"/>
          <w:szCs w:val="22"/>
        </w:rPr>
      </w:pPr>
      <w:bookmarkStart w:id="70" w:name="_Toc58430321"/>
      <w:r>
        <w:rPr>
          <w:rFonts w:hint="eastAsia" w:ascii="宋体" w:hAnsi="宋体" w:eastAsia="宋体" w:cs="宋体"/>
          <w:b/>
          <w:color w:val="auto"/>
          <w:sz w:val="22"/>
          <w:szCs w:val="22"/>
        </w:rPr>
        <w:t>五、推荐中标候选人</w:t>
      </w:r>
      <w:bookmarkEnd w:id="70"/>
    </w:p>
    <w:p>
      <w:pPr>
        <w:wordWrap w:val="0"/>
        <w:overflowPunct w:val="0"/>
        <w:snapToGrid w:val="0"/>
        <w:spacing w:line="400" w:lineRule="exact"/>
        <w:ind w:firstLine="57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w:t>
      </w:r>
      <w:r>
        <w:rPr>
          <w:rFonts w:hint="eastAsia" w:ascii="宋体" w:hAnsi="宋体" w:eastAsia="宋体" w:cs="宋体"/>
          <w:color w:val="auto"/>
          <w:sz w:val="20"/>
          <w:szCs w:val="20"/>
        </w:rPr>
        <w:t>.评标委员会按</w:t>
      </w:r>
      <w:r>
        <w:rPr>
          <w:rFonts w:hint="eastAsia" w:ascii="宋体" w:hAnsi="宋体" w:eastAsia="宋体" w:cs="宋体"/>
          <w:color w:val="auto"/>
          <w:sz w:val="20"/>
          <w:szCs w:val="20"/>
          <w:lang w:val="en-US" w:eastAsia="zh-CN"/>
        </w:rPr>
        <w:t>有效报价</w:t>
      </w:r>
      <w:r>
        <w:rPr>
          <w:rFonts w:hint="eastAsia" w:ascii="宋体" w:hAnsi="宋体" w:eastAsia="宋体" w:cs="宋体"/>
          <w:color w:val="auto"/>
          <w:sz w:val="20"/>
          <w:szCs w:val="20"/>
        </w:rPr>
        <w:t>，从</w:t>
      </w:r>
      <w:r>
        <w:rPr>
          <w:rFonts w:hint="eastAsia" w:ascii="宋体" w:hAnsi="宋体" w:eastAsia="宋体" w:cs="宋体"/>
          <w:color w:val="auto"/>
          <w:sz w:val="20"/>
          <w:szCs w:val="20"/>
          <w:lang w:val="en-US" w:eastAsia="zh-CN"/>
        </w:rPr>
        <w:t>低</w:t>
      </w:r>
      <w:r>
        <w:rPr>
          <w:rFonts w:hint="eastAsia" w:ascii="宋体" w:hAnsi="宋体" w:eastAsia="宋体" w:cs="宋体"/>
          <w:color w:val="auto"/>
          <w:sz w:val="20"/>
          <w:szCs w:val="20"/>
        </w:rPr>
        <w:t>到</w:t>
      </w:r>
      <w:r>
        <w:rPr>
          <w:rFonts w:hint="eastAsia" w:ascii="宋体" w:hAnsi="宋体" w:eastAsia="宋体" w:cs="宋体"/>
          <w:color w:val="auto"/>
          <w:sz w:val="20"/>
          <w:szCs w:val="20"/>
          <w:lang w:val="en-US" w:eastAsia="zh-CN"/>
        </w:rPr>
        <w:t>高</w:t>
      </w:r>
      <w:r>
        <w:rPr>
          <w:rFonts w:hint="eastAsia" w:ascii="宋体" w:hAnsi="宋体" w:eastAsia="宋体" w:cs="宋体"/>
          <w:color w:val="auto"/>
          <w:sz w:val="20"/>
          <w:szCs w:val="20"/>
        </w:rPr>
        <w:t>按顺序，推荐</w:t>
      </w:r>
      <w:r>
        <w:rPr>
          <w:rFonts w:hint="eastAsia" w:ascii="宋体" w:hAnsi="宋体" w:eastAsia="宋体" w:cs="宋体"/>
          <w:color w:val="auto"/>
          <w:sz w:val="20"/>
          <w:szCs w:val="20"/>
          <w:u w:val="single"/>
          <w:lang w:val="en-US" w:eastAsia="zh-CN"/>
        </w:rPr>
        <w:t>3</w:t>
      </w:r>
      <w:r>
        <w:rPr>
          <w:rFonts w:hint="eastAsia" w:ascii="宋体" w:hAnsi="宋体" w:eastAsia="宋体" w:cs="宋体"/>
          <w:color w:val="auto"/>
          <w:sz w:val="20"/>
          <w:szCs w:val="20"/>
        </w:rPr>
        <w:t>名中标候选人。</w:t>
      </w:r>
    </w:p>
    <w:p>
      <w:pPr>
        <w:wordWrap w:val="0"/>
        <w:overflowPunct w:val="0"/>
        <w:snapToGrid w:val="0"/>
        <w:spacing w:line="400" w:lineRule="exact"/>
        <w:ind w:firstLine="57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w:t>
      </w:r>
      <w:r>
        <w:rPr>
          <w:rFonts w:hint="eastAsia" w:ascii="宋体" w:hAnsi="宋体" w:eastAsia="宋体" w:cs="宋体"/>
          <w:color w:val="auto"/>
          <w:sz w:val="20"/>
          <w:szCs w:val="20"/>
        </w:rPr>
        <w:t>.1报价相同的并列，由采购人现场采取随机摇号的方式确定中标候选人。</w:t>
      </w:r>
    </w:p>
    <w:p>
      <w:pPr>
        <w:wordWrap w:val="0"/>
        <w:overflowPunct w:val="0"/>
        <w:snapToGrid w:val="0"/>
        <w:spacing w:line="400" w:lineRule="exact"/>
        <w:ind w:firstLine="57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w:t>
      </w:r>
      <w:r>
        <w:rPr>
          <w:rFonts w:hint="eastAsia" w:ascii="宋体" w:hAnsi="宋体" w:eastAsia="宋体" w:cs="宋体"/>
          <w:color w:val="auto"/>
          <w:sz w:val="20"/>
          <w:szCs w:val="20"/>
        </w:rPr>
        <w:t>.2在同等条件、同等价格的情况下，所投产品为节能产品、环境标志产品或节能产品、环境标志产品数量多者优先。</w:t>
      </w:r>
    </w:p>
    <w:p>
      <w:pPr>
        <w:wordWrap w:val="0"/>
        <w:overflowPunct w:val="0"/>
        <w:snapToGrid w:val="0"/>
        <w:spacing w:line="500" w:lineRule="exact"/>
        <w:ind w:firstLine="400" w:firstLineChars="200"/>
        <w:rPr>
          <w:rFonts w:hint="eastAsia" w:ascii="宋体" w:hAnsi="宋体" w:eastAsia="宋体" w:cs="宋体"/>
          <w:color w:val="auto"/>
          <w:sz w:val="20"/>
          <w:szCs w:val="20"/>
        </w:rPr>
      </w:pPr>
      <w:bookmarkStart w:id="71" w:name="_Hlk61815781"/>
      <w:r>
        <w:rPr>
          <w:rFonts w:hint="eastAsia" w:ascii="宋体" w:hAnsi="宋体" w:eastAsia="宋体" w:cs="宋体"/>
          <w:color w:val="auto"/>
          <w:sz w:val="20"/>
          <w:szCs w:val="20"/>
          <w:lang w:val="en-US" w:eastAsia="zh-CN"/>
        </w:rPr>
        <w:t>7</w:t>
      </w:r>
      <w:r>
        <w:rPr>
          <w:rFonts w:hint="eastAsia" w:ascii="宋体" w:hAnsi="宋体" w:eastAsia="宋体" w:cs="宋体"/>
          <w:color w:val="auto"/>
          <w:sz w:val="20"/>
          <w:szCs w:val="20"/>
        </w:rPr>
        <w:t>. 投标人有下列情形之一的</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详细评审后其投标按无效投标处理：</w:t>
      </w:r>
    </w:p>
    <w:p>
      <w:pPr>
        <w:wordWrap w:val="0"/>
        <w:overflowPunct w:val="0"/>
        <w:snapToGrid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(1)投标产品不符合必须强制执行的国家标准的；</w:t>
      </w:r>
    </w:p>
    <w:p>
      <w:pPr>
        <w:wordWrap w:val="0"/>
        <w:overflowPunct w:val="0"/>
        <w:snapToGrid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(2)投标人有串通投标、弄虚作假、行贿等违法行为；</w:t>
      </w:r>
    </w:p>
    <w:p>
      <w:pPr>
        <w:wordWrap w:val="0"/>
        <w:overflowPunct w:val="0"/>
        <w:snapToGrid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(3)投标文件含有违反国家法律、法规的内容，或附有采购人不能接受的条件的；</w:t>
      </w:r>
    </w:p>
    <w:p>
      <w:pPr>
        <w:wordWrap w:val="0"/>
        <w:overflowPunct w:val="0"/>
        <w:snapToGrid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(4)在同一项目（或同一标段）中有多个投标人有效投标报价接近最高限价，且评标委员会认为报价出现异常的，可以宣布其投标无效；</w:t>
      </w:r>
    </w:p>
    <w:p>
      <w:pPr>
        <w:wordWrap w:val="0"/>
        <w:overflowPunct w:val="0"/>
        <w:snapToGrid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(5)报价明显低于其他投标人，且不能证明报价合理性的投标无效；</w:t>
      </w:r>
    </w:p>
    <w:p>
      <w:pPr>
        <w:wordWrap w:val="0"/>
        <w:overflowPunct w:val="0"/>
        <w:snapToGrid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(6)拒不确认评标委员会评审修正的投标无效；</w:t>
      </w:r>
    </w:p>
    <w:p>
      <w:pPr>
        <w:wordWrap w:val="0"/>
        <w:overflowPunct w:val="0"/>
        <w:snapToGrid w:val="0"/>
        <w:spacing w:line="4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(7)其它情形，经评标委员会委提出按无效投标处理，并经公共资源交易监督部门核准的；</w:t>
      </w:r>
    </w:p>
    <w:p>
      <w:pPr>
        <w:wordWrap w:val="0"/>
        <w:overflowPunct w:val="0"/>
        <w:snapToGrid w:val="0"/>
        <w:spacing w:line="4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(8)招标文件规定的其它无效投标情形。</w:t>
      </w:r>
      <w:bookmarkEnd w:id="71"/>
    </w:p>
    <w:p>
      <w:pPr>
        <w:pageBreakBefore/>
        <w:jc w:val="center"/>
        <w:outlineLvl w:val="0"/>
        <w:rPr>
          <w:rFonts w:hint="eastAsia" w:ascii="宋体" w:hAnsi="宋体" w:eastAsia="宋体" w:cs="宋体"/>
          <w:kern w:val="0"/>
          <w:sz w:val="28"/>
          <w:szCs w:val="28"/>
          <w:lang w:val="en-US" w:eastAsia="zh-CN" w:bidi="ar-SA"/>
        </w:rPr>
        <w:sectPr>
          <w:headerReference r:id="rId8" w:type="default"/>
          <w:footerReference r:id="rId9" w:type="default"/>
          <w:pgSz w:w="11906" w:h="16838"/>
          <w:pgMar w:top="1440" w:right="1803" w:bottom="1440" w:left="1803" w:header="851" w:footer="992" w:gutter="0"/>
          <w:cols w:space="720" w:num="1"/>
          <w:docGrid w:type="lines" w:linePitch="332" w:charSpace="0"/>
        </w:sectPr>
      </w:pPr>
      <w:bookmarkStart w:id="72" w:name="_Toc514749292"/>
      <w:bookmarkStart w:id="73" w:name="_Toc4493"/>
    </w:p>
    <w:p>
      <w:pPr>
        <w:numPr>
          <w:ilvl w:val="0"/>
          <w:numId w:val="8"/>
        </w:numPr>
        <w:spacing w:before="156" w:beforeLines="50" w:after="156" w:afterLines="50"/>
        <w:jc w:val="center"/>
        <w:outlineLvl w:val="0"/>
        <w:rPr>
          <w:rFonts w:hint="eastAsia" w:ascii="宋体" w:hAnsi="宋体" w:eastAsia="宋体" w:cs="宋体"/>
          <w:color w:val="auto"/>
          <w:sz w:val="28"/>
          <w:szCs w:val="28"/>
          <w:lang w:eastAsia="zh-CN"/>
        </w:rPr>
      </w:pPr>
      <w:r>
        <w:rPr>
          <w:rFonts w:hint="eastAsia" w:ascii="宋体" w:hAnsi="宋体" w:eastAsia="宋体" w:cs="宋体"/>
          <w:kern w:val="0"/>
          <w:sz w:val="28"/>
          <w:szCs w:val="28"/>
          <w:lang w:val="en-US" w:eastAsia="zh-CN" w:bidi="ar-SA"/>
        </w:rPr>
        <w:t xml:space="preserve"> </w:t>
      </w:r>
      <w:bookmarkEnd w:id="34"/>
      <w:bookmarkEnd w:id="72"/>
      <w:bookmarkEnd w:id="73"/>
      <w:r>
        <w:rPr>
          <w:rFonts w:hint="eastAsia" w:ascii="宋体" w:hAnsi="宋体" w:eastAsia="宋体" w:cs="宋体"/>
          <w:kern w:val="0"/>
          <w:sz w:val="28"/>
          <w:szCs w:val="28"/>
          <w:lang w:val="en-US" w:eastAsia="zh-CN" w:bidi="ar-SA"/>
        </w:rPr>
        <w:t>采购内容及服务要求</w:t>
      </w:r>
    </w:p>
    <w:p>
      <w:pPr>
        <w:pStyle w:val="19"/>
        <w:jc w:val="center"/>
        <w:rPr>
          <w:rFonts w:hint="eastAsia" w:ascii="宋体" w:hAnsi="宋体" w:eastAsia="宋体" w:cs="宋体"/>
          <w:b/>
          <w:kern w:val="2"/>
          <w:sz w:val="20"/>
          <w:szCs w:val="20"/>
          <w:lang w:val="en-US" w:eastAsia="zh-CN" w:bidi="ar-SA"/>
        </w:rPr>
      </w:pPr>
      <w:r>
        <w:rPr>
          <w:rFonts w:hint="eastAsia" w:ascii="宋体" w:hAnsi="宋体" w:eastAsia="宋体" w:cs="宋体"/>
          <w:b/>
          <w:bCs/>
          <w:sz w:val="20"/>
          <w:szCs w:val="20"/>
          <w:lang w:val="en-US" w:eastAsia="zh-CN"/>
        </w:rPr>
        <w:t>一、</w:t>
      </w:r>
      <w:r>
        <w:rPr>
          <w:rFonts w:hint="eastAsia" w:ascii="宋体" w:hAnsi="宋体" w:eastAsia="宋体" w:cs="宋体"/>
          <w:b/>
          <w:kern w:val="2"/>
          <w:sz w:val="20"/>
          <w:szCs w:val="20"/>
          <w:lang w:val="en-US" w:eastAsia="zh-CN" w:bidi="ar-SA"/>
        </w:rPr>
        <w:t>采购需求一览表</w:t>
      </w:r>
    </w:p>
    <w:tbl>
      <w:tblPr>
        <w:tblStyle w:val="34"/>
        <w:tblW w:w="8320" w:type="dxa"/>
        <w:jc w:val="center"/>
        <w:tblLayout w:type="fixed"/>
        <w:tblCellMar>
          <w:top w:w="0" w:type="dxa"/>
          <w:left w:w="0" w:type="dxa"/>
          <w:bottom w:w="0" w:type="dxa"/>
          <w:right w:w="0" w:type="dxa"/>
        </w:tblCellMar>
      </w:tblPr>
      <w:tblGrid>
        <w:gridCol w:w="551"/>
        <w:gridCol w:w="437"/>
        <w:gridCol w:w="5513"/>
        <w:gridCol w:w="624"/>
        <w:gridCol w:w="564"/>
        <w:gridCol w:w="631"/>
      </w:tblGrid>
      <w:tr>
        <w:tblPrEx>
          <w:tblCellMar>
            <w:top w:w="0" w:type="dxa"/>
            <w:left w:w="0" w:type="dxa"/>
            <w:bottom w:w="0" w:type="dxa"/>
            <w:right w:w="0" w:type="dxa"/>
          </w:tblCellMar>
        </w:tblPrEx>
        <w:trPr>
          <w:jc w:val="center"/>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sz w:val="20"/>
                <w:szCs w:val="20"/>
              </w:rPr>
            </w:pPr>
            <w:r>
              <w:rPr>
                <w:rStyle w:val="141"/>
                <w:rFonts w:hint="eastAsia" w:ascii="宋体" w:hAnsi="宋体" w:eastAsia="宋体" w:cs="宋体"/>
                <w:b/>
                <w:sz w:val="20"/>
                <w:szCs w:val="20"/>
              </w:rPr>
              <w:t>序号</w:t>
            </w:r>
          </w:p>
        </w:tc>
        <w:tc>
          <w:tcPr>
            <w:tcW w:w="4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sz w:val="20"/>
                <w:szCs w:val="20"/>
              </w:rPr>
            </w:pPr>
            <w:r>
              <w:rPr>
                <w:rFonts w:hint="eastAsia" w:ascii="宋体" w:hAnsi="宋体" w:eastAsia="宋体" w:cs="宋体"/>
                <w:b/>
                <w:kern w:val="0"/>
                <w:sz w:val="20"/>
                <w:szCs w:val="20"/>
              </w:rPr>
              <w:t>货物名称</w:t>
            </w:r>
          </w:p>
        </w:tc>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sz w:val="20"/>
                <w:szCs w:val="20"/>
              </w:rPr>
            </w:pPr>
            <w:r>
              <w:rPr>
                <w:rFonts w:hint="eastAsia" w:ascii="宋体" w:hAnsi="宋体" w:eastAsia="宋体" w:cs="宋体"/>
                <w:b/>
                <w:sz w:val="20"/>
                <w:szCs w:val="20"/>
              </w:rPr>
              <w:t>技术参数和规格型号</w:t>
            </w:r>
          </w:p>
        </w:tc>
        <w:tc>
          <w:tcPr>
            <w:tcW w:w="62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sz w:val="20"/>
                <w:szCs w:val="20"/>
              </w:rPr>
            </w:pPr>
            <w:r>
              <w:rPr>
                <w:rFonts w:hint="eastAsia" w:ascii="宋体" w:hAnsi="宋体" w:eastAsia="宋体" w:cs="宋体"/>
                <w:b/>
                <w:kern w:val="0"/>
                <w:sz w:val="20"/>
                <w:szCs w:val="20"/>
              </w:rPr>
              <w:t>单位</w:t>
            </w:r>
          </w:p>
        </w:tc>
        <w:tc>
          <w:tcPr>
            <w:tcW w:w="56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sz w:val="20"/>
                <w:szCs w:val="20"/>
              </w:rPr>
            </w:pPr>
            <w:r>
              <w:rPr>
                <w:rStyle w:val="141"/>
                <w:rFonts w:hint="eastAsia" w:ascii="宋体" w:hAnsi="宋体" w:eastAsia="宋体" w:cs="宋体"/>
                <w:b/>
                <w:sz w:val="20"/>
                <w:szCs w:val="20"/>
              </w:rPr>
              <w:t>数量</w:t>
            </w:r>
          </w:p>
        </w:tc>
        <w:tc>
          <w:tcPr>
            <w:tcW w:w="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Style w:val="141"/>
                <w:rFonts w:hint="eastAsia" w:ascii="宋体" w:hAnsi="宋体" w:eastAsia="宋体" w:cs="宋体"/>
                <w:b/>
                <w:sz w:val="20"/>
                <w:szCs w:val="20"/>
              </w:rPr>
            </w:pPr>
            <w:r>
              <w:rPr>
                <w:rStyle w:val="141"/>
                <w:rFonts w:hint="eastAsia" w:ascii="宋体" w:hAnsi="宋体" w:eastAsia="宋体" w:cs="宋体"/>
                <w:b/>
                <w:sz w:val="20"/>
                <w:szCs w:val="20"/>
              </w:rPr>
              <w:t>备注</w:t>
            </w:r>
          </w:p>
        </w:tc>
      </w:tr>
      <w:tr>
        <w:tblPrEx>
          <w:tblCellMar>
            <w:top w:w="0" w:type="dxa"/>
            <w:left w:w="0" w:type="dxa"/>
            <w:bottom w:w="0" w:type="dxa"/>
            <w:right w:w="0" w:type="dxa"/>
          </w:tblCellMar>
        </w:tblPrEx>
        <w:trPr>
          <w:jc w:val="center"/>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Cs/>
                <w:sz w:val="20"/>
                <w:szCs w:val="20"/>
              </w:rPr>
            </w:pPr>
            <w:r>
              <w:rPr>
                <w:rFonts w:hint="eastAsia" w:ascii="宋体" w:hAnsi="宋体" w:eastAsia="宋体" w:cs="宋体"/>
                <w:bCs/>
                <w:sz w:val="20"/>
                <w:szCs w:val="20"/>
              </w:rPr>
              <w:t>1</w:t>
            </w:r>
          </w:p>
        </w:tc>
        <w:tc>
          <w:tcPr>
            <w:tcW w:w="4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bCs/>
                <w:sz w:val="20"/>
                <w:szCs w:val="20"/>
              </w:rPr>
            </w:pPr>
            <w:r>
              <w:rPr>
                <w:rFonts w:hint="eastAsia" w:ascii="宋体" w:hAnsi="宋体" w:eastAsia="宋体" w:cs="宋体"/>
                <w:bCs/>
                <w:sz w:val="20"/>
                <w:szCs w:val="20"/>
              </w:rPr>
              <w:t>下一代防火墙</w:t>
            </w:r>
          </w:p>
        </w:tc>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numPr>
                <w:ilvl w:val="0"/>
                <w:numId w:val="9"/>
              </w:numPr>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★硬件架构：产品标配至少8个10/100/1000自适应电口（含一对bypass接口）,每个接口可划分到不同</w:t>
            </w:r>
            <w:r>
              <w:rPr>
                <w:rFonts w:hint="eastAsia" w:ascii="宋体" w:hAnsi="宋体" w:eastAsia="宋体" w:cs="宋体"/>
                <w:b/>
                <w:sz w:val="20"/>
                <w:szCs w:val="20"/>
              </w:rPr>
              <w:t>安全</w:t>
            </w:r>
            <w:r>
              <w:rPr>
                <w:rFonts w:hint="eastAsia" w:ascii="宋体" w:hAnsi="宋体" w:eastAsia="宋体" w:cs="宋体"/>
                <w:kern w:val="0"/>
                <w:sz w:val="20"/>
                <w:szCs w:val="20"/>
              </w:rPr>
              <w:t>域实现各接口间的安全隔离；默认单电源，支持扩展双冗余电源；防火墙吞吐量≥5Gbps，最大并发连接数≥200万，每秒新建连接数≥4.8万；支持扩展500G硬盘，标配IPSEC VPN 2000条免费隧道授权，标配8个免费SSL VPN用户授权，SSL VPN并发用户数最大支持扩展到1000个。</w:t>
            </w:r>
          </w:p>
          <w:p>
            <w:pPr>
              <w:numPr>
                <w:ilvl w:val="0"/>
                <w:numId w:val="9"/>
              </w:numPr>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服务器负载均衡：提供智能Smart DNS功能，实现当外部用户访问内部服务器时，指定运营商用户解析成对应的运营商IP；提供加权哈希和轮询、加权最小会话算法，并对服务器健康性进行检测（TCP、UDP、ICMP），提供服务器会话保持与会话过载保护功能，保障业务连续性与过载防护（提供上述配置截图）；</w:t>
            </w:r>
          </w:p>
          <w:p>
            <w:pPr>
              <w:numPr>
                <w:ilvl w:val="0"/>
                <w:numId w:val="9"/>
              </w:numPr>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提供虚拟路由器与虚拟交换机；提供BFD检测；提供OSPF、BGP、ISIS（路由协议非透传）、提供基于时间与应用的策略路由，并可以与监测对象关联（TCP /HTTP/DNS等），监测对象失败时，策略路由失效（提供上述配置截图）；</w:t>
            </w:r>
          </w:p>
          <w:p>
            <w:pPr>
              <w:numPr>
                <w:ilvl w:val="0"/>
                <w:numId w:val="9"/>
              </w:numPr>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★具备扩展云端沙箱功能，当设备本身无法判定是否是未知威胁时，由云沙箱引擎提交给云沙箱进行未知威胁检测，返回检测结果，并呈现云沙箱检测未知威胁的完整证据链（提供上述配置截图）；</w:t>
            </w:r>
          </w:p>
          <w:p>
            <w:pPr>
              <w:numPr>
                <w:ilvl w:val="0"/>
                <w:numId w:val="9"/>
              </w:numPr>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移动运维APP：设备支持手机APP巡检，支持定期自动巡检和按CPU、内存、会话触发的智能巡检，支持手机APP（安卓、IOS）对设备进行监控：包含多设备集中监控CPU、内存、IP、软件版本；整机流量趋势、会话趋势、接口流量趋势图；应用及用户排名可视化展示；实时告警消息推送；许可证信息及到期提醒。（提供手机APP截图展示）。</w:t>
            </w:r>
          </w:p>
          <w:p>
            <w:pPr>
              <w:numPr>
                <w:ilvl w:val="0"/>
                <w:numId w:val="9"/>
              </w:numPr>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提供策略优化与策略助手功能；策略优化可对当前策略进行多维度分析，包括策略创建时间、首次命中时间、最近一次命中时间、最近未命中天数等；策略助手支持关联策略ID进行获取流量，并支持策略聚合条件，可一键生成策略，满足新业务上线策略梳理要求；（提供配置与检测效果截图）；</w:t>
            </w:r>
          </w:p>
          <w:p>
            <w:pPr>
              <w:numPr>
                <w:ilvl w:val="0"/>
                <w:numId w:val="9"/>
              </w:numPr>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★基于满足等级保护2.0物联网安全扩展要求，支持基于安全域IoT策略控制，支持IoT终端识别、终端行为、准入名单模板配置；支持IoT监控： 终端类型（网络摄像机等）、厂商（大华、宇视、海康威视等）、型号、MAC地址、IoT监控模板、认证状态、更新时间、可信、当前上下行流量等，实现IoT的管控与可视化；（提供上述配置截图）</w:t>
            </w:r>
          </w:p>
          <w:p>
            <w:pPr>
              <w:pStyle w:val="140"/>
              <w:numPr>
                <w:ilvl w:val="0"/>
                <w:numId w:val="9"/>
              </w:numPr>
              <w:ind w:firstLineChars="0"/>
              <w:rPr>
                <w:rFonts w:hint="eastAsia" w:ascii="宋体" w:hAnsi="宋体" w:eastAsia="宋体" w:cs="宋体"/>
                <w:kern w:val="0"/>
                <w:sz w:val="20"/>
                <w:szCs w:val="20"/>
              </w:rPr>
            </w:pPr>
            <w:r>
              <w:rPr>
                <w:rFonts w:hint="eastAsia" w:ascii="宋体" w:hAnsi="宋体" w:eastAsia="宋体" w:cs="宋体"/>
                <w:kern w:val="0"/>
                <w:sz w:val="20"/>
                <w:szCs w:val="20"/>
              </w:rPr>
              <w:t>★为确保设备稳定性，防范雷击等意外损坏，必须通过国家无线电监测中心浪涌（冲击）抗扰度（4KV）测试项目；</w:t>
            </w:r>
          </w:p>
          <w:p>
            <w:pPr>
              <w:numPr>
                <w:ilvl w:val="0"/>
                <w:numId w:val="9"/>
              </w:numPr>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★资质：产品具备销售许可证增强级，具有软件著作权登记证书：虚拟化网络微隔离安全防护，攻击防护，云沙箱，僵尸网络，智能内网威胁感知系统</w:t>
            </w:r>
          </w:p>
          <w:p>
            <w:pPr>
              <w:pStyle w:val="140"/>
              <w:numPr>
                <w:ilvl w:val="0"/>
                <w:numId w:val="9"/>
              </w:numPr>
              <w:ind w:firstLineChars="0"/>
              <w:jc w:val="left"/>
              <w:rPr>
                <w:rFonts w:hint="eastAsia" w:ascii="宋体" w:hAnsi="宋体" w:eastAsia="宋体" w:cs="宋体"/>
                <w:bCs/>
                <w:sz w:val="20"/>
                <w:szCs w:val="20"/>
              </w:rPr>
            </w:pPr>
            <w:r>
              <w:rPr>
                <w:rFonts w:hint="eastAsia" w:ascii="宋体" w:hAnsi="宋体" w:eastAsia="宋体" w:cs="宋体"/>
                <w:kern w:val="0"/>
                <w:sz w:val="20"/>
                <w:szCs w:val="20"/>
              </w:rPr>
              <w:t>提供应用识别、负载均衡、入侵防御、防病毒、威胁情报、IPSECVPN/SSL VPN、智能运维APP功能，并提供三年上述特征升级服务。</w:t>
            </w:r>
          </w:p>
        </w:tc>
        <w:tc>
          <w:tcPr>
            <w:tcW w:w="624" w:type="dxa"/>
            <w:tcBorders>
              <w:top w:val="single" w:color="auto" w:sz="4" w:space="0"/>
              <w:left w:val="single" w:color="auto" w:sz="4" w:space="0"/>
              <w:bottom w:val="single" w:color="auto" w:sz="4" w:space="0"/>
              <w:right w:val="nil"/>
            </w:tcBorders>
            <w:noWrap/>
            <w:tcMar>
              <w:top w:w="15" w:type="dxa"/>
              <w:left w:w="15" w:type="dxa"/>
              <w:right w:w="15" w:type="dxa"/>
            </w:tcMar>
            <w:vAlign w:val="center"/>
          </w:tcPr>
          <w:p>
            <w:pPr>
              <w:jc w:val="center"/>
              <w:rPr>
                <w:rFonts w:hint="eastAsia" w:ascii="宋体" w:hAnsi="宋体" w:eastAsia="宋体" w:cs="宋体"/>
                <w:bCs/>
                <w:sz w:val="20"/>
                <w:szCs w:val="20"/>
              </w:rPr>
            </w:pPr>
            <w:r>
              <w:rPr>
                <w:rFonts w:hint="eastAsia" w:ascii="宋体" w:hAnsi="宋体" w:eastAsia="宋体" w:cs="宋体"/>
                <w:bCs/>
                <w:sz w:val="20"/>
                <w:szCs w:val="20"/>
              </w:rPr>
              <w:t>台</w:t>
            </w:r>
          </w:p>
        </w:tc>
        <w:tc>
          <w:tcPr>
            <w:tcW w:w="564"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bCs/>
                <w:sz w:val="20"/>
                <w:szCs w:val="20"/>
              </w:rPr>
            </w:pPr>
            <w:r>
              <w:rPr>
                <w:rFonts w:hint="eastAsia" w:ascii="宋体" w:hAnsi="宋体" w:eastAsia="宋体" w:cs="宋体"/>
                <w:bCs/>
                <w:sz w:val="20"/>
                <w:szCs w:val="20"/>
              </w:rPr>
              <w:t>1</w:t>
            </w:r>
          </w:p>
        </w:tc>
        <w:tc>
          <w:tcPr>
            <w:tcW w:w="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Cs/>
                <w:sz w:val="20"/>
                <w:szCs w:val="20"/>
              </w:rPr>
            </w:pPr>
          </w:p>
        </w:tc>
      </w:tr>
      <w:tr>
        <w:tblPrEx>
          <w:tblCellMar>
            <w:top w:w="0" w:type="dxa"/>
            <w:left w:w="0" w:type="dxa"/>
            <w:bottom w:w="0" w:type="dxa"/>
            <w:right w:w="0" w:type="dxa"/>
          </w:tblCellMar>
        </w:tblPrEx>
        <w:trPr>
          <w:jc w:val="center"/>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Cs/>
                <w:sz w:val="20"/>
                <w:szCs w:val="20"/>
              </w:rPr>
            </w:pPr>
            <w:r>
              <w:rPr>
                <w:rFonts w:hint="eastAsia" w:ascii="宋体" w:hAnsi="宋体" w:eastAsia="宋体" w:cs="宋体"/>
                <w:bCs/>
                <w:sz w:val="20"/>
                <w:szCs w:val="20"/>
              </w:rPr>
              <w:t>2</w:t>
            </w:r>
          </w:p>
        </w:tc>
        <w:tc>
          <w:tcPr>
            <w:tcW w:w="4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color w:val="000000"/>
                <w:sz w:val="20"/>
                <w:szCs w:val="20"/>
              </w:rPr>
              <w:t>日志审计</w:t>
            </w:r>
          </w:p>
          <w:p>
            <w:pPr>
              <w:jc w:val="center"/>
              <w:rPr>
                <w:rFonts w:hint="eastAsia" w:ascii="宋体" w:hAnsi="宋体" w:eastAsia="宋体" w:cs="宋体"/>
                <w:bCs/>
                <w:sz w:val="20"/>
                <w:szCs w:val="20"/>
              </w:rPr>
            </w:pPr>
          </w:p>
        </w:tc>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ind w:left="210" w:leftChars="100" w:firstLine="400" w:firstLineChars="200"/>
              <w:jc w:val="center"/>
              <w:rPr>
                <w:rFonts w:hint="eastAsia" w:ascii="宋体" w:hAnsi="宋体" w:eastAsia="宋体" w:cs="宋体"/>
                <w:kern w:val="0"/>
                <w:sz w:val="20"/>
                <w:szCs w:val="20"/>
              </w:rPr>
            </w:pPr>
            <w:r>
              <w:rPr>
                <w:rFonts w:hint="eastAsia" w:ascii="宋体" w:hAnsi="宋体" w:eastAsia="宋体" w:cs="宋体"/>
                <w:kern w:val="0"/>
                <w:sz w:val="20"/>
                <w:szCs w:val="20"/>
              </w:rPr>
              <w:t>能够通过主被动结合的手段，实时不间断地采集用户网络中各种不同厂商的安全设备、网络设备、主机、操作系统、以及各种应用系统产生的海量日志信息，并将这些信息汇集到审计中心，进行集中化存储、备份、查询、审计、告警、响应，并出具丰富的报表报告，获悉全网的整体安全运行态势，实现全生命周期的日志管理。日志审计设备不限制审计源授权，提供远程安装调试服务。</w:t>
            </w:r>
          </w:p>
        </w:tc>
        <w:tc>
          <w:tcPr>
            <w:tcW w:w="624" w:type="dxa"/>
            <w:tcBorders>
              <w:top w:val="single" w:color="auto" w:sz="4" w:space="0"/>
              <w:left w:val="single" w:color="auto" w:sz="4" w:space="0"/>
              <w:bottom w:val="single" w:color="auto" w:sz="4" w:space="0"/>
              <w:right w:val="nil"/>
            </w:tcBorders>
            <w:noWrap/>
            <w:tcMar>
              <w:top w:w="15" w:type="dxa"/>
              <w:left w:w="15" w:type="dxa"/>
              <w:right w:w="15" w:type="dxa"/>
            </w:tcMar>
            <w:vAlign w:val="center"/>
          </w:tcPr>
          <w:p>
            <w:pPr>
              <w:jc w:val="center"/>
              <w:rPr>
                <w:rFonts w:hint="eastAsia" w:ascii="宋体" w:hAnsi="宋体" w:eastAsia="宋体" w:cs="宋体"/>
                <w:bCs/>
                <w:sz w:val="20"/>
                <w:szCs w:val="20"/>
              </w:rPr>
            </w:pPr>
            <w:r>
              <w:rPr>
                <w:rFonts w:hint="eastAsia" w:ascii="宋体" w:hAnsi="宋体" w:eastAsia="宋体" w:cs="宋体"/>
                <w:bCs/>
                <w:sz w:val="20"/>
                <w:szCs w:val="20"/>
              </w:rPr>
              <w:t>套</w:t>
            </w:r>
          </w:p>
        </w:tc>
        <w:tc>
          <w:tcPr>
            <w:tcW w:w="564"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bCs/>
                <w:sz w:val="20"/>
                <w:szCs w:val="20"/>
              </w:rPr>
            </w:pPr>
            <w:r>
              <w:rPr>
                <w:rFonts w:hint="eastAsia" w:ascii="宋体" w:hAnsi="宋体" w:eastAsia="宋体" w:cs="宋体"/>
                <w:bCs/>
                <w:sz w:val="20"/>
                <w:szCs w:val="20"/>
              </w:rPr>
              <w:t>1</w:t>
            </w:r>
          </w:p>
        </w:tc>
        <w:tc>
          <w:tcPr>
            <w:tcW w:w="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Cs/>
                <w:sz w:val="20"/>
                <w:szCs w:val="20"/>
              </w:rPr>
            </w:pPr>
          </w:p>
        </w:tc>
      </w:tr>
      <w:tr>
        <w:tblPrEx>
          <w:tblCellMar>
            <w:top w:w="0" w:type="dxa"/>
            <w:left w:w="0" w:type="dxa"/>
            <w:bottom w:w="0" w:type="dxa"/>
            <w:right w:w="0" w:type="dxa"/>
          </w:tblCellMar>
        </w:tblPrEx>
        <w:trPr>
          <w:jc w:val="center"/>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Cs/>
                <w:sz w:val="20"/>
                <w:szCs w:val="20"/>
              </w:rPr>
            </w:pPr>
            <w:r>
              <w:rPr>
                <w:rFonts w:hint="eastAsia" w:ascii="宋体" w:hAnsi="宋体" w:eastAsia="宋体" w:cs="宋体"/>
                <w:bCs/>
                <w:sz w:val="20"/>
                <w:szCs w:val="20"/>
              </w:rPr>
              <w:t>3</w:t>
            </w:r>
          </w:p>
        </w:tc>
        <w:tc>
          <w:tcPr>
            <w:tcW w:w="4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Cs/>
                <w:sz w:val="20"/>
                <w:szCs w:val="20"/>
              </w:rPr>
            </w:pPr>
            <w:r>
              <w:rPr>
                <w:rFonts w:hint="eastAsia" w:ascii="宋体" w:hAnsi="宋体" w:eastAsia="宋体" w:cs="宋体"/>
                <w:bCs/>
                <w:sz w:val="20"/>
                <w:szCs w:val="20"/>
              </w:rPr>
              <w:t>服务器</w:t>
            </w:r>
          </w:p>
        </w:tc>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spacing w:line="360" w:lineRule="auto"/>
              <w:ind w:left="360"/>
              <w:rPr>
                <w:rFonts w:hint="eastAsia" w:ascii="宋体" w:hAnsi="宋体" w:eastAsia="宋体" w:cs="宋体"/>
                <w:kern w:val="0"/>
                <w:sz w:val="20"/>
                <w:szCs w:val="20"/>
              </w:rPr>
            </w:pPr>
            <w:r>
              <w:rPr>
                <w:rFonts w:hint="eastAsia" w:ascii="宋体" w:hAnsi="宋体" w:eastAsia="宋体" w:cs="宋体"/>
                <w:kern w:val="0"/>
                <w:sz w:val="20"/>
                <w:szCs w:val="20"/>
              </w:rPr>
              <w:t>1.总体要求：品牌产品，非OEM产品，≤2U机架式；提供不低于80份带“服务器”字样的专利证书证明是具有自主研发实力的真正厂家。</w:t>
            </w:r>
          </w:p>
          <w:p>
            <w:pPr>
              <w:spacing w:line="360" w:lineRule="auto"/>
              <w:ind w:left="360"/>
              <w:rPr>
                <w:rFonts w:hint="eastAsia" w:ascii="宋体" w:hAnsi="宋体" w:eastAsia="宋体" w:cs="宋体"/>
                <w:kern w:val="0"/>
                <w:sz w:val="20"/>
                <w:szCs w:val="20"/>
              </w:rPr>
            </w:pPr>
            <w:r>
              <w:rPr>
                <w:rFonts w:hint="eastAsia" w:ascii="宋体" w:hAnsi="宋体" w:eastAsia="宋体" w:cs="宋体"/>
                <w:kern w:val="0"/>
                <w:sz w:val="20"/>
                <w:szCs w:val="20"/>
              </w:rPr>
              <w:t>*2.处理器：≥1颗</w:t>
            </w:r>
            <w:r>
              <w:rPr>
                <w:rFonts w:hint="eastAsia" w:ascii="宋体" w:hAnsi="宋体" w:eastAsia="宋体" w:cs="宋体"/>
                <w:kern w:val="0"/>
                <w:sz w:val="20"/>
                <w:szCs w:val="20"/>
              </w:rPr>
              <w:tab/>
            </w:r>
            <w:r>
              <w:rPr>
                <w:rFonts w:hint="eastAsia" w:ascii="宋体" w:hAnsi="宋体" w:eastAsia="宋体" w:cs="宋体"/>
                <w:kern w:val="0"/>
                <w:sz w:val="20"/>
                <w:szCs w:val="20"/>
              </w:rPr>
              <w:t>AMD EPYC 7282 16C 2.80GHz 64MB 120W</w:t>
            </w:r>
          </w:p>
          <w:p>
            <w:pPr>
              <w:spacing w:line="360" w:lineRule="auto"/>
              <w:ind w:left="360"/>
              <w:rPr>
                <w:rFonts w:hint="eastAsia" w:ascii="宋体" w:hAnsi="宋体" w:eastAsia="宋体" w:cs="宋体"/>
                <w:kern w:val="0"/>
                <w:sz w:val="20"/>
                <w:szCs w:val="20"/>
              </w:rPr>
            </w:pPr>
            <w:r>
              <w:rPr>
                <w:rFonts w:hint="eastAsia" w:ascii="宋体" w:hAnsi="宋体" w:eastAsia="宋体" w:cs="宋体"/>
                <w:kern w:val="0"/>
                <w:sz w:val="20"/>
                <w:szCs w:val="20"/>
              </w:rPr>
              <w:t>*3.内存：≥2条32GB DDR4 RDIMM 3200MHz内存.</w:t>
            </w:r>
          </w:p>
          <w:p>
            <w:pPr>
              <w:spacing w:line="360" w:lineRule="auto"/>
              <w:ind w:left="360"/>
              <w:rPr>
                <w:rFonts w:hint="eastAsia" w:ascii="宋体" w:hAnsi="宋体" w:eastAsia="宋体" w:cs="宋体"/>
                <w:kern w:val="0"/>
                <w:sz w:val="20"/>
                <w:szCs w:val="20"/>
              </w:rPr>
            </w:pPr>
            <w:r>
              <w:rPr>
                <w:rFonts w:hint="eastAsia" w:ascii="宋体" w:hAnsi="宋体" w:eastAsia="宋体" w:cs="宋体"/>
                <w:kern w:val="0"/>
                <w:sz w:val="20"/>
                <w:szCs w:val="20"/>
              </w:rPr>
              <w:t>★4.硬盘：≥2块1.92T 2.5"企业级SSD硬盘，SSD支持自适应温控功能，工作温度超设定温度时可保证性能在该温度下达最大读写性能，且不发生明显性能波动，提供实测报告和提供含“自适应温控方法”字样的相关专利证书等证明材料并加盖公章.；针对大量数据读取操作特性，SSD优化读取IOPS性能和延时，提供实测报告和提供含“顺序数据读取性能”字样的相关专利证书或者能力等证明材料并加盖公章.</w:t>
            </w:r>
          </w:p>
          <w:p>
            <w:pPr>
              <w:spacing w:line="360" w:lineRule="auto"/>
              <w:ind w:left="360"/>
              <w:rPr>
                <w:rFonts w:hint="eastAsia" w:ascii="宋体" w:hAnsi="宋体" w:eastAsia="宋体" w:cs="宋体"/>
                <w:kern w:val="0"/>
                <w:sz w:val="20"/>
                <w:szCs w:val="20"/>
              </w:rPr>
            </w:pPr>
            <w:r>
              <w:rPr>
                <w:rFonts w:hint="eastAsia" w:ascii="宋体" w:hAnsi="宋体" w:eastAsia="宋体" w:cs="宋体"/>
                <w:kern w:val="0"/>
                <w:sz w:val="20"/>
                <w:szCs w:val="20"/>
              </w:rPr>
              <w:t>★5.存储扩展：支持≥12块硬盘位扩展。厂商提供免费的固件数据恢复服务。</w:t>
            </w:r>
          </w:p>
          <w:p>
            <w:pPr>
              <w:spacing w:line="360" w:lineRule="auto"/>
              <w:ind w:left="360"/>
              <w:rPr>
                <w:rFonts w:hint="eastAsia" w:ascii="宋体" w:hAnsi="宋体" w:eastAsia="宋体" w:cs="宋体"/>
                <w:kern w:val="0"/>
                <w:sz w:val="20"/>
                <w:szCs w:val="20"/>
              </w:rPr>
            </w:pPr>
            <w:r>
              <w:rPr>
                <w:rFonts w:hint="eastAsia" w:ascii="宋体" w:hAnsi="宋体" w:eastAsia="宋体" w:cs="宋体"/>
                <w:kern w:val="0"/>
                <w:sz w:val="20"/>
                <w:szCs w:val="20"/>
              </w:rPr>
              <w:t>★6.支持国产加密卡：≥1块 国产自主安全加密芯片，支持对称、杂凑、公钥、流加密算法，支持片上密钥管理功能，支持高速数据流加密功能。国密对称算法性能30Gbps；国密SM2算法签名性能可达30万次/秒、验签性能可达10万次/秒，高安全性满足身份识别及认证需求；投标文件中提供</w:t>
            </w:r>
            <w:r>
              <w:rPr>
                <w:rFonts w:hint="eastAsia" w:ascii="宋体" w:hAnsi="宋体" w:eastAsia="宋体" w:cs="宋体"/>
                <w:kern w:val="0"/>
                <w:sz w:val="20"/>
                <w:szCs w:val="20"/>
                <w:lang w:val="en-US" w:eastAsia="zh-CN"/>
              </w:rPr>
              <w:t>相关检测报告或者能力证明截图</w:t>
            </w:r>
            <w:r>
              <w:rPr>
                <w:rFonts w:hint="eastAsia" w:ascii="宋体" w:hAnsi="宋体" w:eastAsia="宋体" w:cs="宋体"/>
                <w:kern w:val="0"/>
                <w:sz w:val="20"/>
                <w:szCs w:val="20"/>
              </w:rPr>
              <w:t>。</w:t>
            </w:r>
          </w:p>
          <w:p>
            <w:pPr>
              <w:spacing w:line="360" w:lineRule="auto"/>
              <w:ind w:left="360"/>
              <w:rPr>
                <w:rFonts w:hint="eastAsia" w:ascii="宋体" w:hAnsi="宋体" w:eastAsia="宋体" w:cs="宋体"/>
                <w:kern w:val="0"/>
                <w:sz w:val="20"/>
                <w:szCs w:val="20"/>
              </w:rPr>
            </w:pPr>
            <w:r>
              <w:rPr>
                <w:rFonts w:hint="eastAsia" w:ascii="宋体" w:hAnsi="宋体" w:eastAsia="宋体" w:cs="宋体"/>
                <w:kern w:val="0"/>
                <w:sz w:val="20"/>
                <w:szCs w:val="20"/>
              </w:rPr>
              <w:t>7.扩展槽：≥支持6个PCI-E 3.0扩展插槽</w:t>
            </w:r>
          </w:p>
          <w:p>
            <w:pPr>
              <w:spacing w:line="360" w:lineRule="auto"/>
              <w:ind w:left="360"/>
              <w:rPr>
                <w:rFonts w:hint="eastAsia" w:ascii="宋体" w:hAnsi="宋体" w:eastAsia="宋体" w:cs="宋体"/>
                <w:kern w:val="0"/>
                <w:sz w:val="20"/>
                <w:szCs w:val="20"/>
              </w:rPr>
            </w:pPr>
            <w:r>
              <w:rPr>
                <w:rFonts w:hint="eastAsia" w:ascii="宋体" w:hAnsi="宋体" w:eastAsia="宋体" w:cs="宋体"/>
                <w:kern w:val="0"/>
                <w:sz w:val="20"/>
                <w:szCs w:val="20"/>
              </w:rPr>
              <w:t>8.电源功耗：≥2块80plus铂金1+1冗余电源，550W；提供</w:t>
            </w:r>
            <w:r>
              <w:rPr>
                <w:rFonts w:hint="eastAsia" w:ascii="宋体" w:hAnsi="宋体" w:eastAsia="宋体" w:cs="宋体"/>
                <w:kern w:val="0"/>
                <w:sz w:val="20"/>
                <w:szCs w:val="20"/>
                <w:lang w:val="en-US" w:eastAsia="zh-CN"/>
              </w:rPr>
              <w:t>相关功能截图或相关专利证书</w:t>
            </w:r>
            <w:r>
              <w:rPr>
                <w:rFonts w:hint="eastAsia" w:ascii="宋体" w:hAnsi="宋体" w:eastAsia="宋体" w:cs="宋体"/>
                <w:kern w:val="0"/>
                <w:sz w:val="20"/>
                <w:szCs w:val="20"/>
              </w:rPr>
              <w:t>证明材料并加盖公章.</w:t>
            </w:r>
          </w:p>
          <w:p>
            <w:pPr>
              <w:spacing w:line="360" w:lineRule="auto"/>
              <w:ind w:left="360"/>
              <w:rPr>
                <w:rFonts w:hint="eastAsia" w:ascii="宋体" w:hAnsi="宋体" w:eastAsia="宋体" w:cs="宋体"/>
                <w:kern w:val="0"/>
                <w:sz w:val="20"/>
                <w:szCs w:val="20"/>
              </w:rPr>
            </w:pPr>
            <w:r>
              <w:rPr>
                <w:rFonts w:hint="eastAsia" w:ascii="宋体" w:hAnsi="宋体" w:eastAsia="宋体" w:cs="宋体"/>
                <w:kern w:val="0"/>
                <w:sz w:val="20"/>
                <w:szCs w:val="20"/>
              </w:rPr>
              <w:t>★9.网卡：板载≥2个自适应千兆以太网接口（RJ45）；支持≥1块 2*25G 双光口国产自主芯片智能网卡，支持OVS加速和虚拟机热迁移，OVS加速及VxLAN卸载，Conntrack业务能力卸载、DPDK RTE_FLOW、安全协议IPSEC加解密业务卸载和网卡可编程；麒麟软件、统信UOS兼容性互认、阿里云龙蜥社区兼容性互认</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投标文件中提供</w:t>
            </w:r>
            <w:r>
              <w:rPr>
                <w:rFonts w:hint="eastAsia" w:ascii="宋体" w:hAnsi="宋体" w:eastAsia="宋体" w:cs="宋体"/>
                <w:kern w:val="0"/>
                <w:sz w:val="20"/>
                <w:szCs w:val="20"/>
                <w:lang w:val="en-US" w:eastAsia="zh-CN"/>
              </w:rPr>
              <w:t>以上</w:t>
            </w:r>
            <w:r>
              <w:rPr>
                <w:rFonts w:hint="eastAsia" w:ascii="宋体" w:hAnsi="宋体" w:eastAsia="宋体" w:cs="宋体"/>
                <w:kern w:val="0"/>
                <w:sz w:val="20"/>
                <w:szCs w:val="20"/>
              </w:rPr>
              <w:t>功能截图</w:t>
            </w:r>
            <w:r>
              <w:rPr>
                <w:rFonts w:hint="eastAsia" w:ascii="宋体" w:hAnsi="宋体" w:eastAsia="宋体" w:cs="宋体"/>
                <w:kern w:val="0"/>
                <w:sz w:val="20"/>
                <w:szCs w:val="20"/>
                <w:lang w:val="en-US" w:eastAsia="zh-CN"/>
              </w:rPr>
              <w:t>或证书</w:t>
            </w:r>
            <w:r>
              <w:rPr>
                <w:rFonts w:hint="eastAsia" w:ascii="宋体" w:hAnsi="宋体" w:eastAsia="宋体" w:cs="宋体"/>
                <w:kern w:val="0"/>
                <w:sz w:val="20"/>
                <w:szCs w:val="20"/>
              </w:rPr>
              <w:t>证明材料。</w:t>
            </w:r>
          </w:p>
          <w:p>
            <w:pPr>
              <w:spacing w:line="360" w:lineRule="auto"/>
              <w:ind w:left="360"/>
              <w:rPr>
                <w:rFonts w:hint="eastAsia" w:ascii="宋体" w:hAnsi="宋体" w:eastAsia="宋体" w:cs="宋体"/>
                <w:kern w:val="0"/>
                <w:sz w:val="20"/>
                <w:szCs w:val="20"/>
              </w:rPr>
            </w:pPr>
            <w:r>
              <w:rPr>
                <w:rFonts w:hint="eastAsia" w:ascii="宋体" w:hAnsi="宋体" w:eastAsia="宋体" w:cs="宋体"/>
                <w:kern w:val="0"/>
                <w:sz w:val="20"/>
                <w:szCs w:val="20"/>
              </w:rPr>
              <w:t>10.支持自研BMC管理软件，板载BMC芯片，支持IPMI2.0远程系统监控、管理功能，支持可视化管理模块实现服务器远程故障诊断、报警。提供含“BMC智能管理系统”相关软著等证明材料</w:t>
            </w:r>
            <w:r>
              <w:rPr>
                <w:rFonts w:hint="eastAsia" w:ascii="宋体" w:hAnsi="宋体" w:eastAsia="宋体" w:cs="宋体"/>
                <w:kern w:val="0"/>
                <w:sz w:val="20"/>
                <w:szCs w:val="20"/>
                <w:lang w:val="en-US" w:eastAsia="zh-CN"/>
              </w:rPr>
              <w:t>或功能截图证明材料。</w:t>
            </w:r>
            <w:r>
              <w:rPr>
                <w:rFonts w:hint="eastAsia" w:ascii="宋体" w:hAnsi="宋体" w:eastAsia="宋体" w:cs="宋体"/>
                <w:kern w:val="0"/>
                <w:sz w:val="20"/>
                <w:szCs w:val="20"/>
              </w:rPr>
              <w:t>.</w:t>
            </w:r>
          </w:p>
          <w:p>
            <w:pPr>
              <w:spacing w:line="360" w:lineRule="auto"/>
              <w:ind w:left="360"/>
              <w:rPr>
                <w:rFonts w:hint="eastAsia" w:ascii="宋体" w:hAnsi="宋体" w:eastAsia="宋体" w:cs="宋体"/>
                <w:kern w:val="0"/>
                <w:sz w:val="20"/>
                <w:szCs w:val="20"/>
              </w:rPr>
            </w:pPr>
            <w:r>
              <w:rPr>
                <w:rFonts w:hint="eastAsia" w:ascii="宋体" w:hAnsi="宋体" w:eastAsia="宋体" w:cs="宋体"/>
                <w:kern w:val="0"/>
                <w:sz w:val="20"/>
                <w:szCs w:val="20"/>
              </w:rPr>
              <w:t>11.原厂商提供3年免费维修服务；人工、配件、交通等任何费用全免，原厂商提供3年7*24*4小时厂家现场服务。</w:t>
            </w:r>
          </w:p>
        </w:tc>
        <w:tc>
          <w:tcPr>
            <w:tcW w:w="624" w:type="dxa"/>
            <w:tcBorders>
              <w:top w:val="single" w:color="auto" w:sz="4" w:space="0"/>
              <w:left w:val="single" w:color="auto" w:sz="4" w:space="0"/>
              <w:bottom w:val="single" w:color="auto" w:sz="4" w:space="0"/>
              <w:right w:val="nil"/>
            </w:tcBorders>
            <w:noWrap/>
            <w:tcMar>
              <w:top w:w="15" w:type="dxa"/>
              <w:left w:w="15" w:type="dxa"/>
              <w:right w:w="15" w:type="dxa"/>
            </w:tcMar>
            <w:vAlign w:val="center"/>
          </w:tcPr>
          <w:p>
            <w:pPr>
              <w:jc w:val="center"/>
              <w:rPr>
                <w:rFonts w:hint="eastAsia" w:ascii="宋体" w:hAnsi="宋体" w:eastAsia="宋体" w:cs="宋体"/>
                <w:bCs/>
                <w:sz w:val="20"/>
                <w:szCs w:val="20"/>
              </w:rPr>
            </w:pPr>
            <w:r>
              <w:rPr>
                <w:rFonts w:hint="eastAsia" w:ascii="宋体" w:hAnsi="宋体" w:eastAsia="宋体" w:cs="宋体"/>
                <w:bCs/>
                <w:sz w:val="20"/>
                <w:szCs w:val="20"/>
              </w:rPr>
              <w:t>块</w:t>
            </w:r>
          </w:p>
        </w:tc>
        <w:tc>
          <w:tcPr>
            <w:tcW w:w="564"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bCs/>
                <w:sz w:val="20"/>
                <w:szCs w:val="20"/>
              </w:rPr>
            </w:pPr>
            <w:r>
              <w:rPr>
                <w:rFonts w:hint="eastAsia" w:ascii="宋体" w:hAnsi="宋体" w:eastAsia="宋体" w:cs="宋体"/>
                <w:bCs/>
                <w:sz w:val="20"/>
                <w:szCs w:val="20"/>
              </w:rPr>
              <w:t>1</w:t>
            </w:r>
          </w:p>
        </w:tc>
        <w:tc>
          <w:tcPr>
            <w:tcW w:w="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Cs/>
                <w:sz w:val="20"/>
                <w:szCs w:val="20"/>
              </w:rPr>
            </w:pPr>
            <w:r>
              <w:rPr>
                <w:rFonts w:hint="eastAsia" w:ascii="宋体" w:hAnsi="宋体" w:eastAsia="宋体" w:cs="宋体"/>
                <w:kern w:val="0"/>
                <w:sz w:val="20"/>
                <w:szCs w:val="20"/>
              </w:rPr>
              <w:t>包含业务系统的迁移服务</w:t>
            </w:r>
          </w:p>
        </w:tc>
      </w:tr>
      <w:tr>
        <w:tblPrEx>
          <w:tblCellMar>
            <w:top w:w="0" w:type="dxa"/>
            <w:left w:w="0" w:type="dxa"/>
            <w:bottom w:w="0" w:type="dxa"/>
            <w:right w:w="0" w:type="dxa"/>
          </w:tblCellMar>
        </w:tblPrEx>
        <w:trPr>
          <w:jc w:val="center"/>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Cs/>
                <w:sz w:val="20"/>
                <w:szCs w:val="20"/>
              </w:rPr>
            </w:pPr>
            <w:r>
              <w:rPr>
                <w:rFonts w:hint="eastAsia" w:ascii="宋体" w:hAnsi="宋体" w:eastAsia="宋体" w:cs="宋体"/>
                <w:bCs/>
                <w:sz w:val="20"/>
                <w:szCs w:val="20"/>
              </w:rPr>
              <w:t>4</w:t>
            </w:r>
          </w:p>
        </w:tc>
        <w:tc>
          <w:tcPr>
            <w:tcW w:w="4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bCs/>
                <w:sz w:val="20"/>
                <w:szCs w:val="20"/>
              </w:rPr>
            </w:pPr>
            <w:r>
              <w:rPr>
                <w:rFonts w:hint="eastAsia" w:ascii="宋体" w:hAnsi="宋体" w:eastAsia="宋体" w:cs="宋体"/>
                <w:bCs/>
                <w:sz w:val="20"/>
                <w:szCs w:val="20"/>
              </w:rPr>
              <w:t>ssl证书</w:t>
            </w:r>
          </w:p>
        </w:tc>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ind w:left="360"/>
              <w:rPr>
                <w:rFonts w:hint="eastAsia" w:ascii="宋体" w:hAnsi="宋体" w:eastAsia="宋体" w:cs="宋体"/>
                <w:kern w:val="0"/>
                <w:sz w:val="20"/>
                <w:szCs w:val="20"/>
              </w:rPr>
            </w:pPr>
            <w:r>
              <w:rPr>
                <w:rFonts w:hint="eastAsia" w:ascii="宋体" w:hAnsi="宋体" w:eastAsia="宋体" w:cs="宋体"/>
                <w:kern w:val="0"/>
                <w:sz w:val="20"/>
                <w:szCs w:val="20"/>
              </w:rPr>
              <w:t>协助用户申请、管理SSL证书，进一步保障网站的HTTP数据传输安全,保护网站访客的隐私信息不被监听、劫持窃取甚至篡改，确保数据的完整性。</w:t>
            </w:r>
          </w:p>
        </w:tc>
        <w:tc>
          <w:tcPr>
            <w:tcW w:w="624" w:type="dxa"/>
            <w:tcBorders>
              <w:top w:val="single" w:color="auto" w:sz="4" w:space="0"/>
              <w:left w:val="single" w:color="auto" w:sz="4" w:space="0"/>
              <w:bottom w:val="single" w:color="auto" w:sz="4" w:space="0"/>
              <w:right w:val="nil"/>
            </w:tcBorders>
            <w:noWrap/>
            <w:tcMar>
              <w:top w:w="15" w:type="dxa"/>
              <w:left w:w="15" w:type="dxa"/>
              <w:right w:w="15" w:type="dxa"/>
            </w:tcMar>
            <w:vAlign w:val="center"/>
          </w:tcPr>
          <w:p>
            <w:pPr>
              <w:jc w:val="center"/>
              <w:rPr>
                <w:rFonts w:hint="eastAsia" w:ascii="宋体" w:hAnsi="宋体" w:eastAsia="宋体" w:cs="宋体"/>
                <w:bCs/>
                <w:sz w:val="20"/>
                <w:szCs w:val="20"/>
              </w:rPr>
            </w:pPr>
            <w:r>
              <w:rPr>
                <w:rFonts w:hint="eastAsia" w:ascii="宋体" w:hAnsi="宋体" w:eastAsia="宋体" w:cs="宋体"/>
                <w:bCs/>
                <w:sz w:val="20"/>
                <w:szCs w:val="20"/>
              </w:rPr>
              <w:t>套</w:t>
            </w:r>
          </w:p>
        </w:tc>
        <w:tc>
          <w:tcPr>
            <w:tcW w:w="564"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bCs/>
                <w:sz w:val="20"/>
                <w:szCs w:val="20"/>
              </w:rPr>
            </w:pPr>
            <w:r>
              <w:rPr>
                <w:rFonts w:hint="eastAsia" w:ascii="宋体" w:hAnsi="宋体" w:eastAsia="宋体" w:cs="宋体"/>
                <w:bCs/>
                <w:sz w:val="20"/>
                <w:szCs w:val="20"/>
              </w:rPr>
              <w:t>2</w:t>
            </w:r>
          </w:p>
        </w:tc>
        <w:tc>
          <w:tcPr>
            <w:tcW w:w="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Cs/>
                <w:sz w:val="20"/>
                <w:szCs w:val="20"/>
              </w:rPr>
            </w:pPr>
          </w:p>
        </w:tc>
      </w:tr>
      <w:tr>
        <w:tblPrEx>
          <w:tblCellMar>
            <w:top w:w="0" w:type="dxa"/>
            <w:left w:w="0" w:type="dxa"/>
            <w:bottom w:w="0" w:type="dxa"/>
            <w:right w:w="0" w:type="dxa"/>
          </w:tblCellMar>
        </w:tblPrEx>
        <w:trPr>
          <w:jc w:val="center"/>
        </w:trPr>
        <w:tc>
          <w:tcPr>
            <w:tcW w:w="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Cs/>
                <w:sz w:val="20"/>
                <w:szCs w:val="20"/>
              </w:rPr>
            </w:pPr>
            <w:r>
              <w:rPr>
                <w:rFonts w:hint="eastAsia" w:ascii="宋体" w:hAnsi="宋体" w:eastAsia="宋体" w:cs="宋体"/>
                <w:bCs/>
                <w:sz w:val="20"/>
                <w:szCs w:val="20"/>
              </w:rPr>
              <w:t>5</w:t>
            </w:r>
          </w:p>
        </w:tc>
        <w:tc>
          <w:tcPr>
            <w:tcW w:w="4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bCs/>
                <w:sz w:val="20"/>
                <w:szCs w:val="20"/>
              </w:rPr>
            </w:pPr>
            <w:r>
              <w:rPr>
                <w:rFonts w:hint="eastAsia" w:ascii="宋体" w:hAnsi="宋体" w:eastAsia="宋体" w:cs="宋体"/>
                <w:bCs/>
                <w:sz w:val="20"/>
                <w:szCs w:val="20"/>
              </w:rPr>
              <w:t>系统集成</w:t>
            </w:r>
          </w:p>
        </w:tc>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ind w:left="360"/>
              <w:rPr>
                <w:rFonts w:hint="eastAsia" w:ascii="宋体" w:hAnsi="宋体" w:eastAsia="宋体" w:cs="宋体"/>
                <w:kern w:val="0"/>
                <w:sz w:val="20"/>
                <w:szCs w:val="20"/>
              </w:rPr>
            </w:pPr>
            <w:r>
              <w:rPr>
                <w:rFonts w:hint="eastAsia" w:ascii="宋体" w:hAnsi="宋体" w:eastAsia="宋体" w:cs="宋体"/>
                <w:kern w:val="0"/>
                <w:sz w:val="20"/>
                <w:szCs w:val="20"/>
              </w:rPr>
              <w:t>包含温湿度报警设施配备，办公网及业务网IP地址段梳理划分，相关产品安全加固。提供汇聚交换机增添及更换服务，确保通过等级保护二级测评机房整改（无高风险项）</w:t>
            </w:r>
          </w:p>
        </w:tc>
        <w:tc>
          <w:tcPr>
            <w:tcW w:w="624" w:type="dxa"/>
            <w:tcBorders>
              <w:top w:val="single" w:color="auto" w:sz="4" w:space="0"/>
              <w:left w:val="single" w:color="auto" w:sz="4" w:space="0"/>
              <w:bottom w:val="single" w:color="auto" w:sz="4" w:space="0"/>
              <w:right w:val="nil"/>
            </w:tcBorders>
            <w:noWrap/>
            <w:tcMar>
              <w:top w:w="15" w:type="dxa"/>
              <w:left w:w="15" w:type="dxa"/>
              <w:right w:w="15" w:type="dxa"/>
            </w:tcMar>
            <w:vAlign w:val="center"/>
          </w:tcPr>
          <w:p>
            <w:pPr>
              <w:jc w:val="center"/>
              <w:rPr>
                <w:rFonts w:hint="eastAsia" w:ascii="宋体" w:hAnsi="宋体" w:eastAsia="宋体" w:cs="宋体"/>
                <w:bCs/>
                <w:sz w:val="20"/>
                <w:szCs w:val="20"/>
              </w:rPr>
            </w:pPr>
            <w:r>
              <w:rPr>
                <w:rFonts w:hint="eastAsia" w:ascii="宋体" w:hAnsi="宋体" w:eastAsia="宋体" w:cs="宋体"/>
                <w:bCs/>
                <w:sz w:val="20"/>
                <w:szCs w:val="20"/>
              </w:rPr>
              <w:t>套</w:t>
            </w:r>
          </w:p>
        </w:tc>
        <w:tc>
          <w:tcPr>
            <w:tcW w:w="564"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bCs/>
                <w:sz w:val="20"/>
                <w:szCs w:val="20"/>
              </w:rPr>
            </w:pPr>
            <w:r>
              <w:rPr>
                <w:rFonts w:hint="eastAsia" w:ascii="宋体" w:hAnsi="宋体" w:eastAsia="宋体" w:cs="宋体"/>
                <w:bCs/>
                <w:sz w:val="20"/>
                <w:szCs w:val="20"/>
              </w:rPr>
              <w:t>1</w:t>
            </w:r>
          </w:p>
        </w:tc>
        <w:tc>
          <w:tcPr>
            <w:tcW w:w="6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Cs/>
                <w:sz w:val="20"/>
                <w:szCs w:val="20"/>
              </w:rPr>
            </w:pPr>
          </w:p>
        </w:tc>
      </w:tr>
    </w:tbl>
    <w:p>
      <w:pPr>
        <w:rPr>
          <w:rFonts w:hint="eastAsia" w:ascii="宋体" w:hAnsi="宋体" w:eastAsia="宋体" w:cs="宋体"/>
          <w:kern w:val="0"/>
          <w:sz w:val="20"/>
          <w:szCs w:val="20"/>
        </w:rPr>
      </w:pPr>
      <w:r>
        <w:rPr>
          <w:rFonts w:hint="eastAsia" w:ascii="宋体" w:hAnsi="宋体" w:eastAsia="宋体" w:cs="宋体"/>
          <w:kern w:val="0"/>
          <w:sz w:val="20"/>
          <w:szCs w:val="20"/>
        </w:rPr>
        <w:t>注：为保证科技馆业务系统安全性及稳定性带★功能要求必须满足否则可能导致响应无效。</w:t>
      </w:r>
    </w:p>
    <w:p>
      <w:pPr>
        <w:pStyle w:val="6"/>
        <w:numPr>
          <w:ilvl w:val="0"/>
          <w:numId w:val="0"/>
        </w:numPr>
        <w:spacing w:before="120" w:after="120" w:line="360" w:lineRule="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二、服务要求</w:t>
      </w:r>
    </w:p>
    <w:p>
      <w:pPr>
        <w:pStyle w:val="6"/>
        <w:numPr>
          <w:ilvl w:val="0"/>
          <w:numId w:val="0"/>
        </w:numPr>
        <w:spacing w:before="120" w:after="120" w:line="360" w:lineRule="auto"/>
        <w:ind w:firstLine="400" w:firstLineChars="200"/>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1、</w:t>
      </w:r>
      <w:r>
        <w:rPr>
          <w:rFonts w:hint="eastAsia" w:ascii="宋体" w:hAnsi="宋体" w:eastAsia="宋体" w:cs="宋体"/>
          <w:kern w:val="0"/>
          <w:sz w:val="20"/>
          <w:szCs w:val="20"/>
        </w:rPr>
        <w:t>建设背景：为保障滁州市科技馆的业务系统的安全稳定，加强科技馆网络综合安全防御体系，同时积极响应国家等级保护政策，同步进行安全建设。</w:t>
      </w:r>
    </w:p>
    <w:p>
      <w:pPr>
        <w:pStyle w:val="143"/>
        <w:ind w:left="0" w:leftChars="0" w:firstLine="440"/>
        <w:rPr>
          <w:rFonts w:hint="eastAsia" w:ascii="宋体" w:hAnsi="宋体" w:eastAsia="宋体" w:cs="宋体"/>
          <w:kern w:val="0"/>
          <w:sz w:val="20"/>
          <w:szCs w:val="20"/>
        </w:rPr>
      </w:pPr>
      <w:r>
        <w:rPr>
          <w:rFonts w:hint="eastAsia" w:ascii="宋体" w:hAnsi="宋体" w:eastAsia="宋体" w:cs="宋体"/>
          <w:kern w:val="0"/>
          <w:sz w:val="20"/>
          <w:szCs w:val="20"/>
        </w:rPr>
        <w:t>本次安全建设按照国家相应要求《网络安全技术网络安全等级保护基本要求》及相关规定对科技馆业务系统及网络进行相关规划和部署，针对滁州市科技馆建立信息系统综合防护体系，落实安全保护技术措施，使信息系统安全管理水平明显提高，安全保护能力明显增强，杜绝安全隐患和安全事故，有效保障信息化健康发展，维护国家安全、社会秩序和公共利益。</w:t>
      </w:r>
    </w:p>
    <w:p>
      <w:pPr>
        <w:pStyle w:val="6"/>
        <w:numPr>
          <w:ilvl w:val="1"/>
          <w:numId w:val="0"/>
        </w:numPr>
        <w:spacing w:before="120" w:after="120" w:line="360" w:lineRule="auto"/>
        <w:ind w:firstLine="400" w:firstLineChars="200"/>
        <w:rPr>
          <w:rFonts w:hint="eastAsia" w:ascii="宋体" w:hAnsi="宋体" w:eastAsia="宋体" w:cs="宋体"/>
          <w:sz w:val="20"/>
          <w:szCs w:val="20"/>
        </w:rPr>
      </w:pPr>
      <w:r>
        <w:rPr>
          <w:rFonts w:hint="eastAsia" w:ascii="宋体" w:hAnsi="宋体" w:eastAsia="宋体" w:cs="宋体"/>
          <w:sz w:val="20"/>
          <w:szCs w:val="20"/>
          <w:lang w:val="en-US" w:eastAsia="zh-CN"/>
        </w:rPr>
        <w:t xml:space="preserve">2、 </w:t>
      </w:r>
      <w:r>
        <w:rPr>
          <w:rFonts w:hint="eastAsia" w:ascii="宋体" w:hAnsi="宋体" w:eastAsia="宋体" w:cs="宋体"/>
          <w:sz w:val="20"/>
          <w:szCs w:val="20"/>
        </w:rPr>
        <w:t>安全目标</w:t>
      </w:r>
      <w:r>
        <w:rPr>
          <w:rFonts w:hint="eastAsia" w:ascii="宋体" w:hAnsi="宋体" w:eastAsia="宋体" w:cs="宋体"/>
          <w:sz w:val="20"/>
          <w:szCs w:val="20"/>
          <w:lang w:eastAsia="zh-CN"/>
        </w:rPr>
        <w:t>：</w:t>
      </w:r>
      <w:r>
        <w:rPr>
          <w:rFonts w:hint="eastAsia" w:ascii="宋体" w:hAnsi="宋体" w:eastAsia="宋体" w:cs="宋体"/>
          <w:sz w:val="20"/>
          <w:szCs w:val="20"/>
        </w:rPr>
        <w:t>本次开展滁州市科技馆网络安全等级保护建设及测评整改项目的总体目标是：“遵循国家网络安全等级保护有关法规规定和标准规范，通过全面开展网络安全等建设整改工作，进一步完善信息系统安全管理体系和技术防护体系，增强网络安全保护意识，</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明确网络安全保障重点，落实网络安全责任，切实提高系统网络安全防护能力，为业务工作顺利开展和信息化健康发展提供可靠保障。</w:t>
      </w:r>
    </w:p>
    <w:p>
      <w:pPr>
        <w:pStyle w:val="6"/>
        <w:numPr>
          <w:ilvl w:val="1"/>
          <w:numId w:val="0"/>
        </w:numPr>
        <w:spacing w:before="120" w:after="120" w:line="360" w:lineRule="auto"/>
        <w:ind w:firstLine="400" w:firstLineChars="200"/>
        <w:rPr>
          <w:rFonts w:hint="eastAsia" w:ascii="宋体" w:hAnsi="宋体" w:eastAsia="宋体" w:cs="宋体"/>
          <w:b/>
          <w:sz w:val="20"/>
          <w:szCs w:val="20"/>
        </w:rPr>
      </w:pPr>
      <w:r>
        <w:rPr>
          <w:rFonts w:hint="eastAsia" w:ascii="宋体" w:hAnsi="宋体" w:eastAsia="宋体" w:cs="宋体"/>
          <w:sz w:val="20"/>
          <w:szCs w:val="20"/>
          <w:lang w:val="en-US" w:eastAsia="zh-CN"/>
        </w:rPr>
        <w:t>3、</w:t>
      </w:r>
      <w:r>
        <w:rPr>
          <w:rFonts w:hint="eastAsia" w:ascii="宋体" w:hAnsi="宋体" w:eastAsia="宋体" w:cs="宋体"/>
          <w:sz w:val="20"/>
          <w:szCs w:val="20"/>
        </w:rPr>
        <w:t>建设依据</w:t>
      </w:r>
      <w:bookmarkStart w:id="74" w:name="_Toc8309565"/>
      <w:r>
        <w:rPr>
          <w:rFonts w:hint="eastAsia" w:ascii="宋体" w:hAnsi="宋体" w:eastAsia="宋体" w:cs="宋体"/>
          <w:sz w:val="20"/>
          <w:szCs w:val="20"/>
          <w:lang w:eastAsia="zh-CN"/>
        </w:rPr>
        <w:t>：</w:t>
      </w:r>
      <w:r>
        <w:rPr>
          <w:rFonts w:hint="eastAsia" w:ascii="宋体" w:hAnsi="宋体" w:eastAsia="宋体" w:cs="宋体"/>
          <w:kern w:val="0"/>
          <w:sz w:val="20"/>
          <w:szCs w:val="20"/>
          <w:lang w:val="en-US" w:eastAsia="zh-CN" w:bidi="ar-SA"/>
        </w:rPr>
        <w:t>国家政策相关文件</w:t>
      </w:r>
      <w:bookmarkEnd w:id="74"/>
    </w:p>
    <w:p>
      <w:pPr>
        <w:pStyle w:val="145"/>
        <w:ind w:firstLine="440"/>
        <w:rPr>
          <w:rFonts w:hint="eastAsia" w:ascii="宋体" w:hAnsi="宋体" w:eastAsia="宋体" w:cs="宋体"/>
          <w:sz w:val="20"/>
          <w:szCs w:val="20"/>
        </w:rPr>
      </w:pPr>
      <w:r>
        <w:rPr>
          <w:rFonts w:hint="eastAsia" w:ascii="宋体" w:hAnsi="宋体" w:eastAsia="宋体" w:cs="宋体"/>
          <w:sz w:val="20"/>
          <w:szCs w:val="20"/>
        </w:rPr>
        <w:t>（1） 《中华人民共和国计算机信息系统安全保护条例》（国务院147号令）；</w:t>
      </w:r>
    </w:p>
    <w:p>
      <w:pPr>
        <w:pStyle w:val="145"/>
        <w:ind w:firstLine="440"/>
        <w:rPr>
          <w:rFonts w:hint="eastAsia" w:ascii="宋体" w:hAnsi="宋体" w:eastAsia="宋体" w:cs="宋体"/>
          <w:sz w:val="20"/>
          <w:szCs w:val="20"/>
        </w:rPr>
      </w:pPr>
      <w:r>
        <w:rPr>
          <w:rFonts w:hint="eastAsia" w:ascii="宋体" w:hAnsi="宋体" w:eastAsia="宋体" w:cs="宋体"/>
          <w:sz w:val="20"/>
          <w:szCs w:val="20"/>
        </w:rPr>
        <w:t>（2）《国家信息化领导小组关于加强网络安全保障工作的意见》（中办发[2003] 27号）；</w:t>
      </w:r>
    </w:p>
    <w:p>
      <w:pPr>
        <w:pStyle w:val="145"/>
        <w:ind w:firstLine="440"/>
        <w:rPr>
          <w:rFonts w:hint="eastAsia" w:ascii="宋体" w:hAnsi="宋体" w:eastAsia="宋体" w:cs="宋体"/>
          <w:sz w:val="20"/>
          <w:szCs w:val="20"/>
        </w:rPr>
      </w:pPr>
      <w:r>
        <w:rPr>
          <w:rFonts w:hint="eastAsia" w:ascii="宋体" w:hAnsi="宋体" w:eastAsia="宋体" w:cs="宋体"/>
          <w:sz w:val="20"/>
          <w:szCs w:val="20"/>
        </w:rPr>
        <w:t>（3）《关于网络安全等级保护工作的实施意见》（公通字[2004]66号）；</w:t>
      </w:r>
    </w:p>
    <w:p>
      <w:pPr>
        <w:pStyle w:val="145"/>
        <w:ind w:firstLine="440"/>
        <w:rPr>
          <w:rFonts w:hint="eastAsia" w:ascii="宋体" w:hAnsi="宋体" w:eastAsia="宋体" w:cs="宋体"/>
          <w:sz w:val="20"/>
          <w:szCs w:val="20"/>
        </w:rPr>
      </w:pPr>
      <w:r>
        <w:rPr>
          <w:rFonts w:hint="eastAsia" w:ascii="宋体" w:hAnsi="宋体" w:eastAsia="宋体" w:cs="宋体"/>
          <w:sz w:val="20"/>
          <w:szCs w:val="20"/>
        </w:rPr>
        <w:t>（4）《网络安全等级保护管理办法》（公通字 [2007]43号）；</w:t>
      </w:r>
    </w:p>
    <w:p>
      <w:pPr>
        <w:pStyle w:val="145"/>
        <w:ind w:firstLine="440"/>
        <w:rPr>
          <w:rFonts w:hint="eastAsia" w:ascii="宋体" w:hAnsi="宋体" w:eastAsia="宋体" w:cs="宋体"/>
          <w:sz w:val="20"/>
          <w:szCs w:val="20"/>
        </w:rPr>
      </w:pPr>
      <w:r>
        <w:rPr>
          <w:rFonts w:hint="eastAsia" w:ascii="宋体" w:hAnsi="宋体" w:eastAsia="宋体" w:cs="宋体"/>
          <w:sz w:val="20"/>
          <w:szCs w:val="20"/>
        </w:rPr>
        <w:t>（5）《网络安全等级保护备案实施细则》（公信安[2007]1360号）；</w:t>
      </w:r>
    </w:p>
    <w:p>
      <w:pPr>
        <w:pStyle w:val="145"/>
        <w:ind w:firstLine="440"/>
        <w:rPr>
          <w:rFonts w:hint="eastAsia" w:ascii="宋体" w:hAnsi="宋体" w:eastAsia="宋体" w:cs="宋体"/>
          <w:sz w:val="20"/>
          <w:szCs w:val="20"/>
        </w:rPr>
      </w:pPr>
      <w:r>
        <w:rPr>
          <w:rFonts w:hint="eastAsia" w:ascii="宋体" w:hAnsi="宋体" w:eastAsia="宋体" w:cs="宋体"/>
          <w:sz w:val="20"/>
          <w:szCs w:val="20"/>
        </w:rPr>
        <w:t>（6） 《关于加强国家电子政务工程建设项目网络安全风险评估工作的通知》（发改高技[2008]2071号）；</w:t>
      </w:r>
    </w:p>
    <w:p>
      <w:pPr>
        <w:pStyle w:val="145"/>
        <w:ind w:firstLine="440"/>
        <w:rPr>
          <w:rFonts w:hint="eastAsia" w:ascii="宋体" w:hAnsi="宋体" w:eastAsia="宋体" w:cs="宋体"/>
          <w:sz w:val="20"/>
          <w:szCs w:val="20"/>
        </w:rPr>
      </w:pPr>
      <w:r>
        <w:rPr>
          <w:rFonts w:hint="eastAsia" w:ascii="宋体" w:hAnsi="宋体" w:eastAsia="宋体" w:cs="宋体"/>
          <w:sz w:val="20"/>
          <w:szCs w:val="20"/>
        </w:rPr>
        <w:t>（7）《关于开展网络安全等级保护安全建设整改工作的指导意见》（公信安[2009]1429号）。</w:t>
      </w:r>
    </w:p>
    <w:p>
      <w:pPr>
        <w:pStyle w:val="145"/>
        <w:ind w:firstLine="440"/>
        <w:rPr>
          <w:rFonts w:hint="eastAsia" w:ascii="宋体" w:hAnsi="宋体" w:eastAsia="宋体" w:cs="宋体"/>
          <w:sz w:val="20"/>
          <w:szCs w:val="20"/>
        </w:rPr>
      </w:pPr>
      <w:r>
        <w:rPr>
          <w:rFonts w:hint="eastAsia" w:ascii="宋体" w:hAnsi="宋体" w:eastAsia="宋体" w:cs="宋体"/>
          <w:sz w:val="20"/>
          <w:szCs w:val="20"/>
        </w:rPr>
        <w:t>（8）《中华人民共和国网络安全法》</w:t>
      </w:r>
      <w:bookmarkStart w:id="75" w:name="_Toc8309566"/>
      <w:bookmarkStart w:id="76" w:name="_Toc504143613"/>
    </w:p>
    <w:p>
      <w:pPr>
        <w:pStyle w:val="145"/>
        <w:ind w:firstLine="440"/>
        <w:rPr>
          <w:rFonts w:hint="eastAsia" w:ascii="宋体" w:hAnsi="宋体" w:eastAsia="宋体" w:cs="宋体"/>
          <w:b w:val="0"/>
          <w:bCs/>
          <w:sz w:val="20"/>
          <w:szCs w:val="20"/>
        </w:rPr>
      </w:pPr>
      <w:r>
        <w:rPr>
          <w:rFonts w:hint="eastAsia" w:ascii="宋体" w:hAnsi="宋体" w:eastAsia="宋体" w:cs="宋体"/>
          <w:sz w:val="20"/>
          <w:szCs w:val="20"/>
          <w:lang w:val="en-US" w:eastAsia="zh-CN"/>
        </w:rPr>
        <w:t>4、</w:t>
      </w:r>
      <w:r>
        <w:rPr>
          <w:rFonts w:hint="eastAsia" w:ascii="宋体" w:hAnsi="宋体" w:eastAsia="宋体" w:cs="宋体"/>
          <w:b w:val="0"/>
          <w:bCs/>
          <w:sz w:val="20"/>
          <w:szCs w:val="20"/>
        </w:rPr>
        <w:t>等级保护及网络安全相关国家标准</w:t>
      </w:r>
      <w:bookmarkEnd w:id="75"/>
      <w:bookmarkEnd w:id="76"/>
    </w:p>
    <w:p>
      <w:pPr>
        <w:pStyle w:val="6"/>
        <w:numPr>
          <w:ilvl w:val="0"/>
          <w:numId w:val="0"/>
        </w:numPr>
        <w:spacing w:before="120" w:after="120" w:line="360" w:lineRule="auto"/>
        <w:rPr>
          <w:rFonts w:hint="eastAsia" w:ascii="宋体" w:hAnsi="宋体" w:eastAsia="宋体" w:cs="宋体"/>
          <w:kern w:val="2"/>
          <w:sz w:val="20"/>
          <w:szCs w:val="20"/>
        </w:rPr>
      </w:pPr>
      <w:r>
        <w:rPr>
          <w:rFonts w:hint="eastAsia" w:ascii="宋体" w:hAnsi="宋体" w:eastAsia="宋体" w:cs="宋体"/>
          <w:kern w:val="2"/>
          <w:sz w:val="20"/>
          <w:szCs w:val="20"/>
        </w:rPr>
        <w:t>（1）《计算机信息系统安全保护等级划分准则》（GB17859-1999）；</w:t>
      </w:r>
    </w:p>
    <w:p>
      <w:pPr>
        <w:pStyle w:val="6"/>
        <w:numPr>
          <w:ilvl w:val="0"/>
          <w:numId w:val="0"/>
        </w:numPr>
        <w:spacing w:before="120" w:after="120" w:line="360" w:lineRule="auto"/>
        <w:rPr>
          <w:rFonts w:hint="eastAsia" w:ascii="宋体" w:hAnsi="宋体" w:eastAsia="宋体" w:cs="宋体"/>
          <w:kern w:val="2"/>
          <w:sz w:val="20"/>
          <w:szCs w:val="20"/>
        </w:rPr>
      </w:pPr>
      <w:r>
        <w:rPr>
          <w:rFonts w:hint="eastAsia" w:ascii="宋体" w:hAnsi="宋体" w:eastAsia="宋体" w:cs="宋体"/>
          <w:kern w:val="2"/>
          <w:sz w:val="20"/>
          <w:szCs w:val="20"/>
        </w:rPr>
        <w:t>（2）《信息安全技术信息系统安全等级保护实施指南》（GBT 25058-2019）；</w:t>
      </w:r>
    </w:p>
    <w:p>
      <w:pPr>
        <w:pStyle w:val="6"/>
        <w:numPr>
          <w:ilvl w:val="0"/>
          <w:numId w:val="0"/>
        </w:numPr>
        <w:spacing w:before="120" w:after="120" w:line="360" w:lineRule="auto"/>
        <w:rPr>
          <w:rFonts w:hint="eastAsia" w:ascii="宋体" w:hAnsi="宋体" w:eastAsia="宋体" w:cs="宋体"/>
          <w:kern w:val="2"/>
          <w:sz w:val="20"/>
          <w:szCs w:val="20"/>
        </w:rPr>
      </w:pPr>
      <w:r>
        <w:rPr>
          <w:rFonts w:hint="eastAsia" w:ascii="宋体" w:hAnsi="宋体" w:eastAsia="宋体" w:cs="宋体"/>
          <w:kern w:val="2"/>
          <w:sz w:val="20"/>
          <w:szCs w:val="20"/>
        </w:rPr>
        <w:t>（3）《信息安全技术信息系统安全保护等级定级指南》（GB/T22240-2020）；</w:t>
      </w:r>
    </w:p>
    <w:p>
      <w:pPr>
        <w:pStyle w:val="6"/>
        <w:numPr>
          <w:ilvl w:val="0"/>
          <w:numId w:val="0"/>
        </w:numPr>
        <w:spacing w:before="120" w:after="120" w:line="360" w:lineRule="auto"/>
        <w:rPr>
          <w:rFonts w:hint="eastAsia" w:ascii="宋体" w:hAnsi="宋体" w:eastAsia="宋体" w:cs="宋体"/>
          <w:kern w:val="2"/>
          <w:sz w:val="20"/>
          <w:szCs w:val="20"/>
        </w:rPr>
      </w:pPr>
      <w:r>
        <w:rPr>
          <w:rFonts w:hint="eastAsia" w:ascii="宋体" w:hAnsi="宋体" w:eastAsia="宋体" w:cs="宋体"/>
          <w:kern w:val="2"/>
          <w:sz w:val="20"/>
          <w:szCs w:val="20"/>
        </w:rPr>
        <w:t>（4）《信息安全技术网络安全等级保护基本要求》（GB/T22239-2019）</w:t>
      </w:r>
    </w:p>
    <w:p>
      <w:pPr>
        <w:pStyle w:val="6"/>
        <w:numPr>
          <w:ilvl w:val="0"/>
          <w:numId w:val="0"/>
        </w:numPr>
        <w:spacing w:before="120" w:after="120" w:line="360" w:lineRule="auto"/>
        <w:rPr>
          <w:rFonts w:hint="eastAsia" w:ascii="宋体" w:hAnsi="宋体" w:eastAsia="宋体" w:cs="宋体"/>
          <w:kern w:val="2"/>
          <w:sz w:val="20"/>
          <w:szCs w:val="20"/>
        </w:rPr>
      </w:pPr>
      <w:r>
        <w:rPr>
          <w:rFonts w:hint="eastAsia" w:ascii="宋体" w:hAnsi="宋体" w:eastAsia="宋体" w:cs="宋体"/>
          <w:kern w:val="2"/>
          <w:sz w:val="20"/>
          <w:szCs w:val="20"/>
        </w:rPr>
        <w:t>（5）《信息安全技术网络安全等级保护设计技术要求》（GB/T25070-2019）</w:t>
      </w:r>
    </w:p>
    <w:p>
      <w:pPr>
        <w:pStyle w:val="6"/>
        <w:numPr>
          <w:ilvl w:val="0"/>
          <w:numId w:val="0"/>
        </w:numPr>
        <w:spacing w:before="120" w:after="120" w:line="360" w:lineRule="auto"/>
        <w:rPr>
          <w:rFonts w:hint="eastAsia" w:ascii="宋体" w:hAnsi="宋体" w:eastAsia="宋体" w:cs="宋体"/>
          <w:kern w:val="2"/>
          <w:sz w:val="20"/>
          <w:szCs w:val="20"/>
        </w:rPr>
      </w:pPr>
      <w:r>
        <w:rPr>
          <w:rFonts w:hint="eastAsia" w:ascii="宋体" w:hAnsi="宋体" w:eastAsia="宋体" w:cs="宋体"/>
          <w:kern w:val="2"/>
          <w:sz w:val="20"/>
          <w:szCs w:val="20"/>
        </w:rPr>
        <w:t>（6）《信息安全技术网络安全等级保护测评要求》（GB/T28448-2019）</w:t>
      </w:r>
    </w:p>
    <w:p>
      <w:pPr>
        <w:pStyle w:val="6"/>
        <w:numPr>
          <w:ilvl w:val="0"/>
          <w:numId w:val="0"/>
        </w:numPr>
        <w:spacing w:before="120" w:after="120" w:line="360" w:lineRule="auto"/>
        <w:rPr>
          <w:rFonts w:hint="eastAsia" w:ascii="宋体" w:hAnsi="宋体" w:eastAsia="宋体" w:cs="宋体"/>
          <w:kern w:val="2"/>
          <w:sz w:val="20"/>
          <w:szCs w:val="20"/>
        </w:rPr>
      </w:pPr>
      <w:r>
        <w:rPr>
          <w:rFonts w:hint="eastAsia" w:ascii="宋体" w:hAnsi="宋体" w:eastAsia="宋体" w:cs="宋体"/>
          <w:kern w:val="2"/>
          <w:sz w:val="20"/>
          <w:szCs w:val="20"/>
        </w:rPr>
        <w:t>（7）《信息安全技术网络安全等级保护等级保护测评过程指南》（GB/T28449-2018）；</w:t>
      </w:r>
    </w:p>
    <w:p>
      <w:pPr>
        <w:pStyle w:val="6"/>
        <w:numPr>
          <w:ilvl w:val="0"/>
          <w:numId w:val="0"/>
        </w:numPr>
        <w:spacing w:before="120" w:after="120" w:line="360" w:lineRule="auto"/>
        <w:rPr>
          <w:rFonts w:hint="eastAsia" w:ascii="宋体" w:hAnsi="宋体" w:eastAsia="宋体" w:cs="宋体"/>
          <w:kern w:val="2"/>
          <w:sz w:val="24"/>
          <w:szCs w:val="24"/>
        </w:rPr>
      </w:pPr>
      <w:r>
        <w:rPr>
          <w:rFonts w:hint="eastAsia" w:ascii="宋体" w:hAnsi="宋体" w:eastAsia="宋体" w:cs="宋体"/>
          <w:kern w:val="2"/>
          <w:sz w:val="20"/>
          <w:szCs w:val="20"/>
        </w:rPr>
        <w:t>（8）《信息安全技术信息安全风险评估方法》（GB/T 20984-2022）；</w:t>
      </w:r>
    </w:p>
    <w:p>
      <w:pPr>
        <w:rPr>
          <w:rFonts w:hint="eastAsia" w:ascii="宋体" w:hAnsi="宋体" w:eastAsia="宋体" w:cs="宋体"/>
          <w:b/>
          <w:color w:val="000000"/>
          <w:sz w:val="28"/>
          <w:szCs w:val="28"/>
          <w:highlight w:val="none"/>
        </w:rPr>
      </w:pPr>
    </w:p>
    <w:p>
      <w:pPr>
        <w:widowControl/>
        <w:spacing w:before="156" w:beforeLines="50" w:after="156" w:afterLines="50" w:line="440" w:lineRule="exact"/>
        <w:ind w:left="0"/>
        <w:jc w:val="center"/>
        <w:textAlignment w:val="auto"/>
        <w:outlineLvl w:val="0"/>
        <w:rPr>
          <w:rFonts w:hint="eastAsia" w:ascii="宋体"/>
          <w:b/>
          <w:color w:val="000000"/>
          <w:sz w:val="30"/>
          <w:szCs w:val="30"/>
          <w:highlight w:val="none"/>
        </w:rPr>
      </w:pPr>
      <w:bookmarkStart w:id="77" w:name="_Toc58430329"/>
      <w:bookmarkStart w:id="78" w:name="_Toc331685783"/>
      <w:r>
        <w:rPr>
          <w:rFonts w:hint="eastAsia" w:ascii="宋体"/>
          <w:b/>
          <w:color w:val="000000"/>
          <w:sz w:val="32"/>
          <w:szCs w:val="32"/>
          <w:highlight w:val="none"/>
        </w:rPr>
        <w:t>第五章  合同条款及格式</w:t>
      </w:r>
      <w:bookmarkEnd w:id="77"/>
      <w:r>
        <w:rPr>
          <w:rFonts w:hint="eastAsia" w:ascii="宋体"/>
          <w:b/>
          <w:color w:val="000000"/>
          <w:sz w:val="32"/>
          <w:szCs w:val="32"/>
          <w:highlight w:val="none"/>
          <w:lang w:eastAsia="zh-CN"/>
        </w:rPr>
        <w:t>参考范本（货物类）</w:t>
      </w:r>
      <w:bookmarkStart w:id="79" w:name="_Toc58430330"/>
    </w:p>
    <w:p>
      <w:pPr>
        <w:widowControl/>
        <w:spacing w:line="440" w:lineRule="exact"/>
        <w:ind w:left="360"/>
        <w:jc w:val="center"/>
        <w:textAlignment w:val="baseline"/>
        <w:outlineLvl w:val="1"/>
        <w:rPr>
          <w:rFonts w:hint="eastAsia" w:ascii="黑体" w:eastAsia="黑体"/>
          <w:b/>
          <w:color w:val="000000"/>
          <w:sz w:val="30"/>
          <w:szCs w:val="30"/>
        </w:rPr>
      </w:pPr>
      <w:r>
        <w:rPr>
          <w:rFonts w:hint="eastAsia" w:ascii="宋体"/>
          <w:b/>
          <w:color w:val="000000"/>
          <w:sz w:val="30"/>
          <w:szCs w:val="30"/>
        </w:rPr>
        <w:t>一、合同协议书（格式）</w:t>
      </w:r>
    </w:p>
    <w:p>
      <w:pPr>
        <w:spacing w:line="440" w:lineRule="exact"/>
        <w:ind w:firstLine="3795" w:firstLineChars="1350"/>
        <w:rPr>
          <w:rFonts w:hint="eastAsia" w:ascii="宋体"/>
          <w:color w:val="000000"/>
          <w:sz w:val="28"/>
          <w:szCs w:val="28"/>
        </w:rPr>
      </w:pPr>
      <w:r>
        <w:rPr>
          <w:rFonts w:hint="eastAsia" w:ascii="宋体"/>
          <w:b/>
          <w:color w:val="000000"/>
          <w:sz w:val="28"/>
          <w:szCs w:val="28"/>
        </w:rPr>
        <w:t xml:space="preserve">合同名称   </w:t>
      </w:r>
      <w:r>
        <w:rPr>
          <w:rFonts w:hint="eastAsia" w:ascii="宋体"/>
          <w:color w:val="000000"/>
          <w:sz w:val="28"/>
          <w:szCs w:val="28"/>
        </w:rPr>
        <w:t xml:space="preserve">          编号</w:t>
      </w:r>
    </w:p>
    <w:p>
      <w:pPr>
        <w:spacing w:line="440" w:lineRule="exact"/>
        <w:ind w:firstLine="420" w:firstLineChars="200"/>
        <w:rPr>
          <w:rFonts w:hint="eastAsia" w:ascii="宋体" w:cs="宋体"/>
          <w:color w:val="000000"/>
          <w:szCs w:val="21"/>
        </w:rPr>
      </w:pPr>
      <w:r>
        <w:rPr>
          <w:rFonts w:hint="eastAsia" w:ascii="宋体" w:cs="宋体"/>
          <w:color w:val="000000"/>
          <w:szCs w:val="21"/>
        </w:rPr>
        <w:t>买    方：                                   卖    方：</w:t>
      </w:r>
    </w:p>
    <w:p>
      <w:pPr>
        <w:spacing w:line="440" w:lineRule="exact"/>
        <w:ind w:firstLine="420" w:firstLineChars="200"/>
        <w:rPr>
          <w:rFonts w:hint="eastAsia" w:ascii="宋体" w:cs="宋体"/>
          <w:color w:val="000000"/>
          <w:szCs w:val="21"/>
        </w:rPr>
      </w:pPr>
      <w:r>
        <w:rPr>
          <w:rFonts w:hint="eastAsia" w:ascii="宋体" w:cs="宋体"/>
          <w:color w:val="000000"/>
          <w:szCs w:val="21"/>
        </w:rPr>
        <w:t>电    话：                                   电    话：</w:t>
      </w:r>
    </w:p>
    <w:p>
      <w:pPr>
        <w:spacing w:line="440" w:lineRule="exact"/>
        <w:ind w:firstLine="420" w:firstLineChars="200"/>
        <w:rPr>
          <w:rFonts w:hint="eastAsia" w:ascii="宋体" w:cs="宋体"/>
          <w:color w:val="000000"/>
          <w:szCs w:val="21"/>
        </w:rPr>
      </w:pPr>
      <w:r>
        <w:rPr>
          <w:rFonts w:hint="eastAsia" w:ascii="宋体" w:cs="宋体"/>
          <w:color w:val="000000"/>
          <w:szCs w:val="21"/>
        </w:rPr>
        <w:t xml:space="preserve">住    所：                                   住    所：                       </w:t>
      </w:r>
    </w:p>
    <w:p>
      <w:pPr>
        <w:spacing w:line="440" w:lineRule="exact"/>
        <w:ind w:firstLine="420" w:firstLineChars="200"/>
        <w:rPr>
          <w:rFonts w:hint="eastAsia" w:ascii="宋体" w:cs="宋体"/>
          <w:color w:val="000000"/>
          <w:szCs w:val="21"/>
        </w:rPr>
      </w:pPr>
      <w:r>
        <w:rPr>
          <w:rFonts w:hint="eastAsia" w:ascii="宋体" w:cs="宋体"/>
          <w:color w:val="000000"/>
          <w:szCs w:val="21"/>
          <w:u w:val="single"/>
        </w:rPr>
        <w:t>（买方）</w:t>
      </w:r>
      <w:r>
        <w:rPr>
          <w:rFonts w:hint="eastAsia" w:ascii="宋体" w:cs="宋体"/>
          <w:color w:val="000000"/>
          <w:szCs w:val="21"/>
        </w:rPr>
        <w:t>的</w:t>
      </w:r>
      <w:r>
        <w:rPr>
          <w:rFonts w:hint="eastAsia" w:ascii="宋体" w:cs="宋体"/>
          <w:color w:val="000000"/>
          <w:szCs w:val="21"/>
          <w:u w:val="single"/>
        </w:rPr>
        <w:t>（项目名称）</w:t>
      </w:r>
      <w:r>
        <w:rPr>
          <w:rFonts w:hint="eastAsia" w:ascii="宋体" w:cs="宋体"/>
          <w:color w:val="000000"/>
          <w:szCs w:val="21"/>
        </w:rPr>
        <w:t>中所需</w:t>
      </w:r>
      <w:r>
        <w:rPr>
          <w:rFonts w:hint="eastAsia" w:ascii="宋体" w:cs="宋体"/>
          <w:color w:val="000000"/>
          <w:szCs w:val="21"/>
          <w:u w:val="single"/>
        </w:rPr>
        <w:t>（产品名称）</w:t>
      </w:r>
      <w:r>
        <w:rPr>
          <w:rFonts w:hint="eastAsia" w:ascii="宋体" w:cs="宋体"/>
          <w:color w:val="000000"/>
          <w:szCs w:val="21"/>
        </w:rPr>
        <w:t xml:space="preserve"> 经公开招标，确定</w:t>
      </w:r>
      <w:r>
        <w:rPr>
          <w:rFonts w:hint="eastAsia" w:ascii="宋体" w:cs="宋体"/>
          <w:color w:val="000000"/>
          <w:szCs w:val="21"/>
          <w:u w:val="single"/>
        </w:rPr>
        <w:t>（卖方）</w:t>
      </w:r>
      <w:r>
        <w:rPr>
          <w:rFonts w:hint="eastAsia" w:ascii="宋体" w:cs="宋体"/>
          <w:color w:val="000000"/>
          <w:szCs w:val="21"/>
        </w:rPr>
        <w:t>为中标人。按照《中华人民共和国民法典》的规定，买卖双方同意按照下述的条款和条件，签署本合同。</w:t>
      </w:r>
    </w:p>
    <w:p>
      <w:pPr>
        <w:spacing w:line="440" w:lineRule="exact"/>
        <w:ind w:firstLine="420" w:firstLineChars="200"/>
        <w:rPr>
          <w:rFonts w:hint="eastAsia" w:ascii="宋体" w:cs="宋体"/>
          <w:color w:val="000000"/>
          <w:szCs w:val="21"/>
        </w:rPr>
      </w:pPr>
      <w:r>
        <w:rPr>
          <w:rFonts w:hint="eastAsia" w:ascii="宋体" w:cs="宋体"/>
          <w:color w:val="000000"/>
          <w:szCs w:val="21"/>
        </w:rPr>
        <w:t>1.本合同文件</w:t>
      </w:r>
    </w:p>
    <w:p>
      <w:pPr>
        <w:spacing w:line="440" w:lineRule="exact"/>
        <w:ind w:firstLine="420" w:firstLineChars="200"/>
        <w:rPr>
          <w:rFonts w:hint="eastAsia" w:ascii="宋体" w:cs="宋体"/>
          <w:color w:val="000000"/>
          <w:szCs w:val="21"/>
        </w:rPr>
      </w:pPr>
      <w:r>
        <w:rPr>
          <w:rFonts w:hint="eastAsia" w:ascii="宋体" w:cs="宋体"/>
          <w:color w:val="000000"/>
          <w:szCs w:val="21"/>
        </w:rPr>
        <w:t>下列每一文件均应作为合同的组成部分进行阅读和解释：</w:t>
      </w:r>
    </w:p>
    <w:p>
      <w:pPr>
        <w:spacing w:line="440" w:lineRule="exact"/>
        <w:ind w:firstLine="420" w:firstLineChars="200"/>
        <w:rPr>
          <w:rFonts w:hint="eastAsia" w:ascii="宋体" w:cs="宋体"/>
          <w:color w:val="000000"/>
          <w:szCs w:val="21"/>
        </w:rPr>
      </w:pPr>
      <w:r>
        <w:rPr>
          <w:rFonts w:hint="eastAsia" w:ascii="宋体" w:cs="宋体"/>
          <w:color w:val="000000"/>
          <w:szCs w:val="21"/>
        </w:rPr>
        <w:t>（1）招标文件（2）投标文件（3）中标通知书</w:t>
      </w:r>
    </w:p>
    <w:p>
      <w:pPr>
        <w:spacing w:line="440" w:lineRule="exact"/>
        <w:ind w:firstLine="420" w:firstLineChars="200"/>
        <w:rPr>
          <w:rFonts w:hint="eastAsia" w:ascii="宋体" w:cs="宋体"/>
          <w:color w:val="000000"/>
          <w:szCs w:val="21"/>
        </w:rPr>
      </w:pPr>
      <w:r>
        <w:rPr>
          <w:rFonts w:hint="eastAsia" w:ascii="宋体" w:cs="宋体"/>
          <w:color w:val="000000"/>
          <w:szCs w:val="21"/>
        </w:rPr>
        <w:t>（4）经双方确认进入合同的其它文件、补充条款或说明</w:t>
      </w:r>
    </w:p>
    <w:p>
      <w:pPr>
        <w:spacing w:line="440" w:lineRule="exact"/>
        <w:ind w:firstLine="420" w:firstLineChars="200"/>
        <w:rPr>
          <w:rFonts w:hint="eastAsia" w:ascii="宋体" w:cs="宋体"/>
          <w:color w:val="000000"/>
          <w:szCs w:val="21"/>
        </w:rPr>
      </w:pPr>
      <w:r>
        <w:rPr>
          <w:rFonts w:hint="eastAsia" w:ascii="宋体" w:cs="宋体"/>
          <w:color w:val="000000"/>
          <w:szCs w:val="21"/>
        </w:rPr>
        <w:t>2.采购标的、数量、质量要求</w:t>
      </w:r>
    </w:p>
    <w:p>
      <w:pPr>
        <w:spacing w:line="440" w:lineRule="exact"/>
        <w:ind w:firstLine="420" w:firstLineChars="200"/>
        <w:rPr>
          <w:rFonts w:hint="eastAsia" w:ascii="宋体" w:cs="宋体"/>
          <w:color w:val="000000"/>
          <w:szCs w:val="21"/>
        </w:rPr>
      </w:pPr>
      <w:r>
        <w:rPr>
          <w:rFonts w:hint="eastAsia" w:ascii="宋体" w:cs="宋体"/>
          <w:color w:val="000000"/>
          <w:szCs w:val="21"/>
        </w:rPr>
        <w:t>3.合同总价</w:t>
      </w:r>
    </w:p>
    <w:p>
      <w:pPr>
        <w:spacing w:line="440" w:lineRule="exact"/>
        <w:ind w:firstLine="420" w:firstLineChars="200"/>
        <w:rPr>
          <w:rFonts w:hint="eastAsia" w:ascii="宋体" w:cs="宋体"/>
          <w:color w:val="000000"/>
          <w:szCs w:val="21"/>
        </w:rPr>
      </w:pPr>
      <w:r>
        <w:rPr>
          <w:rFonts w:hint="eastAsia" w:ascii="宋体" w:cs="宋体"/>
          <w:color w:val="000000"/>
          <w:szCs w:val="21"/>
        </w:rPr>
        <w:t xml:space="preserve">合同总价为 </w:t>
      </w:r>
      <w:r>
        <w:rPr>
          <w:rFonts w:hint="eastAsia" w:ascii="宋体" w:cs="宋体"/>
          <w:color w:val="000000"/>
          <w:szCs w:val="21"/>
          <w:u w:val="single"/>
        </w:rPr>
        <w:t xml:space="preserve">              </w:t>
      </w:r>
      <w:r>
        <w:rPr>
          <w:rFonts w:hint="eastAsia" w:ascii="宋体" w:cs="宋体"/>
          <w:color w:val="000000"/>
          <w:szCs w:val="21"/>
        </w:rPr>
        <w:t>元人民币。</w:t>
      </w:r>
    </w:p>
    <w:p>
      <w:pPr>
        <w:autoSpaceDN w:val="0"/>
        <w:spacing w:line="440" w:lineRule="exact"/>
        <w:ind w:firstLine="420" w:firstLineChars="200"/>
        <w:rPr>
          <w:rFonts w:hint="eastAsia" w:ascii="宋体" w:hAnsi="宋体" w:cs="宋体"/>
          <w:b/>
          <w:color w:val="000000"/>
          <w:kern w:val="0"/>
          <w:szCs w:val="21"/>
        </w:rPr>
      </w:pPr>
      <w:r>
        <w:rPr>
          <w:rFonts w:hint="eastAsia" w:ascii="宋体" w:cs="宋体"/>
          <w:color w:val="000000"/>
          <w:szCs w:val="21"/>
        </w:rPr>
        <w:t>4.付款方式</w:t>
      </w:r>
      <w:r>
        <w:rPr>
          <w:rFonts w:hint="eastAsia" w:ascii="黑体" w:eastAsia="黑体" w:cs="宋体"/>
          <w:b/>
          <w:bCs/>
          <w:color w:val="000000"/>
          <w:szCs w:val="21"/>
        </w:rPr>
        <w:t>：</w:t>
      </w:r>
      <w:r>
        <w:rPr>
          <w:rFonts w:hint="eastAsia" w:ascii="宋体"/>
          <w:color w:val="000000"/>
          <w:szCs w:val="21"/>
          <w:u w:val="single"/>
        </w:rPr>
        <w:t xml:space="preserve"> </w:t>
      </w:r>
      <w:r>
        <w:rPr>
          <w:rFonts w:hint="eastAsia" w:ascii="Times New Roman" w:hAnsi="Times New Roman" w:eastAsia="宋体" w:cs="Times New Roman"/>
          <w:color w:val="000000"/>
          <w:sz w:val="21"/>
          <w:szCs w:val="21"/>
          <w:u w:val="single"/>
          <w:lang w:val="en-US" w:eastAsia="zh-CN"/>
        </w:rPr>
        <w:t xml:space="preserve"> 合同签订后，并经采购人验收合格后一次性支付至合同价款的100% </w:t>
      </w:r>
      <w:r>
        <w:rPr>
          <w:rFonts w:hint="eastAsia" w:ascii="Times New Roman" w:hAnsi="Times New Roman" w:eastAsia="宋体" w:cs="Times New Roman"/>
          <w:color w:val="000000"/>
          <w:sz w:val="21"/>
          <w:szCs w:val="21"/>
          <w:u w:val="single"/>
          <w:lang w:eastAsia="zh-CN"/>
        </w:rPr>
        <w:t xml:space="preserve"> ；</w:t>
      </w:r>
    </w:p>
    <w:p>
      <w:pPr>
        <w:spacing w:line="440" w:lineRule="exact"/>
        <w:ind w:firstLine="420" w:firstLineChars="200"/>
        <w:rPr>
          <w:rFonts w:hint="eastAsia" w:ascii="宋体"/>
          <w:color w:val="000000"/>
          <w:szCs w:val="21"/>
        </w:rPr>
      </w:pPr>
      <w:r>
        <w:rPr>
          <w:rFonts w:hint="eastAsia" w:ascii="宋体" w:cs="宋体"/>
          <w:color w:val="000000"/>
          <w:szCs w:val="21"/>
        </w:rPr>
        <w:t>5.</w:t>
      </w:r>
      <w:r>
        <w:rPr>
          <w:rFonts w:hint="eastAsia" w:ascii="宋体"/>
          <w:color w:val="000000"/>
          <w:szCs w:val="21"/>
        </w:rPr>
        <w:t>合同供货（服务）期限及地点和方式</w:t>
      </w:r>
    </w:p>
    <w:p>
      <w:pPr>
        <w:spacing w:line="440" w:lineRule="exact"/>
        <w:ind w:firstLine="420" w:firstLineChars="200"/>
        <w:rPr>
          <w:rFonts w:hint="eastAsia" w:ascii="宋体" w:cs="宋体"/>
          <w:color w:val="000000"/>
          <w:szCs w:val="21"/>
        </w:rPr>
      </w:pPr>
      <w:r>
        <w:rPr>
          <w:rFonts w:hint="eastAsia" w:ascii="宋体" w:cs="宋体"/>
          <w:color w:val="000000"/>
          <w:szCs w:val="21"/>
        </w:rPr>
        <w:t>6.验收要求及违约责任</w:t>
      </w:r>
    </w:p>
    <w:p>
      <w:pPr>
        <w:spacing w:line="440" w:lineRule="exact"/>
        <w:ind w:firstLine="420" w:firstLineChars="200"/>
        <w:rPr>
          <w:rFonts w:hint="eastAsia" w:ascii="宋体" w:cs="宋体"/>
          <w:color w:val="000000"/>
          <w:szCs w:val="21"/>
        </w:rPr>
      </w:pPr>
      <w:r>
        <w:rPr>
          <w:rFonts w:hint="eastAsia" w:ascii="宋体" w:cs="宋体"/>
          <w:color w:val="000000"/>
          <w:szCs w:val="21"/>
        </w:rPr>
        <w:t>7.违约责任及解决争议方法</w:t>
      </w:r>
    </w:p>
    <w:p>
      <w:pPr>
        <w:spacing w:line="440" w:lineRule="exact"/>
        <w:ind w:firstLine="420" w:firstLineChars="200"/>
        <w:rPr>
          <w:rFonts w:hint="eastAsia" w:ascii="宋体" w:cs="宋体"/>
          <w:color w:val="000000"/>
          <w:szCs w:val="21"/>
        </w:rPr>
      </w:pPr>
      <w:r>
        <w:rPr>
          <w:rFonts w:hint="eastAsia" w:ascii="宋体" w:cs="宋体"/>
          <w:color w:val="000000"/>
          <w:szCs w:val="21"/>
        </w:rPr>
        <w:t>8.合同的生效</w:t>
      </w:r>
    </w:p>
    <w:p>
      <w:pPr>
        <w:pStyle w:val="3"/>
        <w:spacing w:after="0" w:line="440" w:lineRule="exact"/>
        <w:ind w:left="0" w:leftChars="0" w:firstLine="420" w:firstLineChars="200"/>
        <w:rPr>
          <w:rFonts w:hint="eastAsia" w:ascii="宋体" w:cs="宋体"/>
          <w:color w:val="000000"/>
          <w:kern w:val="0"/>
          <w:szCs w:val="21"/>
          <w:u w:val="none" w:color="000000"/>
        </w:rPr>
      </w:pPr>
      <w:r>
        <w:rPr>
          <w:rFonts w:hint="eastAsia" w:ascii="宋体" w:cs="宋体"/>
          <w:color w:val="000000"/>
          <w:kern w:val="0"/>
          <w:szCs w:val="21"/>
          <w:u w:val="none" w:color="000000"/>
        </w:rPr>
        <w:t>合同经双方授权代表签署，买卖双方加盖印章之后生效。</w:t>
      </w:r>
    </w:p>
    <w:p>
      <w:pPr>
        <w:pStyle w:val="3"/>
        <w:spacing w:after="0" w:line="440" w:lineRule="exact"/>
        <w:ind w:left="0" w:leftChars="0" w:firstLine="420" w:firstLineChars="200"/>
        <w:rPr>
          <w:rFonts w:hint="eastAsia" w:ascii="宋体" w:cs="宋体"/>
          <w:color w:val="000000"/>
          <w:kern w:val="0"/>
          <w:szCs w:val="21"/>
          <w:u w:val="none" w:color="000000"/>
        </w:rPr>
      </w:pPr>
      <w:r>
        <w:rPr>
          <w:rFonts w:hint="eastAsia" w:ascii="宋体" w:cs="宋体"/>
          <w:color w:val="000000"/>
          <w:kern w:val="0"/>
          <w:szCs w:val="21"/>
          <w:u w:val="none" w:color="000000"/>
        </w:rPr>
        <w:t>本合同一式     份，双方各执     份。</w:t>
      </w:r>
    </w:p>
    <w:p>
      <w:pPr>
        <w:pStyle w:val="3"/>
        <w:spacing w:after="0" w:line="440" w:lineRule="exact"/>
        <w:ind w:left="0" w:leftChars="0" w:firstLine="420" w:firstLineChars="200"/>
        <w:rPr>
          <w:rFonts w:hint="eastAsia" w:ascii="宋体" w:cs="宋体"/>
          <w:color w:val="000000"/>
          <w:kern w:val="0"/>
          <w:szCs w:val="21"/>
          <w:u w:val="none" w:color="000000"/>
        </w:rPr>
      </w:pPr>
      <w:r>
        <w:rPr>
          <w:rFonts w:hint="eastAsia" w:ascii="宋体" w:cs="宋体"/>
          <w:color w:val="000000"/>
          <w:kern w:val="0"/>
          <w:szCs w:val="21"/>
          <w:u w:val="none" w:color="000000"/>
        </w:rPr>
        <w:t>买  方：                          卖  方：</w:t>
      </w:r>
    </w:p>
    <w:p>
      <w:pPr>
        <w:pStyle w:val="3"/>
        <w:spacing w:after="0" w:line="440" w:lineRule="exact"/>
        <w:ind w:left="0" w:leftChars="0" w:firstLine="420" w:firstLineChars="200"/>
        <w:rPr>
          <w:rFonts w:hint="eastAsia" w:ascii="宋体" w:cs="宋体"/>
          <w:color w:val="000000"/>
          <w:kern w:val="0"/>
          <w:szCs w:val="21"/>
          <w:u w:val="none" w:color="000000"/>
        </w:rPr>
      </w:pPr>
      <w:r>
        <w:rPr>
          <w:rFonts w:hint="eastAsia" w:ascii="宋体" w:cs="宋体"/>
          <w:color w:val="000000"/>
          <w:kern w:val="0"/>
          <w:szCs w:val="21"/>
          <w:u w:val="none" w:color="000000"/>
        </w:rPr>
        <w:t>名  称：（盖章）                  名  称：（盖章）</w:t>
      </w:r>
    </w:p>
    <w:p>
      <w:pPr>
        <w:pStyle w:val="3"/>
        <w:spacing w:after="0" w:line="440" w:lineRule="exact"/>
        <w:ind w:left="0" w:leftChars="0" w:firstLine="420" w:firstLineChars="200"/>
        <w:rPr>
          <w:rFonts w:hint="eastAsia" w:ascii="宋体" w:cs="宋体"/>
          <w:color w:val="000000"/>
          <w:kern w:val="0"/>
          <w:szCs w:val="21"/>
          <w:u w:val="none" w:color="000000"/>
        </w:rPr>
      </w:pPr>
      <w:r>
        <w:rPr>
          <w:rFonts w:hint="eastAsia" w:ascii="宋体" w:cs="宋体"/>
          <w:color w:val="000000"/>
          <w:kern w:val="0"/>
          <w:szCs w:val="21"/>
          <w:u w:val="none" w:color="000000"/>
        </w:rPr>
        <w:t>法定代表人（或委托代理人）：      法定代表人（或委托代理人）：</w:t>
      </w:r>
    </w:p>
    <w:p>
      <w:pPr>
        <w:pStyle w:val="3"/>
        <w:spacing w:after="0" w:line="440" w:lineRule="exact"/>
        <w:ind w:left="0" w:leftChars="0" w:firstLine="420" w:firstLineChars="200"/>
        <w:rPr>
          <w:rFonts w:hint="eastAsia" w:ascii="宋体" w:cs="宋体"/>
          <w:color w:val="000000"/>
          <w:kern w:val="0"/>
          <w:szCs w:val="21"/>
          <w:u w:val="none" w:color="000000"/>
        </w:rPr>
      </w:pPr>
      <w:r>
        <w:rPr>
          <w:rFonts w:hint="eastAsia" w:ascii="宋体" w:cs="宋体"/>
          <w:color w:val="000000"/>
          <w:kern w:val="0"/>
          <w:szCs w:val="21"/>
          <w:u w:val="none" w:color="000000"/>
        </w:rPr>
        <w:t>（签字）                        （签字）</w:t>
      </w:r>
    </w:p>
    <w:p>
      <w:pPr>
        <w:pStyle w:val="3"/>
        <w:spacing w:after="0" w:line="440" w:lineRule="exact"/>
        <w:ind w:left="0" w:leftChars="0" w:firstLine="420" w:firstLineChars="200"/>
        <w:rPr>
          <w:rFonts w:hint="eastAsia" w:ascii="宋体" w:cs="宋体"/>
          <w:color w:val="000000"/>
          <w:kern w:val="0"/>
          <w:szCs w:val="21"/>
          <w:u w:val="none" w:color="000000"/>
        </w:rPr>
      </w:pPr>
      <w:r>
        <w:rPr>
          <w:rFonts w:hint="eastAsia" w:ascii="宋体" w:cs="宋体"/>
          <w:color w:val="000000"/>
          <w:kern w:val="0"/>
          <w:szCs w:val="21"/>
          <w:u w:val="none" w:color="000000"/>
        </w:rPr>
        <w:t>地    址：                        地    址：</w:t>
      </w:r>
    </w:p>
    <w:p>
      <w:pPr>
        <w:pStyle w:val="3"/>
        <w:spacing w:after="0" w:line="440" w:lineRule="exact"/>
        <w:ind w:left="0" w:leftChars="0" w:firstLine="420" w:firstLineChars="200"/>
        <w:rPr>
          <w:rFonts w:hint="eastAsia" w:ascii="宋体" w:cs="宋体"/>
          <w:color w:val="000000"/>
          <w:kern w:val="0"/>
          <w:szCs w:val="21"/>
          <w:u w:val="none" w:color="000000"/>
        </w:rPr>
      </w:pPr>
      <w:r>
        <w:rPr>
          <w:rFonts w:hint="eastAsia" w:ascii="宋体" w:cs="宋体"/>
          <w:color w:val="000000"/>
          <w:kern w:val="0"/>
          <w:szCs w:val="21"/>
          <w:u w:val="none" w:color="000000"/>
        </w:rPr>
        <w:t>邮政编码：                        邮政编码：</w:t>
      </w:r>
    </w:p>
    <w:p>
      <w:pPr>
        <w:pStyle w:val="3"/>
        <w:spacing w:after="0" w:line="440" w:lineRule="exact"/>
        <w:ind w:left="0" w:leftChars="0" w:firstLine="420" w:firstLineChars="200"/>
        <w:rPr>
          <w:rFonts w:hint="eastAsia" w:ascii="宋体" w:cs="宋体"/>
          <w:color w:val="000000"/>
          <w:kern w:val="0"/>
          <w:szCs w:val="21"/>
          <w:u w:val="none" w:color="000000"/>
        </w:rPr>
      </w:pPr>
      <w:r>
        <w:rPr>
          <w:rFonts w:hint="eastAsia" w:ascii="宋体" w:cs="宋体"/>
          <w:color w:val="000000"/>
          <w:kern w:val="0"/>
          <w:szCs w:val="21"/>
          <w:u w:val="none" w:color="000000"/>
        </w:rPr>
        <w:t>电    话：                        电    话：</w:t>
      </w:r>
    </w:p>
    <w:p>
      <w:pPr>
        <w:pStyle w:val="3"/>
        <w:spacing w:after="0" w:line="440" w:lineRule="exact"/>
        <w:ind w:left="0" w:leftChars="0" w:firstLine="420" w:firstLineChars="200"/>
        <w:rPr>
          <w:rFonts w:hint="eastAsia" w:ascii="宋体" w:cs="宋体"/>
          <w:color w:val="000000"/>
          <w:kern w:val="0"/>
          <w:szCs w:val="21"/>
          <w:u w:val="none" w:color="000000"/>
        </w:rPr>
      </w:pPr>
      <w:r>
        <w:rPr>
          <w:rFonts w:hint="eastAsia" w:ascii="宋体" w:cs="宋体"/>
          <w:color w:val="000000"/>
          <w:kern w:val="0"/>
          <w:szCs w:val="21"/>
          <w:u w:val="none" w:color="000000"/>
        </w:rPr>
        <w:t>开户银行：                        开户银行：</w:t>
      </w:r>
    </w:p>
    <w:p>
      <w:pPr>
        <w:pStyle w:val="3"/>
        <w:spacing w:after="0" w:line="440" w:lineRule="exact"/>
        <w:ind w:left="0" w:leftChars="0" w:firstLine="420" w:firstLineChars="200"/>
        <w:rPr>
          <w:rFonts w:hint="eastAsia" w:ascii="宋体" w:cs="宋体"/>
          <w:color w:val="000000"/>
          <w:kern w:val="0"/>
          <w:szCs w:val="21"/>
          <w:u w:val="none" w:color="000000"/>
        </w:rPr>
      </w:pPr>
      <w:r>
        <w:rPr>
          <w:rFonts w:hint="eastAsia" w:ascii="宋体" w:cs="宋体"/>
          <w:color w:val="000000"/>
          <w:kern w:val="0"/>
          <w:szCs w:val="21"/>
          <w:u w:val="none" w:color="000000"/>
        </w:rPr>
        <w:t>帐    号：                        帐    号：</w:t>
      </w:r>
    </w:p>
    <w:p>
      <w:pPr>
        <w:widowControl/>
        <w:spacing w:line="400" w:lineRule="exact"/>
        <w:ind w:left="360"/>
        <w:jc w:val="center"/>
        <w:textAlignment w:val="baseline"/>
        <w:outlineLvl w:val="1"/>
        <w:rPr>
          <w:rFonts w:hint="eastAsia" w:ascii="黑体" w:eastAsia="黑体"/>
          <w:b/>
          <w:color w:val="000000"/>
          <w:sz w:val="30"/>
          <w:szCs w:val="30"/>
        </w:rPr>
      </w:pPr>
      <w:bookmarkStart w:id="80" w:name="_Toc152045610"/>
      <w:bookmarkStart w:id="81" w:name="_Toc247085768"/>
      <w:bookmarkStart w:id="82" w:name="_Toc152042388"/>
      <w:bookmarkStart w:id="83" w:name="_Toc449028947"/>
      <w:bookmarkStart w:id="84" w:name="_Toc144974578"/>
      <w:bookmarkStart w:id="85" w:name="_Toc179632628"/>
      <w:bookmarkStart w:id="86" w:name="_Toc296602498"/>
      <w:bookmarkStart w:id="87" w:name="_Toc246996996"/>
      <w:bookmarkStart w:id="88" w:name="_Toc246996253"/>
      <w:r>
        <w:rPr>
          <w:rFonts w:ascii="黑体" w:eastAsia="黑体"/>
          <w:b/>
          <w:color w:val="000000"/>
          <w:sz w:val="30"/>
          <w:szCs w:val="30"/>
        </w:rPr>
        <w:br w:type="page"/>
      </w:r>
      <w:bookmarkStart w:id="89" w:name="_Toc58430331"/>
      <w:r>
        <w:rPr>
          <w:rFonts w:hint="eastAsia" w:ascii="宋体"/>
          <w:b/>
          <w:color w:val="000000"/>
          <w:sz w:val="30"/>
          <w:szCs w:val="30"/>
        </w:rPr>
        <w:t>二、合同条款</w:t>
      </w:r>
      <w:bookmarkEnd w:id="80"/>
      <w:bookmarkEnd w:id="81"/>
      <w:bookmarkEnd w:id="82"/>
      <w:bookmarkEnd w:id="83"/>
      <w:bookmarkEnd w:id="84"/>
      <w:bookmarkEnd w:id="85"/>
      <w:bookmarkEnd w:id="86"/>
      <w:bookmarkEnd w:id="87"/>
      <w:bookmarkEnd w:id="88"/>
      <w:bookmarkEnd w:id="89"/>
    </w:p>
    <w:p>
      <w:pPr>
        <w:spacing w:line="440" w:lineRule="exact"/>
        <w:rPr>
          <w:rFonts w:hint="eastAsia" w:ascii="宋体" w:cs="宋体"/>
          <w:b/>
          <w:color w:val="000000"/>
          <w:szCs w:val="21"/>
        </w:rPr>
      </w:pPr>
      <w:r>
        <w:rPr>
          <w:rFonts w:hint="eastAsia" w:ascii="宋体" w:cs="宋体"/>
          <w:b/>
          <w:color w:val="000000"/>
          <w:szCs w:val="21"/>
        </w:rPr>
        <w:t>一.  合同文件</w:t>
      </w:r>
    </w:p>
    <w:p>
      <w:pPr>
        <w:spacing w:line="440" w:lineRule="exact"/>
        <w:rPr>
          <w:rFonts w:hint="eastAsia" w:ascii="宋体" w:cs="宋体"/>
          <w:color w:val="000000"/>
          <w:szCs w:val="21"/>
        </w:rPr>
      </w:pPr>
      <w:r>
        <w:rPr>
          <w:rFonts w:hint="eastAsia" w:ascii="宋体" w:cs="宋体"/>
          <w:color w:val="000000"/>
          <w:szCs w:val="21"/>
        </w:rPr>
        <w:t>1.合同文件适用法律</w:t>
      </w:r>
    </w:p>
    <w:p>
      <w:pPr>
        <w:spacing w:line="440" w:lineRule="exact"/>
        <w:ind w:firstLine="630" w:firstLineChars="300"/>
        <w:rPr>
          <w:rFonts w:hint="eastAsia" w:ascii="宋体" w:cs="宋体"/>
          <w:color w:val="000000"/>
          <w:szCs w:val="21"/>
        </w:rPr>
      </w:pPr>
      <w:r>
        <w:rPr>
          <w:rFonts w:hint="eastAsia" w:ascii="宋体" w:cs="宋体"/>
          <w:color w:val="000000"/>
          <w:szCs w:val="21"/>
        </w:rPr>
        <w:t>适用于合同文件的法律是中华人民共和国现行法律、法规及采购人所在地的地方性法规。</w:t>
      </w:r>
    </w:p>
    <w:p>
      <w:pPr>
        <w:spacing w:line="440" w:lineRule="exact"/>
        <w:rPr>
          <w:rFonts w:hint="eastAsia" w:ascii="宋体" w:cs="宋体"/>
          <w:color w:val="000000"/>
          <w:szCs w:val="21"/>
        </w:rPr>
      </w:pPr>
      <w:r>
        <w:rPr>
          <w:rFonts w:hint="eastAsia" w:ascii="宋体" w:cs="宋体"/>
          <w:color w:val="000000"/>
          <w:szCs w:val="21"/>
        </w:rPr>
        <w:t>2.合同文件组成和解释顺序</w:t>
      </w:r>
    </w:p>
    <w:p>
      <w:pPr>
        <w:spacing w:line="440" w:lineRule="exact"/>
        <w:ind w:firstLine="525" w:firstLineChars="250"/>
        <w:rPr>
          <w:rFonts w:hint="eastAsia" w:ascii="宋体" w:cs="宋体"/>
          <w:color w:val="000000"/>
          <w:szCs w:val="21"/>
        </w:rPr>
      </w:pPr>
      <w:r>
        <w:rPr>
          <w:rFonts w:hint="eastAsia" w:ascii="宋体" w:cs="宋体"/>
          <w:color w:val="000000"/>
          <w:szCs w:val="21"/>
        </w:rPr>
        <w:t>(1)合同文件的组成和解释顺序如下：</w:t>
      </w:r>
    </w:p>
    <w:p>
      <w:pPr>
        <w:spacing w:line="440" w:lineRule="exact"/>
        <w:ind w:firstLine="525" w:firstLineChars="250"/>
        <w:rPr>
          <w:rFonts w:hint="eastAsia" w:ascii="宋体" w:cs="宋体"/>
          <w:color w:val="000000"/>
          <w:szCs w:val="21"/>
        </w:rPr>
      </w:pPr>
      <w:r>
        <w:rPr>
          <w:rFonts w:hint="eastAsia" w:ascii="宋体" w:cs="宋体"/>
          <w:color w:val="000000"/>
          <w:szCs w:val="21"/>
        </w:rPr>
        <w:t>&lt;1&gt;合同的主要条款；</w:t>
      </w:r>
    </w:p>
    <w:p>
      <w:pPr>
        <w:spacing w:line="440" w:lineRule="exact"/>
        <w:ind w:firstLine="525" w:firstLineChars="250"/>
        <w:rPr>
          <w:rFonts w:hint="eastAsia" w:ascii="宋体" w:cs="宋体"/>
          <w:color w:val="000000"/>
          <w:szCs w:val="21"/>
        </w:rPr>
      </w:pPr>
      <w:r>
        <w:rPr>
          <w:rFonts w:hint="eastAsia" w:ascii="宋体" w:cs="宋体"/>
          <w:color w:val="000000"/>
          <w:szCs w:val="21"/>
        </w:rPr>
        <w:t>&lt;2&gt;合同的一般性条款；</w:t>
      </w:r>
    </w:p>
    <w:p>
      <w:pPr>
        <w:spacing w:line="440" w:lineRule="exact"/>
        <w:ind w:firstLine="525" w:firstLineChars="250"/>
        <w:rPr>
          <w:rFonts w:hint="eastAsia" w:ascii="宋体" w:cs="宋体"/>
          <w:color w:val="000000"/>
          <w:szCs w:val="21"/>
        </w:rPr>
      </w:pPr>
      <w:r>
        <w:rPr>
          <w:rFonts w:hint="eastAsia" w:ascii="宋体" w:cs="宋体"/>
          <w:color w:val="000000"/>
          <w:szCs w:val="21"/>
        </w:rPr>
        <w:t>&lt;3&gt;洽商、变更等明确双方权利义务的纪要、协议；</w:t>
      </w:r>
    </w:p>
    <w:p>
      <w:pPr>
        <w:spacing w:line="440" w:lineRule="exact"/>
        <w:ind w:firstLine="525" w:firstLineChars="250"/>
        <w:rPr>
          <w:rFonts w:hint="eastAsia" w:ascii="宋体" w:cs="宋体"/>
          <w:color w:val="000000"/>
          <w:szCs w:val="21"/>
        </w:rPr>
      </w:pPr>
      <w:r>
        <w:rPr>
          <w:rFonts w:hint="eastAsia" w:ascii="宋体" w:cs="宋体"/>
          <w:color w:val="000000"/>
          <w:szCs w:val="21"/>
        </w:rPr>
        <w:t>&lt;4&gt;中标通知书、投标文件和招标文件；</w:t>
      </w:r>
    </w:p>
    <w:p>
      <w:pPr>
        <w:spacing w:line="440" w:lineRule="exact"/>
        <w:ind w:firstLine="525" w:firstLineChars="250"/>
        <w:rPr>
          <w:rFonts w:hint="eastAsia" w:ascii="宋体" w:cs="宋体"/>
          <w:color w:val="000000"/>
          <w:szCs w:val="21"/>
        </w:rPr>
      </w:pPr>
      <w:r>
        <w:rPr>
          <w:rFonts w:hint="eastAsia" w:ascii="宋体" w:cs="宋体"/>
          <w:color w:val="000000"/>
          <w:szCs w:val="21"/>
        </w:rPr>
        <w:t>&lt;5&gt;有关图纸、标准、规范和其它有关技术资料、技术要求。</w:t>
      </w:r>
    </w:p>
    <w:p>
      <w:pPr>
        <w:spacing w:line="440" w:lineRule="exact"/>
        <w:ind w:firstLine="525" w:firstLineChars="250"/>
        <w:rPr>
          <w:rFonts w:hint="eastAsia" w:ascii="宋体" w:cs="宋体"/>
          <w:color w:val="000000"/>
          <w:szCs w:val="21"/>
        </w:rPr>
      </w:pPr>
      <w:r>
        <w:rPr>
          <w:rFonts w:hint="eastAsia" w:ascii="宋体" w:cs="宋体"/>
          <w:color w:val="000000"/>
          <w:szCs w:val="21"/>
        </w:rPr>
        <w:t>&lt;6&gt;合同的主要条款的效力优于合同的一般性条款的效力。</w:t>
      </w:r>
    </w:p>
    <w:p>
      <w:pPr>
        <w:spacing w:line="440" w:lineRule="exact"/>
        <w:rPr>
          <w:rFonts w:hint="eastAsia" w:ascii="宋体" w:cs="宋体"/>
          <w:color w:val="000000"/>
          <w:szCs w:val="21"/>
        </w:rPr>
      </w:pPr>
      <w:r>
        <w:rPr>
          <w:rFonts w:hint="eastAsia" w:ascii="宋体" w:cs="宋体"/>
          <w:color w:val="000000"/>
          <w:szCs w:val="21"/>
        </w:rPr>
        <w:t>3.合同文件使用文字</w:t>
      </w:r>
    </w:p>
    <w:p>
      <w:pPr>
        <w:pStyle w:val="15"/>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(1)合同文件使用中文书写、解释和说明。</w:t>
      </w:r>
    </w:p>
    <w:p>
      <w:pPr>
        <w:pStyle w:val="15"/>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 xml:space="preserve">(2)合同文件使用技术性条款约定的为国家标准和规范；国家没有相应标准、规范时，可使用行业标准、规范。非标货物应按约定的技术性条款的标准和规范。 </w:t>
      </w:r>
    </w:p>
    <w:p>
      <w:pPr>
        <w:spacing w:line="440" w:lineRule="exact"/>
        <w:rPr>
          <w:rFonts w:hint="eastAsia" w:ascii="宋体" w:cs="宋体"/>
          <w:b/>
          <w:color w:val="000000"/>
          <w:szCs w:val="21"/>
        </w:rPr>
      </w:pPr>
      <w:r>
        <w:rPr>
          <w:rFonts w:hint="eastAsia" w:ascii="宋体" w:cs="宋体"/>
          <w:b/>
          <w:color w:val="000000"/>
          <w:szCs w:val="21"/>
        </w:rPr>
        <w:t>二.  标的物的一般条款</w:t>
      </w:r>
    </w:p>
    <w:p>
      <w:pPr>
        <w:spacing w:line="440" w:lineRule="exact"/>
        <w:rPr>
          <w:rFonts w:hint="eastAsia" w:ascii="宋体" w:cs="宋体"/>
          <w:color w:val="000000"/>
          <w:szCs w:val="21"/>
        </w:rPr>
      </w:pPr>
      <w:r>
        <w:rPr>
          <w:rFonts w:hint="eastAsia" w:ascii="宋体" w:cs="宋体"/>
          <w:color w:val="000000"/>
          <w:szCs w:val="21"/>
        </w:rPr>
        <w:t>4.完整物权</w:t>
      </w:r>
    </w:p>
    <w:p>
      <w:pPr>
        <w:tabs>
          <w:tab w:val="left" w:pos="660"/>
        </w:tabs>
        <w:spacing w:line="440" w:lineRule="exact"/>
        <w:rPr>
          <w:rFonts w:hint="eastAsia" w:ascii="宋体" w:cs="宋体"/>
          <w:color w:val="000000"/>
          <w:szCs w:val="21"/>
        </w:rPr>
      </w:pPr>
      <w:r>
        <w:rPr>
          <w:rFonts w:hint="eastAsia" w:ascii="宋体" w:cs="宋体"/>
          <w:color w:val="000000"/>
          <w:szCs w:val="21"/>
        </w:rPr>
        <w:t xml:space="preserve"> </w:t>
      </w:r>
      <w:r>
        <w:rPr>
          <w:rFonts w:hint="eastAsia" w:ascii="宋体" w:cs="宋体"/>
          <w:color w:val="000000"/>
          <w:szCs w:val="21"/>
        </w:rPr>
        <w:tab/>
      </w:r>
      <w:r>
        <w:rPr>
          <w:rFonts w:hint="eastAsia" w:ascii="宋体" w:cs="宋体"/>
          <w:color w:val="000000"/>
          <w:szCs w:val="21"/>
        </w:rPr>
        <w:t>对于出卖的标的物，卖方应当拥有完整物权，并且卖方负有保证第三人不得向买方主张任何权利（包括知识产权）的义务。</w:t>
      </w:r>
    </w:p>
    <w:p>
      <w:pPr>
        <w:spacing w:line="440" w:lineRule="exact"/>
        <w:rPr>
          <w:rFonts w:hint="eastAsia" w:ascii="宋体" w:cs="宋体"/>
          <w:color w:val="000000"/>
          <w:szCs w:val="21"/>
        </w:rPr>
      </w:pPr>
      <w:r>
        <w:rPr>
          <w:rFonts w:hint="eastAsia" w:ascii="宋体" w:cs="宋体"/>
          <w:color w:val="000000"/>
          <w:szCs w:val="21"/>
        </w:rPr>
        <w:t>5.质量保证</w:t>
      </w:r>
    </w:p>
    <w:p>
      <w:pPr>
        <w:pStyle w:val="15"/>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15"/>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15"/>
        <w:tabs>
          <w:tab w:val="left" w:pos="900"/>
        </w:tabs>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(3)除合同主要条款规定外，合同条款中标的物的质量保证期均自标的物通过最终验收之日起计算，且质量保证期按不低于国家标准和卖方承诺的高于国家标准的质保期（卖方有特殊要求的除外）。</w:t>
      </w:r>
    </w:p>
    <w:p>
      <w:pPr>
        <w:spacing w:line="440" w:lineRule="exact"/>
        <w:rPr>
          <w:rFonts w:hint="eastAsia" w:ascii="宋体" w:cs="宋体"/>
          <w:color w:val="000000"/>
          <w:szCs w:val="21"/>
        </w:rPr>
      </w:pPr>
      <w:r>
        <w:rPr>
          <w:rFonts w:hint="eastAsia" w:ascii="宋体" w:cs="宋体"/>
          <w:color w:val="000000"/>
          <w:szCs w:val="21"/>
        </w:rPr>
        <w:t>6.包装</w:t>
      </w:r>
    </w:p>
    <w:p>
      <w:pPr>
        <w:pStyle w:val="15"/>
        <w:tabs>
          <w:tab w:val="left" w:pos="900"/>
        </w:tabs>
        <w:spacing w:line="440" w:lineRule="exact"/>
        <w:ind w:firstLine="472" w:firstLineChars="225"/>
        <w:rPr>
          <w:rFonts w:hint="eastAsia" w:ascii="宋体" w:cs="宋体"/>
          <w:color w:val="000000"/>
          <w:sz w:val="21"/>
          <w:szCs w:val="21"/>
          <w:u w:val="none" w:color="000000"/>
        </w:rPr>
      </w:pPr>
      <w:r>
        <w:rPr>
          <w:rFonts w:hint="eastAsia" w:ascii="宋体" w:cs="宋体"/>
          <w:color w:val="000000"/>
          <w:sz w:val="21"/>
          <w:szCs w:val="21"/>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pacing w:line="440" w:lineRule="exact"/>
        <w:rPr>
          <w:rFonts w:hint="eastAsia" w:ascii="宋体" w:cs="宋体"/>
          <w:color w:val="000000"/>
          <w:szCs w:val="21"/>
        </w:rPr>
      </w:pPr>
      <w:r>
        <w:rPr>
          <w:rFonts w:hint="eastAsia" w:ascii="宋体" w:cs="宋体"/>
          <w:color w:val="000000"/>
          <w:szCs w:val="21"/>
        </w:rPr>
        <w:t>7.伴随服务</w:t>
      </w:r>
    </w:p>
    <w:p>
      <w:pPr>
        <w:pStyle w:val="15"/>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(1)卖方除应履行按期按量交付合格标的物的义务之外，还应提供下列服务：</w:t>
      </w:r>
    </w:p>
    <w:p>
      <w:pPr>
        <w:pStyle w:val="15"/>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&lt;1&gt;标的物的现场安装或指导安装、启动、调试、监督（如果必须安装、调试的话）；</w:t>
      </w:r>
    </w:p>
    <w:p>
      <w:pPr>
        <w:pStyle w:val="15"/>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&lt;2&gt;提供标的物组装和一般维修所必须的工具；</w:t>
      </w:r>
    </w:p>
    <w:p>
      <w:pPr>
        <w:pStyle w:val="15"/>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&lt;3&gt;在合同规定的期限内对所提供标的物实行运行监督、维修服务的前提条件是该服务并不能免除卖方在质量保证期内所承担的义务；</w:t>
      </w:r>
    </w:p>
    <w:p>
      <w:pPr>
        <w:pStyle w:val="15"/>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&lt;4&gt;对买方技术人员的技术指导或培训。</w:t>
      </w:r>
    </w:p>
    <w:p>
      <w:pPr>
        <w:pStyle w:val="15"/>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(2)除合同另有规定之外，伴随服务的费用均已含在合同价款中，买方不再另行进行支付。</w:t>
      </w:r>
    </w:p>
    <w:p>
      <w:pPr>
        <w:spacing w:line="440" w:lineRule="exact"/>
        <w:rPr>
          <w:rFonts w:hint="eastAsia" w:ascii="宋体" w:cs="宋体"/>
          <w:b/>
          <w:color w:val="000000"/>
          <w:szCs w:val="21"/>
        </w:rPr>
      </w:pPr>
      <w:r>
        <w:rPr>
          <w:rFonts w:hint="eastAsia" w:ascii="宋体" w:cs="宋体"/>
          <w:b/>
          <w:color w:val="000000"/>
          <w:szCs w:val="21"/>
        </w:rPr>
        <w:t>三.  标的物的交付、检验和验收</w:t>
      </w:r>
    </w:p>
    <w:p>
      <w:pPr>
        <w:spacing w:line="440" w:lineRule="exact"/>
        <w:rPr>
          <w:rFonts w:hint="eastAsia" w:ascii="宋体" w:cs="宋体"/>
          <w:color w:val="000000"/>
          <w:szCs w:val="21"/>
        </w:rPr>
      </w:pPr>
      <w:r>
        <w:rPr>
          <w:rFonts w:hint="eastAsia" w:ascii="宋体" w:cs="宋体"/>
          <w:color w:val="000000"/>
          <w:szCs w:val="21"/>
        </w:rPr>
        <w:t>8.标的物的交付</w:t>
      </w:r>
    </w:p>
    <w:p>
      <w:pPr>
        <w:pStyle w:val="15"/>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(1)标的物的所有权自标的物交付时转移。</w:t>
      </w:r>
    </w:p>
    <w:p>
      <w:pPr>
        <w:pStyle w:val="15"/>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(2)卖方应当按照约定的期限和约定的地点交付符合招标文件要求的标的物。</w:t>
      </w:r>
    </w:p>
    <w:p>
      <w:pPr>
        <w:pStyle w:val="15"/>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(3)卖方应当按照约定或者交易习惯向采购人交付提取标的物单证以外的有关单证和资料。</w:t>
      </w:r>
    </w:p>
    <w:p>
      <w:pPr>
        <w:spacing w:line="440" w:lineRule="exact"/>
        <w:rPr>
          <w:rFonts w:hint="eastAsia" w:ascii="宋体" w:cs="宋体"/>
          <w:color w:val="000000"/>
          <w:szCs w:val="21"/>
        </w:rPr>
      </w:pPr>
      <w:r>
        <w:rPr>
          <w:rFonts w:hint="eastAsia" w:ascii="宋体" w:cs="宋体"/>
          <w:color w:val="000000"/>
          <w:szCs w:val="21"/>
        </w:rPr>
        <w:t>9.检验和验收</w:t>
      </w:r>
    </w:p>
    <w:p>
      <w:pPr>
        <w:pStyle w:val="15"/>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pPr>
        <w:pStyle w:val="15"/>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(2)买方根据合同规定的内容和验收标准进行验收，经检验无误后出具验收合格证明，该证明作为最终付款所需文件的组成部分。</w:t>
      </w:r>
    </w:p>
    <w:p>
      <w:pPr>
        <w:pStyle w:val="15"/>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(3)验收期限自标的物交付之日起三十天内。特殊情况需延长的，双方应在合同条款中约定。</w:t>
      </w:r>
    </w:p>
    <w:p>
      <w:pPr>
        <w:spacing w:line="440" w:lineRule="exact"/>
        <w:rPr>
          <w:rFonts w:hint="eastAsia" w:ascii="宋体" w:cs="宋体"/>
          <w:b/>
          <w:color w:val="000000"/>
          <w:szCs w:val="21"/>
        </w:rPr>
      </w:pPr>
      <w:r>
        <w:rPr>
          <w:rFonts w:hint="eastAsia" w:ascii="宋体" w:cs="宋体"/>
          <w:b/>
          <w:color w:val="000000"/>
          <w:szCs w:val="21"/>
        </w:rPr>
        <w:t>四. 对标的物提出异议的时间和办法</w:t>
      </w:r>
    </w:p>
    <w:p>
      <w:pPr>
        <w:spacing w:line="440" w:lineRule="exact"/>
        <w:rPr>
          <w:rFonts w:hint="eastAsia" w:ascii="宋体" w:cs="宋体"/>
          <w:color w:val="000000"/>
          <w:szCs w:val="21"/>
        </w:rPr>
      </w:pPr>
      <w:r>
        <w:rPr>
          <w:rFonts w:hint="eastAsia" w:ascii="宋体" w:cs="宋体"/>
          <w:color w:val="000000"/>
          <w:szCs w:val="21"/>
        </w:rPr>
        <w:t xml:space="preserve">10.对标的物提出异议的时间和办法 </w:t>
      </w:r>
    </w:p>
    <w:p>
      <w:pPr>
        <w:pStyle w:val="15"/>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(1)买方在验收过程中，应当于双方约定的检验期间内将标的物的数量或质量不符合约定的情形及处理方式以书面形式通知卖方。</w:t>
      </w:r>
    </w:p>
    <w:p>
      <w:pPr>
        <w:pStyle w:val="15"/>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(2)如买方在验收期满后既不出具验收合格证明又未提出书面异议的视为卖方所交标的物符合合同规定。</w:t>
      </w:r>
    </w:p>
    <w:p>
      <w:pPr>
        <w:pStyle w:val="15"/>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(3)卖方应在收到买方书面异议后七天内负责处理问题，否则将视为默认买方提出的异议和处理意见。</w:t>
      </w:r>
    </w:p>
    <w:p>
      <w:pPr>
        <w:spacing w:line="440" w:lineRule="exact"/>
        <w:rPr>
          <w:rFonts w:hint="eastAsia" w:ascii="宋体" w:cs="宋体"/>
          <w:b/>
          <w:color w:val="000000"/>
          <w:szCs w:val="21"/>
        </w:rPr>
      </w:pPr>
      <w:r>
        <w:rPr>
          <w:rFonts w:hint="eastAsia" w:ascii="宋体" w:cs="宋体"/>
          <w:b/>
          <w:color w:val="000000"/>
          <w:szCs w:val="21"/>
        </w:rPr>
        <w:t>五. 合同价款和支付</w:t>
      </w:r>
    </w:p>
    <w:p>
      <w:pPr>
        <w:spacing w:line="440" w:lineRule="exact"/>
        <w:rPr>
          <w:rFonts w:hint="eastAsia" w:ascii="宋体" w:cs="宋体"/>
          <w:color w:val="000000"/>
          <w:szCs w:val="21"/>
        </w:rPr>
      </w:pPr>
      <w:r>
        <w:rPr>
          <w:rFonts w:hint="eastAsia" w:ascii="宋体" w:cs="宋体"/>
          <w:color w:val="000000"/>
          <w:szCs w:val="21"/>
        </w:rPr>
        <w:t>11.合同价款和支付</w:t>
      </w:r>
    </w:p>
    <w:p>
      <w:pPr>
        <w:pStyle w:val="15"/>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(1)本合同的结算货币为人民币，单位元。</w:t>
      </w:r>
    </w:p>
    <w:p>
      <w:pPr>
        <w:pStyle w:val="15"/>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(2)卖方应按照双方签订的合同规定交货并在合同主要条款规定的期限内持下列单据结算货款：</w:t>
      </w:r>
    </w:p>
    <w:p>
      <w:pPr>
        <w:pStyle w:val="15"/>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&lt;1&gt;合格的销售发票；</w:t>
      </w:r>
    </w:p>
    <w:p>
      <w:pPr>
        <w:pStyle w:val="15"/>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&lt;2&gt;买方盖章签收后的送货回单和验收合格证明。</w:t>
      </w:r>
    </w:p>
    <w:p>
      <w:pPr>
        <w:pStyle w:val="15"/>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(3)买方应按合同主要条款规定的期限和方式付款。</w:t>
      </w:r>
    </w:p>
    <w:p>
      <w:pPr>
        <w:pStyle w:val="15"/>
        <w:tabs>
          <w:tab w:val="left" w:pos="540"/>
        </w:tabs>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(4)根据现行税法对买方征收的与本合同有关的一切税费均由买方承担；根据现行税法对卖方征收的与本合同有关的一切税费均由卖方承担。</w:t>
      </w:r>
    </w:p>
    <w:p>
      <w:pPr>
        <w:spacing w:line="440" w:lineRule="exact"/>
        <w:rPr>
          <w:rFonts w:hint="eastAsia" w:ascii="宋体" w:cs="宋体"/>
          <w:b/>
          <w:color w:val="000000"/>
          <w:szCs w:val="21"/>
        </w:rPr>
      </w:pPr>
      <w:r>
        <w:rPr>
          <w:rFonts w:hint="eastAsia" w:ascii="宋体" w:cs="宋体"/>
          <w:b/>
          <w:color w:val="000000"/>
          <w:szCs w:val="21"/>
        </w:rPr>
        <w:t>六. 违约责任</w:t>
      </w:r>
    </w:p>
    <w:p>
      <w:pPr>
        <w:spacing w:line="440" w:lineRule="exact"/>
        <w:rPr>
          <w:rFonts w:hint="eastAsia" w:ascii="宋体" w:cs="宋体"/>
          <w:color w:val="000000"/>
          <w:szCs w:val="21"/>
        </w:rPr>
      </w:pPr>
      <w:r>
        <w:rPr>
          <w:rFonts w:hint="eastAsia" w:ascii="宋体" w:cs="宋体"/>
          <w:color w:val="000000"/>
          <w:szCs w:val="21"/>
        </w:rPr>
        <w:t>12.违约责任</w:t>
      </w:r>
    </w:p>
    <w:p>
      <w:pPr>
        <w:pStyle w:val="15"/>
        <w:spacing w:line="440" w:lineRule="exact"/>
        <w:ind w:firstLine="472" w:firstLineChars="225"/>
        <w:rPr>
          <w:rFonts w:hint="eastAsia" w:ascii="宋体" w:cs="宋体"/>
          <w:color w:val="000000"/>
          <w:sz w:val="21"/>
          <w:szCs w:val="21"/>
          <w:u w:val="none" w:color="000000"/>
        </w:rPr>
      </w:pPr>
      <w:r>
        <w:rPr>
          <w:rFonts w:hint="eastAsia" w:ascii="宋体" w:cs="宋体"/>
          <w:color w:val="000000"/>
          <w:sz w:val="21"/>
          <w:szCs w:val="21"/>
          <w:u w:val="none" w:color="000000"/>
        </w:rPr>
        <w:t>合同一方不履行合同义务或者履行合同义务不符合约定的，应当承担继续履行、采取补救措施或者赔偿损失等违约责任。</w:t>
      </w:r>
    </w:p>
    <w:p>
      <w:pPr>
        <w:spacing w:line="440" w:lineRule="exact"/>
        <w:rPr>
          <w:rFonts w:hint="eastAsia" w:ascii="宋体" w:cs="宋体"/>
          <w:color w:val="000000"/>
          <w:szCs w:val="21"/>
        </w:rPr>
      </w:pPr>
      <w:r>
        <w:rPr>
          <w:rFonts w:hint="eastAsia" w:ascii="宋体" w:cs="宋体"/>
          <w:color w:val="000000"/>
          <w:szCs w:val="21"/>
        </w:rPr>
        <w:t>13.买方违约责任</w:t>
      </w:r>
    </w:p>
    <w:p>
      <w:pPr>
        <w:pStyle w:val="15"/>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(1)在合同生效后，买方要求退货的，应向卖方偿付合同总价款的5%，作为违约金，违约金不足以补偿损失的，卖方有权要求甲方补足。</w:t>
      </w:r>
    </w:p>
    <w:p>
      <w:pPr>
        <w:pStyle w:val="15"/>
        <w:overflowPunct w:val="0"/>
        <w:spacing w:line="440" w:lineRule="exact"/>
        <w:ind w:right="-334" w:rightChars="-159"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(2)买方逾期付款的应按照逾期付款金额的每天万分之四支付逾期付款违约金。</w:t>
      </w:r>
    </w:p>
    <w:p>
      <w:pPr>
        <w:pStyle w:val="15"/>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(3)买方违反合同规定，拒绝接收卖方交付的符合招标文件要求的合格标的物，应当承担卖方由此造成的损失。</w:t>
      </w:r>
    </w:p>
    <w:p>
      <w:pPr>
        <w:spacing w:line="440" w:lineRule="exact"/>
        <w:rPr>
          <w:rFonts w:hint="eastAsia" w:ascii="宋体" w:cs="宋体"/>
          <w:color w:val="000000"/>
          <w:szCs w:val="21"/>
        </w:rPr>
      </w:pPr>
      <w:r>
        <w:rPr>
          <w:rFonts w:hint="eastAsia" w:ascii="宋体" w:cs="宋体"/>
          <w:color w:val="000000"/>
          <w:szCs w:val="21"/>
        </w:rPr>
        <w:t>14.卖方违约责任</w:t>
      </w:r>
    </w:p>
    <w:p>
      <w:pPr>
        <w:pStyle w:val="15"/>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(1)卖方不能交货（逾期超过五天视为不能交货），或交货不合格从而影响买方按期正常使用的，应向买方偿付合同总价款5%的违约金，违约金不足以补偿损失的，买方有权要求卖方补足。</w:t>
      </w:r>
    </w:p>
    <w:p>
      <w:pPr>
        <w:pStyle w:val="15"/>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pPr>
        <w:spacing w:line="440" w:lineRule="exact"/>
        <w:rPr>
          <w:rFonts w:hint="eastAsia" w:ascii="宋体" w:cs="宋体"/>
          <w:color w:val="000000"/>
          <w:szCs w:val="21"/>
        </w:rPr>
      </w:pPr>
      <w:r>
        <w:rPr>
          <w:rFonts w:hint="eastAsia" w:ascii="宋体" w:cs="宋体"/>
          <w:color w:val="000000"/>
          <w:szCs w:val="21"/>
        </w:rPr>
        <w:t>15.不可抗力</w:t>
      </w:r>
    </w:p>
    <w:p>
      <w:pPr>
        <w:pStyle w:val="15"/>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(1)因水灾、火灾、地震、战争等不可抗力不能履行合同的，根据不可抗力的影响，部分或者全部免除责任。但合同一方迟延履行后发生不可抗力的，不能免除责任。</w:t>
      </w:r>
    </w:p>
    <w:p>
      <w:pPr>
        <w:pStyle w:val="15"/>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(2)合同一方因不可抗力不能履行合同的，应当及时通知对方，以减轻可能给对方造成的损失，并应当在合理期限内提供证明。</w:t>
      </w:r>
    </w:p>
    <w:p>
      <w:pPr>
        <w:spacing w:line="440" w:lineRule="exact"/>
        <w:rPr>
          <w:rFonts w:hint="eastAsia" w:ascii="宋体" w:cs="宋体"/>
          <w:b/>
          <w:color w:val="000000"/>
          <w:szCs w:val="21"/>
        </w:rPr>
      </w:pPr>
      <w:r>
        <w:rPr>
          <w:rFonts w:hint="eastAsia" w:ascii="宋体" w:cs="宋体"/>
          <w:b/>
          <w:color w:val="000000"/>
          <w:szCs w:val="21"/>
        </w:rPr>
        <w:t>七. 索赔</w:t>
      </w:r>
    </w:p>
    <w:p>
      <w:pPr>
        <w:spacing w:line="440" w:lineRule="exact"/>
        <w:rPr>
          <w:rFonts w:hint="eastAsia" w:ascii="宋体" w:cs="宋体"/>
          <w:color w:val="000000"/>
          <w:szCs w:val="21"/>
        </w:rPr>
      </w:pPr>
      <w:r>
        <w:rPr>
          <w:rFonts w:hint="eastAsia" w:ascii="宋体" w:cs="宋体"/>
          <w:color w:val="000000"/>
          <w:szCs w:val="21"/>
        </w:rPr>
        <w:t>16.索赔</w:t>
      </w:r>
    </w:p>
    <w:p>
      <w:pPr>
        <w:pStyle w:val="15"/>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(1)买方有权根据当地产品质量检验机构或其它有权威部门出具的检验证书向卖方提出索赔。</w:t>
      </w:r>
    </w:p>
    <w:p>
      <w:pPr>
        <w:pStyle w:val="15"/>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(2)在本合同规定的检验期和质量保证期内，如果卖方对买方提出的索赔或差异有责任，则卖方应按买方同意的下列一种或多种方式解决索赔事宜：</w:t>
      </w:r>
    </w:p>
    <w:p>
      <w:pPr>
        <w:pStyle w:val="15"/>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15"/>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&lt;2&gt;根据标的物的低劣程度、损坏程度以及甲方遭受损失的数额，经双方协商确定降低标的物的价格；</w:t>
      </w:r>
    </w:p>
    <w:p>
      <w:pPr>
        <w:pStyle w:val="15"/>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15"/>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15"/>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(4)买方提出索赔的书面材料应报当地政府采购管理部门备案。卖方同意的索赔方案应报当地政府采购管理部门审核。</w:t>
      </w:r>
    </w:p>
    <w:p>
      <w:pPr>
        <w:spacing w:line="440" w:lineRule="exact"/>
        <w:rPr>
          <w:rFonts w:hint="eastAsia" w:ascii="宋体" w:cs="宋体"/>
          <w:b/>
          <w:color w:val="000000"/>
          <w:szCs w:val="21"/>
        </w:rPr>
      </w:pPr>
      <w:r>
        <w:rPr>
          <w:rFonts w:hint="eastAsia" w:ascii="宋体" w:cs="宋体"/>
          <w:b/>
          <w:color w:val="000000"/>
          <w:szCs w:val="21"/>
        </w:rPr>
        <w:t>八. 履约保证金</w:t>
      </w:r>
    </w:p>
    <w:p>
      <w:pPr>
        <w:spacing w:line="440" w:lineRule="exact"/>
        <w:rPr>
          <w:rFonts w:hint="eastAsia" w:ascii="宋体" w:cs="宋体"/>
          <w:color w:val="000000"/>
          <w:szCs w:val="21"/>
        </w:rPr>
      </w:pPr>
      <w:r>
        <w:rPr>
          <w:rFonts w:hint="eastAsia" w:ascii="宋体" w:cs="宋体"/>
          <w:color w:val="000000"/>
          <w:szCs w:val="21"/>
        </w:rPr>
        <w:t>17.履约保证金</w:t>
      </w:r>
    </w:p>
    <w:p>
      <w:pPr>
        <w:pStyle w:val="15"/>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(1)卖方应在本合同签订时，按招标文件的约定提供相应的履约保证金，保证金的有效期应不低于合同有效期。</w:t>
      </w:r>
    </w:p>
    <w:p>
      <w:pPr>
        <w:pStyle w:val="15"/>
        <w:overflowPunct w:val="0"/>
        <w:spacing w:line="440" w:lineRule="exact"/>
        <w:ind w:right="-334" w:rightChars="-159"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(2)如果卖方未能履行合同规定的任何义务，买方有权从履约保证金中取得补偿。</w:t>
      </w:r>
    </w:p>
    <w:p>
      <w:pPr>
        <w:pStyle w:val="15"/>
        <w:overflowPunct w:val="0"/>
        <w:spacing w:line="440" w:lineRule="exact"/>
        <w:ind w:right="-334" w:rightChars="-159" w:firstLine="0"/>
        <w:rPr>
          <w:rFonts w:hint="eastAsia" w:ascii="宋体" w:cs="宋体"/>
          <w:b/>
          <w:color w:val="000000"/>
          <w:kern w:val="2"/>
          <w:sz w:val="21"/>
          <w:szCs w:val="21"/>
        </w:rPr>
      </w:pPr>
      <w:r>
        <w:rPr>
          <w:rFonts w:hint="eastAsia" w:ascii="宋体" w:cs="宋体"/>
          <w:b/>
          <w:color w:val="000000"/>
          <w:kern w:val="2"/>
          <w:sz w:val="21"/>
          <w:szCs w:val="21"/>
        </w:rPr>
        <w:t>九.  合同的解除和转让</w:t>
      </w:r>
    </w:p>
    <w:p>
      <w:pPr>
        <w:spacing w:line="440" w:lineRule="exact"/>
        <w:rPr>
          <w:rFonts w:hint="eastAsia" w:ascii="宋体" w:cs="宋体"/>
          <w:color w:val="000000"/>
          <w:szCs w:val="21"/>
        </w:rPr>
      </w:pPr>
      <w:r>
        <w:rPr>
          <w:rFonts w:hint="eastAsia" w:ascii="宋体" w:cs="宋体"/>
          <w:color w:val="000000"/>
          <w:szCs w:val="21"/>
        </w:rPr>
        <w:t>18.合同的解除</w:t>
      </w:r>
    </w:p>
    <w:p>
      <w:pPr>
        <w:pStyle w:val="15"/>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(1)买方和卖方协商一致，可以解除合同。</w:t>
      </w:r>
    </w:p>
    <w:p>
      <w:pPr>
        <w:pStyle w:val="15"/>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(2)有下列情形之一，合同一方可以解除合同：</w:t>
      </w:r>
    </w:p>
    <w:p>
      <w:pPr>
        <w:pStyle w:val="15"/>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&lt;1&gt;因不可抗力致使不能实现合同目的，未受不可抗力影响的一方有权解除合同；</w:t>
      </w:r>
    </w:p>
    <w:p>
      <w:pPr>
        <w:pStyle w:val="15"/>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&lt;2&gt;因合同一方违约导致合同不能履行，另一方有权解除合同。</w:t>
      </w:r>
    </w:p>
    <w:p>
      <w:pPr>
        <w:pStyle w:val="15"/>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(3)有权解除合同的一方，应当在违约事实或不可抗力发生之后三十天内书面通知对方以主张解除合同，合同在书面通知到达对方时解除。</w:t>
      </w:r>
    </w:p>
    <w:p>
      <w:pPr>
        <w:spacing w:line="440" w:lineRule="exact"/>
        <w:rPr>
          <w:rFonts w:hint="eastAsia" w:ascii="宋体" w:cs="宋体"/>
          <w:color w:val="000000"/>
          <w:szCs w:val="21"/>
        </w:rPr>
      </w:pPr>
      <w:r>
        <w:rPr>
          <w:rFonts w:hint="eastAsia" w:ascii="宋体" w:cs="宋体"/>
          <w:color w:val="000000"/>
          <w:szCs w:val="21"/>
        </w:rPr>
        <w:t>19.合同的转让</w:t>
      </w:r>
    </w:p>
    <w:p>
      <w:pPr>
        <w:spacing w:line="440" w:lineRule="exact"/>
        <w:rPr>
          <w:rFonts w:hint="eastAsia" w:ascii="宋体" w:cs="宋体"/>
          <w:color w:val="000000"/>
          <w:szCs w:val="21"/>
        </w:rPr>
      </w:pPr>
      <w:r>
        <w:rPr>
          <w:rFonts w:hint="eastAsia" w:ascii="宋体" w:cs="宋体"/>
          <w:color w:val="000000"/>
          <w:szCs w:val="21"/>
        </w:rPr>
        <w:t xml:space="preserve">      合同的部分和全部都不得转让。</w:t>
      </w:r>
    </w:p>
    <w:p>
      <w:pPr>
        <w:spacing w:line="440" w:lineRule="exact"/>
        <w:rPr>
          <w:rFonts w:hint="eastAsia" w:ascii="宋体" w:cs="宋体"/>
          <w:b/>
          <w:color w:val="000000"/>
          <w:szCs w:val="21"/>
        </w:rPr>
      </w:pPr>
      <w:r>
        <w:rPr>
          <w:rFonts w:hint="eastAsia" w:ascii="宋体" w:cs="宋体"/>
          <w:b/>
          <w:color w:val="000000"/>
          <w:szCs w:val="21"/>
        </w:rPr>
        <w:t>十. 合同的生效</w:t>
      </w:r>
    </w:p>
    <w:p>
      <w:pPr>
        <w:spacing w:line="440" w:lineRule="exact"/>
        <w:rPr>
          <w:rFonts w:hint="eastAsia" w:ascii="宋体" w:cs="宋体"/>
          <w:color w:val="000000"/>
          <w:szCs w:val="21"/>
        </w:rPr>
      </w:pPr>
      <w:r>
        <w:rPr>
          <w:rFonts w:hint="eastAsia" w:ascii="宋体" w:cs="宋体"/>
          <w:color w:val="000000"/>
          <w:szCs w:val="21"/>
        </w:rPr>
        <w:t>20.合同的生效</w:t>
      </w:r>
    </w:p>
    <w:p>
      <w:pPr>
        <w:spacing w:line="440" w:lineRule="exact"/>
        <w:ind w:firstLine="581" w:firstLineChars="277"/>
        <w:rPr>
          <w:rFonts w:hint="eastAsia" w:ascii="宋体" w:cs="宋体"/>
          <w:color w:val="000000"/>
          <w:szCs w:val="21"/>
        </w:rPr>
      </w:pPr>
      <w:r>
        <w:rPr>
          <w:rFonts w:hint="eastAsia" w:ascii="宋体" w:cs="宋体"/>
          <w:color w:val="000000"/>
          <w:szCs w:val="21"/>
        </w:rPr>
        <w:t>本合同在双方签字盖章后生效。</w:t>
      </w:r>
    </w:p>
    <w:p>
      <w:pPr>
        <w:spacing w:line="440" w:lineRule="exact"/>
        <w:rPr>
          <w:rFonts w:hint="eastAsia" w:ascii="宋体" w:cs="宋体"/>
          <w:b/>
          <w:color w:val="000000"/>
          <w:szCs w:val="21"/>
        </w:rPr>
      </w:pPr>
      <w:r>
        <w:rPr>
          <w:rFonts w:hint="eastAsia" w:ascii="宋体" w:cs="宋体"/>
          <w:b/>
          <w:color w:val="000000"/>
          <w:szCs w:val="21"/>
        </w:rPr>
        <w:t>十一. 争议解决</w:t>
      </w:r>
    </w:p>
    <w:p>
      <w:pPr>
        <w:spacing w:line="440" w:lineRule="exact"/>
        <w:ind w:firstLine="210" w:firstLineChars="100"/>
        <w:rPr>
          <w:rFonts w:hint="eastAsia" w:ascii="宋体" w:cs="宋体"/>
          <w:color w:val="000000"/>
          <w:szCs w:val="21"/>
        </w:rPr>
      </w:pPr>
      <w:r>
        <w:rPr>
          <w:rFonts w:hint="eastAsia" w:ascii="宋体" w:cs="宋体"/>
          <w:color w:val="000000"/>
          <w:szCs w:val="21"/>
        </w:rPr>
        <w:t>21.争议解决</w:t>
      </w:r>
    </w:p>
    <w:p>
      <w:pPr>
        <w:pStyle w:val="15"/>
        <w:overflowPunct w:val="0"/>
        <w:spacing w:line="440" w:lineRule="exact"/>
        <w:rPr>
          <w:rFonts w:hint="eastAsia" w:ascii="宋体" w:cs="宋体"/>
          <w:color w:val="000000"/>
          <w:sz w:val="21"/>
          <w:szCs w:val="21"/>
          <w:u w:val="none" w:color="000000"/>
        </w:rPr>
      </w:pPr>
      <w:r>
        <w:rPr>
          <w:rFonts w:hint="eastAsia" w:ascii="宋体" w:cs="宋体"/>
          <w:color w:val="000000"/>
          <w:sz w:val="21"/>
          <w:szCs w:val="21"/>
          <w:u w:val="none" w:color="000000"/>
        </w:rPr>
        <w:t xml:space="preserve"> 买卖双方因合同发生争议，进行调解，协商不成，可选择：</w:t>
      </w:r>
    </w:p>
    <w:p>
      <w:pPr>
        <w:pStyle w:val="15"/>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(1)双方同时</w:t>
      </w:r>
      <w:r>
        <w:rPr>
          <w:rFonts w:hint="eastAsia" w:ascii="宋体" w:hAnsi="宋体" w:eastAsia="宋体" w:cs="Times New Roman"/>
          <w:sz w:val="21"/>
          <w:szCs w:val="21"/>
          <w:highlight w:val="none"/>
        </w:rPr>
        <w:t>将争议提</w:t>
      </w:r>
      <w:r>
        <w:rPr>
          <w:rFonts w:hint="eastAsia" w:ascii="宋体" w:hAnsi="宋体" w:eastAsia="宋体" w:cs="Times New Roman"/>
          <w:sz w:val="21"/>
          <w:szCs w:val="21"/>
          <w:highlight w:val="none"/>
          <w:lang w:eastAsia="zh-CN"/>
        </w:rPr>
        <w:t>交滁州</w:t>
      </w:r>
      <w:r>
        <w:rPr>
          <w:rFonts w:hint="eastAsia" w:ascii="宋体" w:hAnsi="宋体" w:eastAsia="宋体" w:cs="Times New Roman"/>
          <w:sz w:val="21"/>
          <w:szCs w:val="21"/>
          <w:highlight w:val="none"/>
        </w:rPr>
        <w:t>仲裁委员会</w:t>
      </w:r>
      <w:r>
        <w:rPr>
          <w:rFonts w:hint="eastAsia" w:ascii="宋体" w:cs="宋体"/>
          <w:color w:val="000000"/>
          <w:sz w:val="21"/>
          <w:szCs w:val="21"/>
          <w:u w:val="none" w:color="000000"/>
          <w:lang w:eastAsia="zh-CN"/>
        </w:rPr>
        <w:t>进行</w:t>
      </w:r>
      <w:r>
        <w:rPr>
          <w:rFonts w:hint="eastAsia" w:ascii="宋体" w:cs="宋体"/>
          <w:color w:val="000000"/>
          <w:sz w:val="21"/>
          <w:szCs w:val="21"/>
          <w:u w:val="none" w:color="000000"/>
        </w:rPr>
        <w:t>仲裁；</w:t>
      </w:r>
    </w:p>
    <w:p>
      <w:pPr>
        <w:pStyle w:val="15"/>
        <w:tabs>
          <w:tab w:val="left" w:pos="900"/>
        </w:tabs>
        <w:overflowPunct w:val="0"/>
        <w:spacing w:line="440" w:lineRule="exact"/>
        <w:ind w:firstLine="525" w:firstLineChars="250"/>
        <w:rPr>
          <w:rFonts w:hint="eastAsia" w:ascii="宋体" w:cs="宋体"/>
          <w:color w:val="000000"/>
          <w:sz w:val="21"/>
          <w:szCs w:val="21"/>
          <w:u w:val="none" w:color="000000"/>
        </w:rPr>
      </w:pPr>
      <w:r>
        <w:rPr>
          <w:rFonts w:hint="eastAsia" w:ascii="宋体" w:cs="宋体"/>
          <w:color w:val="000000"/>
          <w:sz w:val="21"/>
          <w:szCs w:val="21"/>
          <w:u w:val="none" w:color="000000"/>
        </w:rPr>
        <w:t>(2)向买方所在地人民法院提起诉讼。</w:t>
      </w:r>
    </w:p>
    <w:p>
      <w:pPr>
        <w:spacing w:line="440" w:lineRule="exact"/>
        <w:rPr>
          <w:rFonts w:hint="eastAsia" w:ascii="宋体" w:cs="宋体"/>
          <w:b/>
          <w:color w:val="000000"/>
          <w:szCs w:val="21"/>
        </w:rPr>
      </w:pPr>
      <w:r>
        <w:rPr>
          <w:rFonts w:hint="eastAsia" w:ascii="宋体" w:cs="宋体"/>
          <w:b/>
          <w:color w:val="000000"/>
          <w:szCs w:val="21"/>
        </w:rPr>
        <w:t>十二 .附则</w:t>
      </w:r>
    </w:p>
    <w:p>
      <w:pPr>
        <w:spacing w:line="440" w:lineRule="exact"/>
        <w:ind w:firstLine="210" w:firstLineChars="100"/>
        <w:rPr>
          <w:rFonts w:hint="eastAsia" w:ascii="宋体" w:cs="宋体"/>
          <w:color w:val="000000"/>
          <w:szCs w:val="21"/>
        </w:rPr>
      </w:pPr>
      <w:r>
        <w:rPr>
          <w:rFonts w:hint="eastAsia" w:ascii="宋体" w:cs="宋体"/>
          <w:color w:val="000000"/>
          <w:szCs w:val="21"/>
        </w:rPr>
        <w:t>22.合同份数。</w:t>
      </w:r>
    </w:p>
    <w:p>
      <w:pPr>
        <w:spacing w:line="440" w:lineRule="exact"/>
        <w:rPr>
          <w:rFonts w:hint="eastAsia" w:ascii="宋体" w:cs="宋体"/>
          <w:color w:val="000000"/>
          <w:szCs w:val="21"/>
        </w:rPr>
      </w:pPr>
      <w:r>
        <w:rPr>
          <w:rFonts w:hint="eastAsia" w:ascii="宋体" w:cs="宋体"/>
          <w:color w:val="000000"/>
          <w:szCs w:val="21"/>
        </w:rPr>
        <w:t xml:space="preserve"> </w:t>
      </w:r>
      <w:r>
        <w:rPr>
          <w:rFonts w:hint="eastAsia" w:ascii="宋体" w:cs="宋体"/>
          <w:color w:val="000000"/>
          <w:szCs w:val="21"/>
        </w:rPr>
        <w:tab/>
      </w:r>
      <w:r>
        <w:rPr>
          <w:rFonts w:hint="eastAsia" w:ascii="宋体" w:cs="宋体"/>
          <w:color w:val="000000"/>
          <w:szCs w:val="21"/>
        </w:rPr>
        <w:t xml:space="preserve">  本合同一式陆份，买卖双方各执二份，招标代理机构一份，招标采购管理部门一份。</w:t>
      </w:r>
    </w:p>
    <w:p>
      <w:pPr>
        <w:spacing w:line="440" w:lineRule="exact"/>
        <w:ind w:firstLine="210" w:firstLineChars="100"/>
        <w:rPr>
          <w:rFonts w:hint="eastAsia" w:ascii="宋体" w:cs="宋体"/>
          <w:color w:val="000000"/>
          <w:szCs w:val="21"/>
        </w:rPr>
      </w:pPr>
      <w:r>
        <w:rPr>
          <w:rFonts w:hint="eastAsia" w:ascii="宋体" w:cs="宋体"/>
          <w:color w:val="000000"/>
          <w:szCs w:val="21"/>
        </w:rPr>
        <w:t>23.未尽事宜</w:t>
      </w:r>
    </w:p>
    <w:p>
      <w:pPr>
        <w:spacing w:before="156" w:beforeLines="50" w:after="156" w:afterLines="50"/>
        <w:ind w:firstLine="630" w:firstLineChars="300"/>
        <w:jc w:val="left"/>
        <w:outlineLvl w:val="0"/>
        <w:rPr>
          <w:rFonts w:hint="eastAsia" w:ascii="宋体" w:cs="宋体"/>
          <w:color w:val="000000"/>
          <w:szCs w:val="21"/>
        </w:rPr>
      </w:pPr>
      <w:r>
        <w:rPr>
          <w:rFonts w:hint="eastAsia" w:ascii="宋体" w:cs="宋体"/>
          <w:color w:val="000000"/>
          <w:szCs w:val="21"/>
        </w:rPr>
        <w:t>本合同未尽事宜应按《中华人民共和国政府采购法》、《中华人民共和国民法典》、《中华人民共和国产品质量法》之规定解释。</w:t>
      </w:r>
      <w:bookmarkEnd w:id="79"/>
    </w:p>
    <w:p>
      <w:pPr>
        <w:spacing w:before="156" w:beforeLines="50" w:after="156" w:afterLines="50"/>
        <w:jc w:val="center"/>
        <w:outlineLvl w:val="0"/>
        <w:rPr>
          <w:rFonts w:hint="eastAsia" w:ascii="宋体" w:cs="宋体"/>
          <w:color w:val="000000"/>
          <w:szCs w:val="21"/>
        </w:rPr>
      </w:pPr>
    </w:p>
    <w:p>
      <w:pPr>
        <w:spacing w:line="360" w:lineRule="auto"/>
        <w:jc w:val="center"/>
        <w:outlineLvl w:val="2"/>
        <w:rPr>
          <w:rFonts w:hint="eastAsia" w:ascii="宋体" w:hAnsi="宋体" w:eastAsia="宋体" w:cs="宋体"/>
          <w:b/>
          <w:sz w:val="20"/>
          <w:szCs w:val="20"/>
          <w:highlight w:val="none"/>
        </w:rPr>
      </w:pPr>
      <w:r>
        <w:rPr>
          <w:rFonts w:hint="eastAsia" w:ascii="宋体" w:hAnsi="宋体" w:eastAsia="宋体" w:cs="宋体"/>
          <w:b/>
          <w:sz w:val="20"/>
          <w:szCs w:val="20"/>
          <w:highlight w:val="none"/>
        </w:rPr>
        <w:t>第二部分 合同一般条款</w:t>
      </w:r>
      <w:bookmarkEnd w:id="78"/>
    </w:p>
    <w:p>
      <w:pPr>
        <w:spacing w:line="360" w:lineRule="auto"/>
        <w:ind w:firstLine="437"/>
        <w:outlineLvl w:val="3"/>
        <w:rPr>
          <w:rFonts w:hint="eastAsia" w:ascii="宋体" w:hAnsi="宋体" w:eastAsia="宋体" w:cs="宋体"/>
          <w:b/>
          <w:bCs/>
          <w:sz w:val="20"/>
          <w:szCs w:val="20"/>
          <w:highlight w:val="none"/>
          <w:lang w:val="zh-CN"/>
        </w:rPr>
      </w:pPr>
      <w:bookmarkStart w:id="90" w:name="_Ref467379094"/>
      <w:bookmarkStart w:id="91" w:name="_Ref467379225"/>
      <w:bookmarkStart w:id="92" w:name="_Ref467378404"/>
      <w:bookmarkStart w:id="93" w:name="_Toc487900349"/>
      <w:bookmarkStart w:id="94" w:name="_Toc259093669"/>
      <w:bookmarkStart w:id="95" w:name="_Toc16917"/>
      <w:bookmarkStart w:id="96" w:name="_Ref467379101"/>
      <w:bookmarkStart w:id="97" w:name="_Ref467379205"/>
      <w:bookmarkStart w:id="98" w:name="_Ref467378499"/>
      <w:bookmarkStart w:id="99" w:name="_Ref467378463"/>
      <w:bookmarkStart w:id="100" w:name="_Ref467379214"/>
      <w:bookmarkStart w:id="101" w:name="_Toc279701240"/>
      <w:bookmarkStart w:id="102" w:name="_Ref467379195"/>
      <w:bookmarkStart w:id="103" w:name="_Toc28763"/>
      <w:bookmarkStart w:id="104" w:name="_Ref467379109"/>
      <w:bookmarkStart w:id="105" w:name="_Toc19614"/>
      <w:r>
        <w:rPr>
          <w:rFonts w:hint="eastAsia" w:ascii="宋体" w:hAnsi="宋体" w:eastAsia="宋体" w:cs="宋体"/>
          <w:b/>
          <w:bCs/>
          <w:sz w:val="20"/>
          <w:szCs w:val="20"/>
          <w:highlight w:val="none"/>
          <w:lang w:val="zh-CN"/>
        </w:rPr>
        <w:t>2.1 定义</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本合同中的下列词语应按以下内容进行解释：</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2.1.1“合同”系指采购人和中标人签订的载明双方当事人所达成的协议，并包括所有的附件、附录和构成合同的其他文件。</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2.1.2“合同价”系指根据合同约定，中标人在完全履行合同义务后，采购人应支付给中标人的价格。</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2.1.3“服务”系指中标人根据合同约定应向采购人履行的除货物和工程以外的其他政府采购对象，包括采购人自身需要的服务和向社会公众提供的公共服务。</w:t>
      </w:r>
    </w:p>
    <w:p>
      <w:pPr>
        <w:spacing w:line="360" w:lineRule="auto"/>
        <w:ind w:firstLine="435"/>
        <w:rPr>
          <w:rFonts w:hint="eastAsia" w:ascii="宋体" w:hAnsi="宋体" w:eastAsia="宋体" w:cs="宋体"/>
          <w:sz w:val="20"/>
          <w:szCs w:val="20"/>
          <w:highlight w:val="none"/>
        </w:rPr>
      </w:pPr>
      <w:bookmarkStart w:id="106" w:name="_Ref467378840"/>
      <w:r>
        <w:rPr>
          <w:rFonts w:hint="eastAsia" w:ascii="宋体" w:hAnsi="宋体" w:eastAsia="宋体" w:cs="宋体"/>
          <w:sz w:val="20"/>
          <w:szCs w:val="20"/>
          <w:highlight w:val="none"/>
        </w:rPr>
        <w:t>2.1.4“甲方”系指与中标人签署合同的采购人</w:t>
      </w:r>
      <w:bookmarkEnd w:id="106"/>
      <w:r>
        <w:rPr>
          <w:rFonts w:hint="eastAsia" w:ascii="宋体" w:hAnsi="宋体" w:eastAsia="宋体" w:cs="宋体"/>
          <w:sz w:val="20"/>
          <w:szCs w:val="20"/>
          <w:highlight w:val="none"/>
        </w:rPr>
        <w:t>；采购人委托采购代理机构代表其与乙方签订合同的，采购人的授权委托书作为合同附件。</w:t>
      </w:r>
    </w:p>
    <w:p>
      <w:pPr>
        <w:spacing w:line="360" w:lineRule="auto"/>
        <w:ind w:firstLine="435"/>
        <w:rPr>
          <w:rFonts w:hint="eastAsia" w:ascii="宋体" w:hAnsi="宋体" w:eastAsia="宋体" w:cs="宋体"/>
          <w:sz w:val="20"/>
          <w:szCs w:val="20"/>
          <w:highlight w:val="none"/>
        </w:rPr>
      </w:pPr>
      <w:bookmarkStart w:id="107" w:name="_Ref467379400"/>
      <w:r>
        <w:rPr>
          <w:rFonts w:hint="eastAsia" w:ascii="宋体" w:hAnsi="宋体" w:eastAsia="宋体" w:cs="宋体"/>
          <w:sz w:val="20"/>
          <w:szCs w:val="20"/>
          <w:highlight w:val="none"/>
        </w:rPr>
        <w:t>2.1.5“乙方”系指根据合同约定提供服务的中标人</w:t>
      </w:r>
      <w:bookmarkEnd w:id="107"/>
      <w:r>
        <w:rPr>
          <w:rFonts w:hint="eastAsia" w:ascii="宋体" w:hAnsi="宋体" w:eastAsia="宋体" w:cs="宋体"/>
          <w:sz w:val="20"/>
          <w:szCs w:val="20"/>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35"/>
        <w:rPr>
          <w:rFonts w:hint="eastAsia" w:ascii="宋体" w:hAnsi="宋体" w:eastAsia="宋体" w:cs="宋体"/>
          <w:sz w:val="20"/>
          <w:szCs w:val="20"/>
          <w:highlight w:val="none"/>
        </w:rPr>
      </w:pPr>
      <w:bookmarkStart w:id="108" w:name="_Ref467379436"/>
      <w:r>
        <w:rPr>
          <w:rFonts w:hint="eastAsia" w:ascii="宋体" w:hAnsi="宋体" w:eastAsia="宋体" w:cs="宋体"/>
          <w:sz w:val="20"/>
          <w:szCs w:val="20"/>
          <w:highlight w:val="none"/>
        </w:rPr>
        <w:t>2.1.6“现场”系指合同约定提供服务的地点。</w:t>
      </w:r>
      <w:bookmarkEnd w:id="108"/>
    </w:p>
    <w:p>
      <w:pPr>
        <w:spacing w:line="360" w:lineRule="auto"/>
        <w:ind w:firstLine="437"/>
        <w:outlineLvl w:val="3"/>
        <w:rPr>
          <w:rFonts w:hint="eastAsia" w:ascii="宋体" w:hAnsi="宋体" w:eastAsia="宋体" w:cs="宋体"/>
          <w:b/>
          <w:bCs/>
          <w:sz w:val="20"/>
          <w:szCs w:val="20"/>
          <w:highlight w:val="none"/>
          <w:lang w:val="zh-CN"/>
        </w:rPr>
      </w:pPr>
      <w:bookmarkStart w:id="109" w:name="_Toc27635"/>
      <w:bookmarkStart w:id="110" w:name="_Toc13336"/>
      <w:bookmarkStart w:id="111" w:name="_Toc259093670"/>
      <w:bookmarkStart w:id="112" w:name="_Toc32504"/>
      <w:bookmarkStart w:id="113" w:name="_Toc487900350"/>
      <w:bookmarkStart w:id="114" w:name="_Toc279701241"/>
      <w:r>
        <w:rPr>
          <w:rFonts w:hint="eastAsia" w:ascii="宋体" w:hAnsi="宋体" w:eastAsia="宋体" w:cs="宋体"/>
          <w:b/>
          <w:bCs/>
          <w:sz w:val="20"/>
          <w:szCs w:val="20"/>
          <w:highlight w:val="none"/>
          <w:lang w:val="zh-CN"/>
        </w:rPr>
        <w:t>2.2 技术规范</w:t>
      </w:r>
      <w:bookmarkEnd w:id="109"/>
      <w:bookmarkEnd w:id="110"/>
      <w:bookmarkEnd w:id="111"/>
      <w:bookmarkEnd w:id="112"/>
      <w:bookmarkEnd w:id="113"/>
      <w:bookmarkEnd w:id="114"/>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37"/>
        <w:outlineLvl w:val="3"/>
        <w:rPr>
          <w:rFonts w:hint="eastAsia" w:ascii="宋体" w:hAnsi="宋体" w:eastAsia="宋体" w:cs="宋体"/>
          <w:b/>
          <w:bCs/>
          <w:sz w:val="20"/>
          <w:szCs w:val="20"/>
          <w:highlight w:val="none"/>
          <w:lang w:val="zh-CN"/>
        </w:rPr>
      </w:pPr>
      <w:bookmarkStart w:id="115" w:name="_Toc9829"/>
      <w:bookmarkStart w:id="116" w:name="_Toc487900351"/>
      <w:bookmarkStart w:id="117" w:name="_Toc31634"/>
      <w:bookmarkStart w:id="118" w:name="_Toc279701242"/>
      <w:bookmarkStart w:id="119" w:name="_Toc259093671"/>
      <w:bookmarkStart w:id="120" w:name="_Toc27853"/>
      <w:r>
        <w:rPr>
          <w:rFonts w:hint="eastAsia" w:ascii="宋体" w:hAnsi="宋体" w:eastAsia="宋体" w:cs="宋体"/>
          <w:b/>
          <w:bCs/>
          <w:sz w:val="20"/>
          <w:szCs w:val="20"/>
          <w:highlight w:val="none"/>
          <w:lang w:val="zh-CN"/>
        </w:rPr>
        <w:t>2.3 知识产权</w:t>
      </w:r>
      <w:bookmarkEnd w:id="115"/>
      <w:bookmarkEnd w:id="116"/>
      <w:bookmarkEnd w:id="117"/>
      <w:bookmarkEnd w:id="118"/>
      <w:bookmarkEnd w:id="119"/>
      <w:bookmarkEnd w:id="120"/>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2.3.2具有知识产权的计算机软件等货物的知识产权归属，详见</w:t>
      </w:r>
      <w:r>
        <w:rPr>
          <w:rFonts w:hint="eastAsia" w:ascii="宋体" w:hAnsi="宋体" w:eastAsia="宋体" w:cs="宋体"/>
          <w:b/>
          <w:i/>
          <w:sz w:val="20"/>
          <w:szCs w:val="20"/>
          <w:highlight w:val="none"/>
          <w:u w:val="single"/>
        </w:rPr>
        <w:t>合同专用条款</w:t>
      </w:r>
      <w:r>
        <w:rPr>
          <w:rFonts w:hint="eastAsia" w:ascii="宋体" w:hAnsi="宋体" w:eastAsia="宋体" w:cs="宋体"/>
          <w:sz w:val="20"/>
          <w:szCs w:val="20"/>
          <w:highlight w:val="none"/>
        </w:rPr>
        <w:t>。</w:t>
      </w:r>
    </w:p>
    <w:p>
      <w:pPr>
        <w:spacing w:line="360" w:lineRule="auto"/>
        <w:ind w:firstLine="437"/>
        <w:outlineLvl w:val="3"/>
        <w:rPr>
          <w:rFonts w:hint="eastAsia" w:ascii="宋体" w:hAnsi="宋体" w:eastAsia="宋体" w:cs="宋体"/>
          <w:b/>
          <w:bCs/>
          <w:sz w:val="20"/>
          <w:szCs w:val="20"/>
          <w:highlight w:val="none"/>
          <w:lang w:val="zh-CN"/>
        </w:rPr>
      </w:pPr>
      <w:bookmarkStart w:id="121" w:name="_Toc259093674"/>
      <w:bookmarkStart w:id="122" w:name="_Toc279701245"/>
      <w:bookmarkStart w:id="123" w:name="_Toc487900354"/>
      <w:bookmarkStart w:id="124" w:name="_Ref467379542"/>
      <w:bookmarkStart w:id="125" w:name="_Ref467378591"/>
      <w:bookmarkStart w:id="126" w:name="_Ref467379536"/>
      <w:bookmarkStart w:id="127" w:name="_Ref467378541"/>
      <w:bookmarkStart w:id="128" w:name="_Ref467379527"/>
      <w:bookmarkStart w:id="129" w:name="_Toc26182"/>
      <w:bookmarkStart w:id="130" w:name="_Toc19074"/>
      <w:bookmarkStart w:id="131" w:name="_Toc30272"/>
      <w:r>
        <w:rPr>
          <w:rFonts w:hint="eastAsia" w:ascii="宋体" w:hAnsi="宋体" w:eastAsia="宋体" w:cs="宋体"/>
          <w:b/>
          <w:bCs/>
          <w:sz w:val="20"/>
          <w:szCs w:val="20"/>
          <w:highlight w:val="none"/>
          <w:lang w:val="zh-CN"/>
        </w:rPr>
        <w:t>2.</w:t>
      </w:r>
      <w:bookmarkEnd w:id="121"/>
      <w:bookmarkEnd w:id="122"/>
      <w:bookmarkEnd w:id="123"/>
      <w:bookmarkEnd w:id="124"/>
      <w:bookmarkEnd w:id="125"/>
      <w:bookmarkEnd w:id="126"/>
      <w:bookmarkEnd w:id="127"/>
      <w:bookmarkEnd w:id="128"/>
      <w:r>
        <w:rPr>
          <w:rFonts w:hint="eastAsia" w:ascii="宋体" w:hAnsi="宋体" w:eastAsia="宋体" w:cs="宋体"/>
          <w:b/>
          <w:bCs/>
          <w:sz w:val="20"/>
          <w:szCs w:val="20"/>
          <w:highlight w:val="none"/>
          <w:lang w:val="zh-CN"/>
        </w:rPr>
        <w:t>4 履约检查和问题反馈</w:t>
      </w:r>
      <w:bookmarkEnd w:id="129"/>
      <w:bookmarkEnd w:id="130"/>
      <w:bookmarkEnd w:id="131"/>
    </w:p>
    <w:p>
      <w:pPr>
        <w:spacing w:line="360" w:lineRule="auto"/>
        <w:ind w:firstLine="435"/>
        <w:rPr>
          <w:rFonts w:hint="eastAsia" w:ascii="宋体" w:hAnsi="宋体" w:eastAsia="宋体" w:cs="宋体"/>
          <w:sz w:val="20"/>
          <w:szCs w:val="20"/>
          <w:highlight w:val="none"/>
        </w:rPr>
      </w:pPr>
      <w:bookmarkStart w:id="132" w:name="_Toc186431854"/>
      <w:bookmarkStart w:id="133" w:name="_Ref467379807"/>
      <w:bookmarkStart w:id="134" w:name="_Toc487900357"/>
      <w:bookmarkStart w:id="135" w:name="_Toc279701247"/>
      <w:bookmarkStart w:id="136" w:name="_Toc259093676"/>
      <w:bookmarkStart w:id="137" w:name="_Ref467379793"/>
      <w:r>
        <w:rPr>
          <w:rFonts w:hint="eastAsia" w:ascii="宋体" w:hAnsi="宋体" w:eastAsia="宋体" w:cs="宋体"/>
          <w:sz w:val="20"/>
          <w:szCs w:val="20"/>
          <w:highlight w:val="none"/>
        </w:rPr>
        <w:t>2.4.1甲方有权在其认为必要时，对乙方是否能够按照合同约定提供服务进行履约检查，以确保乙方所提供的服务能够依约满足甲方项目需求，但不得因履约检查妨碍乙方的正常工作，乙方应予积极配合；</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2.4.2合同履行期间，甲方有权将履行过程中出现的问题反馈给乙方，双方当事人应以书面形式约定需要完善和改进的内容</w:t>
      </w:r>
      <w:bookmarkEnd w:id="132"/>
      <w:bookmarkStart w:id="138" w:name="_Toc186431855"/>
      <w:r>
        <w:rPr>
          <w:rFonts w:hint="eastAsia" w:ascii="宋体" w:hAnsi="宋体" w:eastAsia="宋体" w:cs="宋体"/>
          <w:sz w:val="20"/>
          <w:szCs w:val="20"/>
          <w:highlight w:val="none"/>
        </w:rPr>
        <w:t>。</w:t>
      </w:r>
    </w:p>
    <w:bookmarkEnd w:id="138"/>
    <w:p>
      <w:pPr>
        <w:spacing w:line="360" w:lineRule="auto"/>
        <w:ind w:firstLine="437"/>
        <w:outlineLvl w:val="3"/>
        <w:rPr>
          <w:rFonts w:hint="eastAsia" w:ascii="宋体" w:hAnsi="宋体" w:eastAsia="宋体" w:cs="宋体"/>
          <w:b/>
          <w:bCs/>
          <w:sz w:val="20"/>
          <w:szCs w:val="20"/>
          <w:highlight w:val="none"/>
          <w:lang w:val="zh-CN"/>
        </w:rPr>
      </w:pPr>
      <w:bookmarkStart w:id="139" w:name="_Toc19219"/>
      <w:bookmarkStart w:id="140" w:name="_Toc28451"/>
      <w:bookmarkStart w:id="141" w:name="_Toc7836"/>
      <w:r>
        <w:rPr>
          <w:rFonts w:hint="eastAsia" w:ascii="宋体" w:hAnsi="宋体" w:eastAsia="宋体" w:cs="宋体"/>
          <w:b/>
          <w:bCs/>
          <w:sz w:val="20"/>
          <w:szCs w:val="20"/>
          <w:highlight w:val="none"/>
          <w:lang w:val="zh-CN"/>
        </w:rPr>
        <w:t>2.5 结算方式和付款条件</w:t>
      </w:r>
      <w:bookmarkEnd w:id="133"/>
      <w:bookmarkEnd w:id="134"/>
      <w:bookmarkEnd w:id="135"/>
      <w:bookmarkEnd w:id="136"/>
      <w:bookmarkEnd w:id="137"/>
      <w:bookmarkEnd w:id="139"/>
      <w:bookmarkEnd w:id="140"/>
      <w:bookmarkEnd w:id="141"/>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详见</w:t>
      </w:r>
      <w:r>
        <w:rPr>
          <w:rFonts w:hint="eastAsia" w:ascii="宋体" w:hAnsi="宋体" w:eastAsia="宋体" w:cs="宋体"/>
          <w:b/>
          <w:i/>
          <w:sz w:val="20"/>
          <w:szCs w:val="20"/>
          <w:highlight w:val="none"/>
          <w:u w:val="single"/>
        </w:rPr>
        <w:t>合同专用条款</w:t>
      </w:r>
      <w:r>
        <w:rPr>
          <w:rFonts w:hint="eastAsia" w:ascii="宋体" w:hAnsi="宋体" w:eastAsia="宋体" w:cs="宋体"/>
          <w:sz w:val="20"/>
          <w:szCs w:val="20"/>
          <w:highlight w:val="none"/>
        </w:rPr>
        <w:t>。</w:t>
      </w:r>
    </w:p>
    <w:p>
      <w:pPr>
        <w:spacing w:line="360" w:lineRule="auto"/>
        <w:ind w:firstLine="437"/>
        <w:outlineLvl w:val="3"/>
        <w:rPr>
          <w:rFonts w:hint="eastAsia" w:ascii="宋体" w:hAnsi="宋体" w:eastAsia="宋体" w:cs="宋体"/>
          <w:b/>
          <w:bCs/>
          <w:sz w:val="20"/>
          <w:szCs w:val="20"/>
          <w:highlight w:val="none"/>
          <w:lang w:val="zh-CN"/>
        </w:rPr>
      </w:pPr>
      <w:bookmarkStart w:id="142" w:name="_Toc259093677"/>
      <w:bookmarkStart w:id="143" w:name="_Ref467379852"/>
      <w:bookmarkStart w:id="144" w:name="_Ref467379923"/>
      <w:bookmarkStart w:id="145" w:name="_Toc487900358"/>
      <w:bookmarkStart w:id="146" w:name="_Toc279701248"/>
      <w:bookmarkStart w:id="147" w:name="_Ref467379863"/>
      <w:bookmarkStart w:id="148" w:name="_Toc774"/>
      <w:bookmarkStart w:id="149" w:name="_Toc3225"/>
      <w:bookmarkStart w:id="150" w:name="_Toc16110"/>
      <w:r>
        <w:rPr>
          <w:rFonts w:hint="eastAsia" w:ascii="宋体" w:hAnsi="宋体" w:eastAsia="宋体" w:cs="宋体"/>
          <w:b/>
          <w:bCs/>
          <w:sz w:val="20"/>
          <w:szCs w:val="20"/>
          <w:highlight w:val="none"/>
          <w:lang w:val="zh-CN"/>
        </w:rPr>
        <w:t>2.6 技术资料</w:t>
      </w:r>
      <w:bookmarkEnd w:id="142"/>
      <w:bookmarkEnd w:id="143"/>
      <w:bookmarkEnd w:id="144"/>
      <w:bookmarkEnd w:id="145"/>
      <w:bookmarkEnd w:id="146"/>
      <w:bookmarkEnd w:id="147"/>
      <w:r>
        <w:rPr>
          <w:rFonts w:hint="eastAsia" w:ascii="宋体" w:hAnsi="宋体" w:eastAsia="宋体" w:cs="宋体"/>
          <w:b/>
          <w:bCs/>
          <w:sz w:val="20"/>
          <w:szCs w:val="20"/>
          <w:highlight w:val="none"/>
          <w:lang w:val="zh-CN"/>
        </w:rPr>
        <w:t>和保密义务</w:t>
      </w:r>
      <w:bookmarkEnd w:id="148"/>
      <w:bookmarkEnd w:id="149"/>
      <w:bookmarkEnd w:id="150"/>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2.6.1乙方有权依据合同约定和项目需要，向甲方了解有关情况，调阅有关资料等，甲方应予积极配合；</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2.6.2乙方有义务妥善保管和保护由甲方提供的前款信息和资料等；</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37"/>
        <w:outlineLvl w:val="3"/>
        <w:rPr>
          <w:rFonts w:hint="eastAsia" w:ascii="宋体" w:hAnsi="宋体" w:eastAsia="宋体" w:cs="宋体"/>
          <w:b/>
          <w:bCs/>
          <w:sz w:val="20"/>
          <w:szCs w:val="20"/>
          <w:highlight w:val="none"/>
          <w:lang w:val="zh-CN"/>
        </w:rPr>
      </w:pPr>
      <w:bookmarkStart w:id="151" w:name="_Toc7860"/>
      <w:r>
        <w:rPr>
          <w:rFonts w:hint="eastAsia" w:ascii="宋体" w:hAnsi="宋体" w:eastAsia="宋体" w:cs="宋体"/>
          <w:b/>
          <w:bCs/>
          <w:sz w:val="20"/>
          <w:szCs w:val="20"/>
          <w:highlight w:val="none"/>
          <w:lang w:val="zh-CN"/>
        </w:rPr>
        <w:t>2.7 质量保证</w:t>
      </w:r>
      <w:bookmarkEnd w:id="151"/>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2.7.1乙方应建立和完善履行合同的内部质量保证体系，并提供相关内部规章制度给甲方，以便甲方进行监督检查；</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2.7.2乙方应保证履行合同的人员数量和素质、软件和硬件设备的配置、场地、环境和设施等满足全面履行合同的要求，并应接受甲方的监督检查。</w:t>
      </w:r>
    </w:p>
    <w:p>
      <w:pPr>
        <w:spacing w:line="360" w:lineRule="auto"/>
        <w:ind w:firstLine="437"/>
        <w:outlineLvl w:val="3"/>
        <w:rPr>
          <w:rFonts w:hint="eastAsia" w:ascii="宋体" w:hAnsi="宋体" w:eastAsia="宋体" w:cs="宋体"/>
          <w:b/>
          <w:sz w:val="20"/>
          <w:szCs w:val="20"/>
          <w:highlight w:val="none"/>
        </w:rPr>
      </w:pPr>
      <w:bookmarkStart w:id="152" w:name="_Toc22267"/>
      <w:r>
        <w:rPr>
          <w:rFonts w:hint="eastAsia" w:ascii="宋体" w:hAnsi="宋体" w:eastAsia="宋体" w:cs="宋体"/>
          <w:b/>
          <w:sz w:val="20"/>
          <w:szCs w:val="20"/>
          <w:highlight w:val="none"/>
        </w:rPr>
        <w:t>2.8 延迟履行</w:t>
      </w:r>
      <w:bookmarkEnd w:id="152"/>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firstLine="437"/>
        <w:outlineLvl w:val="3"/>
        <w:rPr>
          <w:rFonts w:hint="eastAsia" w:ascii="宋体" w:hAnsi="宋体" w:eastAsia="宋体" w:cs="宋体"/>
          <w:b/>
          <w:bCs/>
          <w:sz w:val="20"/>
          <w:szCs w:val="20"/>
          <w:highlight w:val="none"/>
          <w:lang w:val="zh-CN"/>
        </w:rPr>
      </w:pPr>
      <w:bookmarkStart w:id="153" w:name="_Toc7502"/>
      <w:bookmarkStart w:id="154" w:name="_Toc279701254"/>
      <w:bookmarkStart w:id="155" w:name="_Toc259093683"/>
      <w:bookmarkStart w:id="156" w:name="_Ref467378121"/>
      <w:bookmarkStart w:id="157" w:name="_Toc487900364"/>
      <w:r>
        <w:rPr>
          <w:rFonts w:hint="eastAsia" w:ascii="宋体" w:hAnsi="宋体" w:eastAsia="宋体" w:cs="宋体"/>
          <w:b/>
          <w:bCs/>
          <w:sz w:val="20"/>
          <w:szCs w:val="20"/>
          <w:highlight w:val="none"/>
          <w:lang w:val="zh-CN"/>
        </w:rPr>
        <w:t>2.9 合同变更</w:t>
      </w:r>
      <w:bookmarkEnd w:id="153"/>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2.9.1双方当事人协商一致，可以签订书面补充合同的形式变更合同，但不得违背采购文件确定的事项；</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2.9.2合同继续履行将损害国家利益和社会公共利益的，双方当事人应当以书面形式变更合同。有过错的一方应当承担赔偿责任，双方当事人都有过错的，各自承担相应的责任。</w:t>
      </w:r>
      <w:bookmarkStart w:id="158" w:name="_Toc279701259"/>
      <w:bookmarkStart w:id="159" w:name="_Toc487900369"/>
      <w:bookmarkStart w:id="160" w:name="_Toc259093688"/>
    </w:p>
    <w:p>
      <w:pPr>
        <w:spacing w:line="360" w:lineRule="auto"/>
        <w:ind w:firstLine="437"/>
        <w:outlineLvl w:val="3"/>
        <w:rPr>
          <w:rFonts w:hint="eastAsia" w:ascii="宋体" w:hAnsi="宋体" w:eastAsia="宋体" w:cs="宋体"/>
          <w:b/>
          <w:bCs/>
          <w:sz w:val="20"/>
          <w:szCs w:val="20"/>
          <w:highlight w:val="none"/>
          <w:lang w:val="zh-CN"/>
        </w:rPr>
      </w:pPr>
      <w:bookmarkStart w:id="161" w:name="_Toc10366"/>
      <w:bookmarkStart w:id="162" w:name="_Toc22955"/>
      <w:bookmarkStart w:id="163" w:name="_Toc15237"/>
      <w:r>
        <w:rPr>
          <w:rFonts w:hint="eastAsia" w:ascii="宋体" w:hAnsi="宋体" w:eastAsia="宋体" w:cs="宋体"/>
          <w:b/>
          <w:bCs/>
          <w:sz w:val="20"/>
          <w:szCs w:val="20"/>
          <w:highlight w:val="none"/>
          <w:lang w:val="zh-CN"/>
        </w:rPr>
        <w:t>2.10 合同转让</w:t>
      </w:r>
      <w:bookmarkEnd w:id="158"/>
      <w:bookmarkEnd w:id="159"/>
      <w:bookmarkEnd w:id="160"/>
      <w:r>
        <w:rPr>
          <w:rFonts w:hint="eastAsia" w:ascii="宋体" w:hAnsi="宋体" w:eastAsia="宋体" w:cs="宋体"/>
          <w:b/>
          <w:bCs/>
          <w:sz w:val="20"/>
          <w:szCs w:val="20"/>
          <w:highlight w:val="none"/>
          <w:lang w:val="zh-CN"/>
        </w:rPr>
        <w:t>和分包</w:t>
      </w:r>
      <w:bookmarkEnd w:id="161"/>
      <w:bookmarkEnd w:id="162"/>
      <w:bookmarkEnd w:id="163"/>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37"/>
        <w:outlineLvl w:val="3"/>
        <w:rPr>
          <w:rFonts w:hint="eastAsia" w:ascii="宋体" w:hAnsi="宋体" w:eastAsia="宋体" w:cs="宋体"/>
          <w:b/>
          <w:bCs/>
          <w:sz w:val="20"/>
          <w:szCs w:val="20"/>
          <w:highlight w:val="none"/>
          <w:lang w:val="zh-CN"/>
        </w:rPr>
      </w:pPr>
      <w:bookmarkStart w:id="164" w:name="_Toc13566"/>
      <w:bookmarkStart w:id="165" w:name="_Toc14066"/>
      <w:bookmarkStart w:id="166" w:name="_Toc16508"/>
      <w:r>
        <w:rPr>
          <w:rFonts w:hint="eastAsia" w:ascii="宋体" w:hAnsi="宋体" w:eastAsia="宋体" w:cs="宋体"/>
          <w:b/>
          <w:bCs/>
          <w:sz w:val="20"/>
          <w:szCs w:val="20"/>
          <w:highlight w:val="none"/>
          <w:lang w:val="zh-CN"/>
        </w:rPr>
        <w:t>2.11 不可抗力</w:t>
      </w:r>
      <w:bookmarkEnd w:id="164"/>
      <w:bookmarkEnd w:id="165"/>
      <w:bookmarkEnd w:id="166"/>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2.11.1如果任何一方遭遇法律规定的不可抗力，致使合同履行受阻时，履行合同的期限应予延长，延长的期限应相当于不可抗力所影响的时间；</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2.11.2因不可抗力致使不能实现合同目的的，当事人可以解除合同；</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2.11.3因不可抗力致使合同有变更必要的，双方当事人应在</w:t>
      </w:r>
      <w:r>
        <w:rPr>
          <w:rFonts w:hint="eastAsia" w:ascii="宋体" w:hAnsi="宋体" w:eastAsia="宋体" w:cs="宋体"/>
          <w:b/>
          <w:i/>
          <w:sz w:val="20"/>
          <w:szCs w:val="20"/>
          <w:highlight w:val="none"/>
          <w:u w:val="single"/>
        </w:rPr>
        <w:t>合同专用条款</w:t>
      </w:r>
      <w:r>
        <w:rPr>
          <w:rFonts w:hint="eastAsia" w:ascii="宋体" w:hAnsi="宋体" w:eastAsia="宋体" w:cs="宋体"/>
          <w:sz w:val="20"/>
          <w:szCs w:val="20"/>
          <w:highlight w:val="none"/>
        </w:rPr>
        <w:t>约定时间内以书面形式变更合同；</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2.11.4受不可抗力影响的一方在不可抗力发生后，应在</w:t>
      </w:r>
      <w:r>
        <w:rPr>
          <w:rFonts w:hint="eastAsia" w:ascii="宋体" w:hAnsi="宋体" w:eastAsia="宋体" w:cs="宋体"/>
          <w:b/>
          <w:i/>
          <w:sz w:val="20"/>
          <w:szCs w:val="20"/>
          <w:highlight w:val="none"/>
          <w:u w:val="single"/>
        </w:rPr>
        <w:t>合同专用条款</w:t>
      </w:r>
      <w:r>
        <w:rPr>
          <w:rFonts w:hint="eastAsia" w:ascii="宋体" w:hAnsi="宋体" w:eastAsia="宋体" w:cs="宋体"/>
          <w:sz w:val="20"/>
          <w:szCs w:val="20"/>
          <w:highlight w:val="none"/>
        </w:rPr>
        <w:t>约定时间内以书面形式通知对方当事人，并在</w:t>
      </w:r>
      <w:r>
        <w:rPr>
          <w:rFonts w:hint="eastAsia" w:ascii="宋体" w:hAnsi="宋体" w:eastAsia="宋体" w:cs="宋体"/>
          <w:b/>
          <w:i/>
          <w:sz w:val="20"/>
          <w:szCs w:val="20"/>
          <w:highlight w:val="none"/>
          <w:u w:val="single"/>
        </w:rPr>
        <w:t>合同专用条款</w:t>
      </w:r>
      <w:r>
        <w:rPr>
          <w:rFonts w:hint="eastAsia" w:ascii="宋体" w:hAnsi="宋体" w:eastAsia="宋体" w:cs="宋体"/>
          <w:sz w:val="20"/>
          <w:szCs w:val="20"/>
          <w:highlight w:val="none"/>
        </w:rPr>
        <w:t>约定时间内，将有关部门出具的证明文件送达对方当事人。</w:t>
      </w:r>
    </w:p>
    <w:p>
      <w:pPr>
        <w:spacing w:line="360" w:lineRule="auto"/>
        <w:ind w:firstLine="437"/>
        <w:outlineLvl w:val="3"/>
        <w:rPr>
          <w:rFonts w:hint="eastAsia" w:ascii="宋体" w:hAnsi="宋体" w:eastAsia="宋体" w:cs="宋体"/>
          <w:b/>
          <w:bCs/>
          <w:sz w:val="20"/>
          <w:szCs w:val="20"/>
          <w:highlight w:val="none"/>
          <w:lang w:val="zh-CN"/>
        </w:rPr>
      </w:pPr>
      <w:bookmarkStart w:id="167" w:name="_Toc689"/>
      <w:bookmarkStart w:id="168" w:name="_Toc279701255"/>
      <w:bookmarkStart w:id="169" w:name="_Toc259093684"/>
      <w:bookmarkStart w:id="170" w:name="_Toc30676"/>
      <w:bookmarkStart w:id="171" w:name="_Toc487900365"/>
      <w:bookmarkStart w:id="172" w:name="_Toc6969"/>
      <w:r>
        <w:rPr>
          <w:rFonts w:hint="eastAsia" w:ascii="宋体" w:hAnsi="宋体" w:eastAsia="宋体" w:cs="宋体"/>
          <w:b/>
          <w:bCs/>
          <w:sz w:val="20"/>
          <w:szCs w:val="20"/>
          <w:highlight w:val="none"/>
          <w:lang w:val="zh-CN"/>
        </w:rPr>
        <w:t>2.12 税费</w:t>
      </w:r>
      <w:bookmarkEnd w:id="167"/>
      <w:bookmarkEnd w:id="168"/>
      <w:bookmarkEnd w:id="169"/>
      <w:bookmarkEnd w:id="170"/>
      <w:bookmarkEnd w:id="171"/>
      <w:bookmarkEnd w:id="172"/>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与合同有关的一切税费，均按照中华人民共和国法律的相关规定缴纳。</w:t>
      </w:r>
    </w:p>
    <w:p>
      <w:pPr>
        <w:spacing w:line="360" w:lineRule="auto"/>
        <w:ind w:firstLine="437"/>
        <w:outlineLvl w:val="3"/>
        <w:rPr>
          <w:rFonts w:hint="eastAsia" w:ascii="宋体" w:hAnsi="宋体" w:eastAsia="宋体" w:cs="宋体"/>
          <w:b/>
          <w:bCs/>
          <w:sz w:val="20"/>
          <w:szCs w:val="20"/>
          <w:highlight w:val="none"/>
          <w:lang w:val="zh-CN"/>
        </w:rPr>
      </w:pPr>
      <w:bookmarkStart w:id="173" w:name="_Toc16959"/>
      <w:bookmarkStart w:id="174" w:name="_Toc487900368"/>
      <w:bookmarkStart w:id="175" w:name="_Toc7102"/>
      <w:bookmarkStart w:id="176" w:name="_Toc259093687"/>
      <w:bookmarkStart w:id="177" w:name="_Toc279701258"/>
      <w:bookmarkStart w:id="178" w:name="_Toc8298"/>
      <w:r>
        <w:rPr>
          <w:rFonts w:hint="eastAsia" w:ascii="宋体" w:hAnsi="宋体" w:eastAsia="宋体" w:cs="宋体"/>
          <w:b/>
          <w:bCs/>
          <w:sz w:val="20"/>
          <w:szCs w:val="20"/>
          <w:highlight w:val="none"/>
          <w:lang w:val="zh-CN"/>
        </w:rPr>
        <w:t>2.13 乙方破产</w:t>
      </w:r>
      <w:bookmarkEnd w:id="173"/>
      <w:bookmarkEnd w:id="174"/>
      <w:bookmarkEnd w:id="175"/>
      <w:bookmarkEnd w:id="176"/>
      <w:bookmarkEnd w:id="177"/>
      <w:bookmarkEnd w:id="178"/>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37"/>
        <w:outlineLvl w:val="3"/>
        <w:rPr>
          <w:rFonts w:hint="eastAsia" w:ascii="宋体" w:hAnsi="宋体" w:eastAsia="宋体" w:cs="宋体"/>
          <w:b/>
          <w:sz w:val="20"/>
          <w:szCs w:val="20"/>
          <w:highlight w:val="none"/>
        </w:rPr>
      </w:pPr>
      <w:bookmarkStart w:id="179" w:name="_Toc15387"/>
      <w:bookmarkStart w:id="180" w:name="_Toc6134"/>
      <w:bookmarkStart w:id="181" w:name="_Toc29333"/>
      <w:r>
        <w:rPr>
          <w:rFonts w:hint="eastAsia" w:ascii="宋体" w:hAnsi="宋体" w:eastAsia="宋体" w:cs="宋体"/>
          <w:b/>
          <w:bCs/>
          <w:sz w:val="20"/>
          <w:szCs w:val="20"/>
          <w:highlight w:val="none"/>
          <w:lang w:val="zh-CN"/>
        </w:rPr>
        <w:t>2.14 合同中止、终止</w:t>
      </w:r>
      <w:bookmarkEnd w:id="179"/>
      <w:bookmarkEnd w:id="180"/>
      <w:bookmarkEnd w:id="181"/>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2.14.1双方当事人不得擅自中止或者终止合同；</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37"/>
        <w:outlineLvl w:val="3"/>
        <w:rPr>
          <w:rFonts w:hint="eastAsia" w:ascii="宋体" w:hAnsi="宋体" w:eastAsia="宋体" w:cs="宋体"/>
          <w:b/>
          <w:bCs/>
          <w:sz w:val="20"/>
          <w:szCs w:val="20"/>
          <w:highlight w:val="none"/>
          <w:lang w:val="zh-CN"/>
        </w:rPr>
      </w:pPr>
      <w:bookmarkStart w:id="182" w:name="_Toc14563"/>
      <w:bookmarkStart w:id="183" w:name="_Toc1125"/>
      <w:bookmarkStart w:id="184" w:name="_Toc6596"/>
      <w:r>
        <w:rPr>
          <w:rFonts w:hint="eastAsia" w:ascii="宋体" w:hAnsi="宋体" w:eastAsia="宋体" w:cs="宋体"/>
          <w:b/>
          <w:bCs/>
          <w:sz w:val="20"/>
          <w:szCs w:val="20"/>
          <w:highlight w:val="none"/>
          <w:lang w:val="zh-CN"/>
        </w:rPr>
        <w:t>2.15 检验和验收</w:t>
      </w:r>
      <w:bookmarkEnd w:id="182"/>
      <w:bookmarkEnd w:id="183"/>
      <w:bookmarkEnd w:id="184"/>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2.15.1乙方按照</w:t>
      </w:r>
      <w:r>
        <w:rPr>
          <w:rFonts w:hint="eastAsia" w:ascii="宋体" w:hAnsi="宋体" w:eastAsia="宋体" w:cs="宋体"/>
          <w:b/>
          <w:i/>
          <w:sz w:val="20"/>
          <w:szCs w:val="20"/>
          <w:highlight w:val="none"/>
          <w:u w:val="single"/>
        </w:rPr>
        <w:t>合同专用条款</w:t>
      </w:r>
      <w:r>
        <w:rPr>
          <w:rFonts w:hint="eastAsia" w:ascii="宋体" w:hAnsi="宋体" w:eastAsia="宋体" w:cs="宋体"/>
          <w:sz w:val="20"/>
          <w:szCs w:val="20"/>
          <w:highlight w:val="none"/>
        </w:rPr>
        <w:t>的约定，定期提交服务报告，甲方按照</w:t>
      </w:r>
      <w:r>
        <w:rPr>
          <w:rFonts w:hint="eastAsia" w:ascii="宋体" w:hAnsi="宋体" w:eastAsia="宋体" w:cs="宋体"/>
          <w:b/>
          <w:i/>
          <w:sz w:val="20"/>
          <w:szCs w:val="20"/>
          <w:highlight w:val="none"/>
          <w:u w:val="single"/>
        </w:rPr>
        <w:t>合同专用条款</w:t>
      </w:r>
      <w:r>
        <w:rPr>
          <w:rFonts w:hint="eastAsia" w:ascii="宋体" w:hAnsi="宋体" w:eastAsia="宋体" w:cs="宋体"/>
          <w:sz w:val="20"/>
          <w:szCs w:val="20"/>
          <w:highlight w:val="none"/>
        </w:rPr>
        <w:t>的约定进行定期验收；</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2.15.3检验和验收标准、程序等具体内容以及前述验收书的效力详见</w:t>
      </w:r>
      <w:r>
        <w:rPr>
          <w:rFonts w:hint="eastAsia" w:ascii="宋体" w:hAnsi="宋体" w:eastAsia="宋体" w:cs="宋体"/>
          <w:b/>
          <w:i/>
          <w:sz w:val="20"/>
          <w:szCs w:val="20"/>
          <w:highlight w:val="none"/>
          <w:u w:val="single"/>
        </w:rPr>
        <w:t>合同专用条款</w:t>
      </w:r>
      <w:r>
        <w:rPr>
          <w:rFonts w:hint="eastAsia" w:ascii="宋体" w:hAnsi="宋体" w:eastAsia="宋体" w:cs="宋体"/>
          <w:i/>
          <w:sz w:val="20"/>
          <w:szCs w:val="20"/>
          <w:highlight w:val="none"/>
        </w:rPr>
        <w:t>。</w:t>
      </w:r>
    </w:p>
    <w:bookmarkEnd w:id="154"/>
    <w:bookmarkEnd w:id="155"/>
    <w:bookmarkEnd w:id="156"/>
    <w:bookmarkEnd w:id="157"/>
    <w:p>
      <w:pPr>
        <w:spacing w:line="360" w:lineRule="auto"/>
        <w:ind w:firstLine="437"/>
        <w:outlineLvl w:val="3"/>
        <w:rPr>
          <w:rFonts w:hint="eastAsia" w:ascii="宋体" w:hAnsi="宋体" w:eastAsia="宋体" w:cs="宋体"/>
          <w:b/>
          <w:bCs/>
          <w:sz w:val="20"/>
          <w:szCs w:val="20"/>
          <w:highlight w:val="none"/>
        </w:rPr>
      </w:pPr>
      <w:bookmarkStart w:id="185" w:name="_Toc279701263"/>
      <w:bookmarkStart w:id="186" w:name="_Toc10330"/>
      <w:bookmarkStart w:id="187" w:name="_Toc12773"/>
      <w:bookmarkStart w:id="188" w:name="_Toc259093692"/>
      <w:bookmarkStart w:id="189" w:name="_Toc18567"/>
      <w:bookmarkStart w:id="190" w:name="_Toc487900373"/>
      <w:r>
        <w:rPr>
          <w:rFonts w:hint="eastAsia" w:ascii="宋体" w:hAnsi="宋体" w:eastAsia="宋体" w:cs="宋体"/>
          <w:b/>
          <w:bCs/>
          <w:sz w:val="20"/>
          <w:szCs w:val="20"/>
          <w:highlight w:val="none"/>
        </w:rPr>
        <w:t xml:space="preserve">2.16 </w:t>
      </w:r>
      <w:r>
        <w:rPr>
          <w:rFonts w:hint="eastAsia" w:ascii="宋体" w:hAnsi="宋体" w:eastAsia="宋体" w:cs="宋体"/>
          <w:b/>
          <w:bCs/>
          <w:sz w:val="20"/>
          <w:szCs w:val="20"/>
          <w:highlight w:val="none"/>
          <w:lang w:val="zh-CN"/>
        </w:rPr>
        <w:t>合同使用的文字和适用的法律</w:t>
      </w:r>
      <w:bookmarkEnd w:id="185"/>
      <w:bookmarkEnd w:id="186"/>
      <w:bookmarkEnd w:id="187"/>
      <w:bookmarkEnd w:id="188"/>
      <w:bookmarkEnd w:id="189"/>
      <w:bookmarkEnd w:id="190"/>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2.16.1合同使用汉语</w:t>
      </w:r>
      <w:r>
        <w:rPr>
          <w:rFonts w:hint="eastAsia" w:ascii="宋体" w:hAnsi="宋体" w:eastAsia="宋体" w:cs="宋体"/>
          <w:sz w:val="20"/>
          <w:szCs w:val="20"/>
          <w:highlight w:val="none"/>
          <w:lang w:eastAsia="zh-CN"/>
        </w:rPr>
        <w:t>进行</w:t>
      </w:r>
      <w:r>
        <w:rPr>
          <w:rFonts w:hint="eastAsia" w:ascii="宋体" w:hAnsi="宋体" w:eastAsia="宋体" w:cs="宋体"/>
          <w:sz w:val="20"/>
          <w:szCs w:val="20"/>
          <w:highlight w:val="none"/>
        </w:rPr>
        <w:t>书</w:t>
      </w:r>
      <w:r>
        <w:rPr>
          <w:rFonts w:hint="eastAsia" w:ascii="宋体" w:hAnsi="宋体" w:eastAsia="宋体" w:cs="宋体"/>
          <w:sz w:val="20"/>
          <w:szCs w:val="20"/>
          <w:highlight w:val="none"/>
          <w:lang w:eastAsia="zh-CN"/>
        </w:rPr>
        <w:t>写</w:t>
      </w:r>
      <w:r>
        <w:rPr>
          <w:rFonts w:hint="eastAsia" w:ascii="宋体" w:hAnsi="宋体" w:eastAsia="宋体" w:cs="宋体"/>
          <w:sz w:val="20"/>
          <w:szCs w:val="20"/>
          <w:highlight w:val="none"/>
        </w:rPr>
        <w:t>、变更和解释；</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2.16.2合同适用中华人民共和国法律。</w:t>
      </w:r>
    </w:p>
    <w:p>
      <w:pPr>
        <w:spacing w:line="360" w:lineRule="auto"/>
        <w:ind w:firstLine="437"/>
        <w:outlineLvl w:val="3"/>
        <w:rPr>
          <w:rFonts w:hint="eastAsia" w:ascii="宋体" w:hAnsi="宋体" w:eastAsia="宋体" w:cs="宋体"/>
          <w:b/>
          <w:sz w:val="20"/>
          <w:szCs w:val="20"/>
          <w:highlight w:val="none"/>
        </w:rPr>
      </w:pPr>
      <w:bookmarkStart w:id="191" w:name="_Toc6885"/>
      <w:bookmarkStart w:id="192" w:name="_Toc14001"/>
      <w:bookmarkStart w:id="193" w:name="_Toc19890"/>
      <w:r>
        <w:rPr>
          <w:rFonts w:hint="eastAsia" w:ascii="宋体" w:hAnsi="宋体" w:eastAsia="宋体" w:cs="宋体"/>
          <w:b/>
          <w:bCs/>
          <w:sz w:val="20"/>
          <w:szCs w:val="20"/>
          <w:highlight w:val="none"/>
          <w:lang w:val="zh-CN"/>
        </w:rPr>
        <w:t>2.1</w:t>
      </w:r>
      <w:r>
        <w:rPr>
          <w:rFonts w:hint="eastAsia" w:ascii="宋体" w:hAnsi="宋体" w:eastAsia="宋体" w:cs="宋体"/>
          <w:b/>
          <w:bCs/>
          <w:sz w:val="20"/>
          <w:szCs w:val="20"/>
          <w:highlight w:val="none"/>
          <w:lang w:val="en-US" w:eastAsia="zh-CN"/>
        </w:rPr>
        <w:t>7</w:t>
      </w:r>
      <w:r>
        <w:rPr>
          <w:rFonts w:hint="eastAsia" w:ascii="宋体" w:hAnsi="宋体" w:eastAsia="宋体" w:cs="宋体"/>
          <w:b/>
          <w:bCs/>
          <w:sz w:val="20"/>
          <w:szCs w:val="20"/>
          <w:highlight w:val="none"/>
          <w:lang w:val="zh-CN"/>
        </w:rPr>
        <w:t xml:space="preserve"> 合同份数</w:t>
      </w:r>
      <w:bookmarkEnd w:id="191"/>
      <w:bookmarkEnd w:id="192"/>
      <w:bookmarkEnd w:id="193"/>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合同份数按</w:t>
      </w:r>
      <w:r>
        <w:rPr>
          <w:rFonts w:hint="eastAsia" w:ascii="宋体" w:hAnsi="宋体" w:eastAsia="宋体" w:cs="宋体"/>
          <w:b/>
          <w:i/>
          <w:sz w:val="20"/>
          <w:szCs w:val="20"/>
          <w:highlight w:val="none"/>
          <w:u w:val="single"/>
        </w:rPr>
        <w:t>合同专用条款</w:t>
      </w:r>
      <w:r>
        <w:rPr>
          <w:rFonts w:hint="eastAsia" w:ascii="宋体" w:hAnsi="宋体" w:eastAsia="宋体" w:cs="宋体"/>
          <w:sz w:val="20"/>
          <w:szCs w:val="20"/>
          <w:highlight w:val="none"/>
        </w:rPr>
        <w:t>规定，每份均具有同等法律效力。</w:t>
      </w:r>
    </w:p>
    <w:p>
      <w:pPr>
        <w:spacing w:line="360" w:lineRule="auto"/>
        <w:jc w:val="center"/>
        <w:outlineLvl w:val="2"/>
        <w:rPr>
          <w:rFonts w:hint="eastAsia" w:ascii="宋体" w:hAnsi="宋体" w:eastAsia="宋体" w:cs="宋体"/>
          <w:b/>
          <w:sz w:val="20"/>
          <w:szCs w:val="20"/>
          <w:highlight w:val="none"/>
        </w:rPr>
      </w:pPr>
      <w:bookmarkStart w:id="194" w:name="_Toc331685784"/>
      <w:r>
        <w:rPr>
          <w:rFonts w:hint="eastAsia" w:ascii="宋体" w:hAnsi="宋体" w:eastAsia="宋体" w:cs="宋体"/>
          <w:b/>
          <w:sz w:val="20"/>
          <w:szCs w:val="20"/>
          <w:highlight w:val="none"/>
        </w:rPr>
        <w:t>第三部分 合同专用条款</w:t>
      </w:r>
      <w:bookmarkEnd w:id="194"/>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3"/>
        <w:gridCol w:w="75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3" w:type="dxa"/>
            <w:tcBorders>
              <w:left w:val="single" w:color="auto" w:sz="4" w:space="0"/>
            </w:tcBorders>
            <w:noWrap w:val="0"/>
            <w:vAlign w:val="center"/>
          </w:tcPr>
          <w:p>
            <w:pPr>
              <w:jc w:val="center"/>
              <w:rPr>
                <w:rFonts w:hint="eastAsia" w:ascii="宋体" w:hAnsi="宋体" w:eastAsia="宋体" w:cs="宋体"/>
                <w:b/>
                <w:sz w:val="20"/>
                <w:szCs w:val="20"/>
                <w:highlight w:val="none"/>
              </w:rPr>
            </w:pPr>
            <w:r>
              <w:rPr>
                <w:rFonts w:hint="eastAsia" w:ascii="宋体" w:hAnsi="宋体" w:eastAsia="宋体" w:cs="宋体"/>
                <w:b/>
                <w:sz w:val="20"/>
                <w:szCs w:val="20"/>
                <w:highlight w:val="none"/>
              </w:rPr>
              <w:t>条款号</w:t>
            </w:r>
          </w:p>
        </w:tc>
        <w:tc>
          <w:tcPr>
            <w:tcW w:w="7569" w:type="dxa"/>
            <w:noWrap w:val="0"/>
            <w:vAlign w:val="center"/>
          </w:tcPr>
          <w:p>
            <w:pPr>
              <w:jc w:val="center"/>
              <w:rPr>
                <w:rFonts w:hint="eastAsia" w:ascii="宋体" w:hAnsi="宋体" w:eastAsia="宋体" w:cs="宋体"/>
                <w:b/>
                <w:sz w:val="20"/>
                <w:szCs w:val="20"/>
                <w:highlight w:val="none"/>
              </w:rPr>
            </w:pPr>
            <w:r>
              <w:rPr>
                <w:rFonts w:hint="eastAsia" w:ascii="宋体" w:hAnsi="宋体" w:eastAsia="宋体" w:cs="宋体"/>
                <w:b/>
                <w:sz w:val="20"/>
                <w:szCs w:val="20"/>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top w:val="single" w:color="auto" w:sz="6" w:space="0"/>
              <w:left w:val="single" w:color="auto" w:sz="4" w:space="0"/>
              <w:bottom w:val="single" w:color="auto" w:sz="6" w:space="0"/>
              <w:right w:val="single" w:color="auto" w:sz="6" w:space="0"/>
            </w:tcBorders>
            <w:noWrap w:val="0"/>
            <w:vAlign w:val="center"/>
          </w:tcPr>
          <w:p>
            <w:pPr>
              <w:spacing w:line="560" w:lineRule="exact"/>
              <w:rPr>
                <w:rFonts w:hint="eastAsia" w:ascii="宋体" w:hAnsi="宋体" w:eastAsia="宋体" w:cs="宋体"/>
                <w:sz w:val="20"/>
                <w:szCs w:val="20"/>
                <w:highlight w:val="none"/>
              </w:rPr>
            </w:pPr>
          </w:p>
        </w:tc>
        <w:tc>
          <w:tcPr>
            <w:tcW w:w="7569" w:type="dxa"/>
            <w:tcBorders>
              <w:top w:val="single" w:color="auto" w:sz="6" w:space="0"/>
              <w:left w:val="single" w:color="auto" w:sz="6" w:space="0"/>
              <w:bottom w:val="single" w:color="auto" w:sz="6" w:space="0"/>
              <w:right w:val="single" w:color="auto" w:sz="6" w:space="0"/>
            </w:tcBorders>
            <w:noWrap w:val="0"/>
            <w:vAlign w:val="center"/>
          </w:tcPr>
          <w:p>
            <w:pPr>
              <w:spacing w:line="560" w:lineRule="exact"/>
              <w:rPr>
                <w:rFonts w:hint="eastAsia" w:ascii="宋体" w:hAnsi="宋体" w:eastAsia="宋体" w:cs="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top w:val="single" w:color="auto" w:sz="6" w:space="0"/>
              <w:left w:val="single" w:color="auto" w:sz="4" w:space="0"/>
              <w:bottom w:val="single" w:color="auto" w:sz="6" w:space="0"/>
              <w:right w:val="single" w:color="auto" w:sz="6" w:space="0"/>
            </w:tcBorders>
            <w:noWrap w:val="0"/>
            <w:vAlign w:val="center"/>
          </w:tcPr>
          <w:p>
            <w:pPr>
              <w:spacing w:line="560" w:lineRule="exact"/>
              <w:rPr>
                <w:rFonts w:hint="eastAsia" w:ascii="宋体" w:hAnsi="宋体" w:eastAsia="宋体" w:cs="宋体"/>
                <w:sz w:val="20"/>
                <w:szCs w:val="20"/>
                <w:highlight w:val="none"/>
              </w:rPr>
            </w:pPr>
          </w:p>
        </w:tc>
        <w:tc>
          <w:tcPr>
            <w:tcW w:w="7569" w:type="dxa"/>
            <w:tcBorders>
              <w:top w:val="single" w:color="auto" w:sz="6" w:space="0"/>
              <w:left w:val="single" w:color="auto" w:sz="6" w:space="0"/>
              <w:bottom w:val="single" w:color="auto" w:sz="6" w:space="0"/>
              <w:right w:val="single" w:color="auto" w:sz="6" w:space="0"/>
            </w:tcBorders>
            <w:noWrap w:val="0"/>
            <w:vAlign w:val="center"/>
          </w:tcPr>
          <w:p>
            <w:pPr>
              <w:spacing w:line="560" w:lineRule="exact"/>
              <w:rPr>
                <w:rFonts w:hint="eastAsia" w:ascii="宋体" w:hAnsi="宋体" w:eastAsia="宋体" w:cs="宋体"/>
                <w:sz w:val="20"/>
                <w:szCs w:val="20"/>
                <w:highlight w:val="none"/>
              </w:rPr>
            </w:pPr>
          </w:p>
        </w:tc>
      </w:tr>
    </w:tbl>
    <w:p>
      <w:pPr>
        <w:pStyle w:val="2"/>
        <w:rPr>
          <w:rFonts w:hint="eastAsia" w:ascii="宋体" w:hAnsi="宋体" w:eastAsia="宋体" w:cs="宋体"/>
          <w:color w:val="auto"/>
          <w:sz w:val="20"/>
          <w:szCs w:val="20"/>
        </w:rPr>
      </w:pPr>
    </w:p>
    <w:p>
      <w:pPr>
        <w:rPr>
          <w:rFonts w:hint="eastAsia" w:ascii="宋体" w:hAnsi="宋体" w:eastAsia="宋体" w:cs="宋体"/>
          <w:color w:val="auto"/>
          <w:sz w:val="20"/>
          <w:szCs w:val="20"/>
        </w:rPr>
      </w:pPr>
    </w:p>
    <w:p>
      <w:pPr>
        <w:rPr>
          <w:rFonts w:hint="eastAsia" w:ascii="宋体" w:hAnsi="宋体" w:eastAsia="宋体" w:cs="宋体"/>
          <w:color w:val="auto"/>
          <w:sz w:val="20"/>
          <w:szCs w:val="22"/>
        </w:rPr>
      </w:pPr>
    </w:p>
    <w:p>
      <w:pPr>
        <w:rPr>
          <w:rFonts w:hint="eastAsia" w:ascii="宋体" w:hAnsi="宋体" w:eastAsia="宋体" w:cs="宋体"/>
          <w:b/>
          <w:color w:val="auto"/>
          <w:sz w:val="28"/>
          <w:szCs w:val="28"/>
        </w:rPr>
      </w:pPr>
      <w:bookmarkStart w:id="195" w:name="_Toc9476"/>
      <w:bookmarkStart w:id="196" w:name="_Toc58430332"/>
      <w:bookmarkStart w:id="197" w:name="_Toc4770"/>
      <w:bookmarkStart w:id="198" w:name="_Toc449028948"/>
      <w:r>
        <w:rPr>
          <w:rFonts w:hint="eastAsia" w:ascii="宋体" w:hAnsi="宋体" w:eastAsia="宋体" w:cs="宋体"/>
          <w:b/>
          <w:color w:val="auto"/>
          <w:sz w:val="28"/>
          <w:szCs w:val="28"/>
        </w:rPr>
        <w:br w:type="page"/>
      </w:r>
    </w:p>
    <w:p>
      <w:pPr>
        <w:wordWrap w:val="0"/>
        <w:overflowPunct w:val="0"/>
        <w:spacing w:before="166" w:beforeLines="50" w:after="166" w:afterLines="50"/>
        <w:jc w:val="center"/>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第六章  投标文件格式</w:t>
      </w:r>
      <w:bookmarkEnd w:id="195"/>
      <w:bookmarkEnd w:id="196"/>
      <w:bookmarkEnd w:id="197"/>
    </w:p>
    <w:p>
      <w:pPr>
        <w:wordWrap w:val="0"/>
        <w:overflowPunct w:val="0"/>
        <w:rPr>
          <w:rFonts w:hint="eastAsia" w:ascii="宋体" w:hAnsi="宋体" w:eastAsia="宋体" w:cs="宋体"/>
          <w:b/>
          <w:color w:val="auto"/>
          <w:sz w:val="24"/>
          <w:szCs w:val="24"/>
          <w:bdr w:val="single" w:color="000000" w:sz="4" w:space="0"/>
        </w:rPr>
      </w:pPr>
      <w:r>
        <w:rPr>
          <w:rFonts w:hint="eastAsia" w:ascii="宋体" w:hAnsi="宋体" w:eastAsia="宋体" w:cs="宋体"/>
          <w:b/>
          <w:color w:val="auto"/>
          <w:sz w:val="24"/>
          <w:szCs w:val="24"/>
        </w:rPr>
        <w:t>一、资信证明格式文件</w:t>
      </w:r>
      <w:r>
        <w:rPr>
          <w:rFonts w:hint="eastAsia" w:ascii="宋体" w:hAnsi="宋体" w:eastAsia="宋体" w:cs="宋体"/>
          <w:b/>
          <w:color w:val="auto"/>
          <w:sz w:val="24"/>
          <w:szCs w:val="24"/>
          <w:lang w:val="en-US" w:eastAsia="zh-CN"/>
        </w:rPr>
        <w:t xml:space="preserve">                         </w:t>
      </w:r>
      <w:r>
        <w:rPr>
          <w:rFonts w:hint="eastAsia" w:ascii="宋体" w:hAnsi="宋体" w:eastAsia="宋体" w:cs="宋体"/>
          <w:sz w:val="24"/>
          <w:szCs w:val="24"/>
          <w:bdr w:val="single" w:color="auto" w:sz="4" w:space="0"/>
        </w:rPr>
        <w:t>注明正本或副本</w:t>
      </w:r>
    </w:p>
    <w:p>
      <w:pPr>
        <w:wordWrap w:val="0"/>
        <w:overflowPunct w:val="0"/>
        <w:jc w:val="center"/>
        <w:rPr>
          <w:rFonts w:hint="eastAsia" w:ascii="宋体" w:hAnsi="宋体" w:eastAsia="宋体" w:cs="宋体"/>
          <w:color w:val="auto"/>
          <w:sz w:val="18"/>
          <w:szCs w:val="22"/>
        </w:rPr>
      </w:pPr>
    </w:p>
    <w:p>
      <w:pPr>
        <w:wordWrap w:val="0"/>
        <w:overflowPunct w:val="0"/>
        <w:rPr>
          <w:rFonts w:hint="eastAsia" w:ascii="宋体" w:hAnsi="宋体" w:eastAsia="宋体" w:cs="宋体"/>
          <w:color w:val="auto"/>
          <w:sz w:val="18"/>
          <w:szCs w:val="22"/>
        </w:rPr>
      </w:pPr>
    </w:p>
    <w:p>
      <w:pPr>
        <w:wordWrap w:val="0"/>
        <w:overflowPunct w:val="0"/>
        <w:jc w:val="center"/>
        <w:rPr>
          <w:rFonts w:hint="eastAsia" w:ascii="宋体" w:hAnsi="宋体" w:eastAsia="宋体" w:cs="宋体"/>
          <w:b/>
          <w:color w:val="auto"/>
          <w:sz w:val="40"/>
          <w:szCs w:val="40"/>
        </w:rPr>
      </w:pPr>
      <w:bookmarkStart w:id="199" w:name="_Toc350698753"/>
      <w:bookmarkStart w:id="200" w:name="_Toc449028949"/>
      <w:r>
        <w:rPr>
          <w:rFonts w:hint="eastAsia" w:ascii="宋体" w:hAnsi="宋体" w:eastAsia="宋体" w:cs="宋体"/>
          <w:b/>
          <w:color w:val="auto"/>
          <w:sz w:val="40"/>
          <w:szCs w:val="40"/>
        </w:rPr>
        <w:t>资信证明文件</w:t>
      </w:r>
      <w:bookmarkEnd w:id="199"/>
      <w:bookmarkEnd w:id="200"/>
    </w:p>
    <w:p>
      <w:pPr>
        <w:wordWrap w:val="0"/>
        <w:overflowPunct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（投标文件一）</w:t>
      </w:r>
    </w:p>
    <w:p>
      <w:pPr>
        <w:wordWrap w:val="0"/>
        <w:overflowPunct w:val="0"/>
        <w:jc w:val="center"/>
        <w:rPr>
          <w:rFonts w:hint="eastAsia" w:ascii="宋体" w:hAnsi="宋体" w:eastAsia="宋体" w:cs="宋体"/>
          <w:color w:val="auto"/>
          <w:sz w:val="40"/>
          <w:szCs w:val="40"/>
        </w:rPr>
      </w:pPr>
    </w:p>
    <w:p>
      <w:pPr>
        <w:wordWrap w:val="0"/>
        <w:overflowPunct w:val="0"/>
        <w:jc w:val="center"/>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项目</w:t>
      </w:r>
    </w:p>
    <w:p>
      <w:pPr>
        <w:wordWrap w:val="0"/>
        <w:overflowPunct w:val="0"/>
        <w:rPr>
          <w:rFonts w:hint="eastAsia" w:ascii="宋体" w:hAnsi="宋体" w:eastAsia="宋体" w:cs="宋体"/>
          <w:color w:val="auto"/>
          <w:sz w:val="24"/>
          <w:szCs w:val="24"/>
        </w:rPr>
      </w:pPr>
    </w:p>
    <w:p>
      <w:pPr>
        <w:wordWrap w:val="0"/>
        <w:overflowPunct w:val="0"/>
        <w:rPr>
          <w:rFonts w:hint="eastAsia" w:ascii="宋体" w:hAnsi="宋体" w:eastAsia="宋体" w:cs="宋体"/>
          <w:color w:val="auto"/>
          <w:sz w:val="24"/>
          <w:szCs w:val="24"/>
        </w:rPr>
      </w:pPr>
    </w:p>
    <w:p>
      <w:pPr>
        <w:wordWrap w:val="0"/>
        <w:overflowPunct w:val="0"/>
        <w:rPr>
          <w:rFonts w:hint="eastAsia" w:ascii="宋体" w:hAnsi="宋体" w:eastAsia="宋体" w:cs="宋体"/>
          <w:color w:val="auto"/>
          <w:sz w:val="24"/>
          <w:szCs w:val="24"/>
        </w:rPr>
      </w:pPr>
    </w:p>
    <w:p>
      <w:pPr>
        <w:wordWrap w:val="0"/>
        <w:overflowPunct w:val="0"/>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rPr>
      </w:pPr>
    </w:p>
    <w:p>
      <w:pPr>
        <w:wordWrap w:val="0"/>
        <w:overflowPunct w:val="0"/>
        <w:rPr>
          <w:rFonts w:hint="eastAsia" w:ascii="宋体" w:hAnsi="宋体" w:eastAsia="宋体" w:cs="宋体"/>
          <w:color w:val="auto"/>
          <w:sz w:val="24"/>
          <w:szCs w:val="24"/>
        </w:rPr>
      </w:pPr>
    </w:p>
    <w:p>
      <w:pPr>
        <w:wordWrap w:val="0"/>
        <w:overflowPunct w:val="0"/>
        <w:rPr>
          <w:rFonts w:hint="eastAsia" w:ascii="宋体" w:hAnsi="宋体" w:eastAsia="宋体" w:cs="宋体"/>
          <w:color w:val="auto"/>
          <w:sz w:val="24"/>
          <w:szCs w:val="24"/>
        </w:rPr>
      </w:pPr>
    </w:p>
    <w:p>
      <w:pPr>
        <w:wordWrap w:val="0"/>
        <w:overflowPunct w:val="0"/>
        <w:rPr>
          <w:rFonts w:hint="eastAsia" w:ascii="宋体" w:hAnsi="宋体" w:eastAsia="宋体" w:cs="宋体"/>
          <w:color w:val="auto"/>
          <w:sz w:val="24"/>
          <w:szCs w:val="24"/>
        </w:rPr>
      </w:pPr>
    </w:p>
    <w:p>
      <w:pPr>
        <w:jc w:val="center"/>
        <w:rPr>
          <w:rFonts w:hint="eastAsia" w:ascii="宋体" w:hAnsi="宋体" w:eastAsia="宋体" w:cs="宋体"/>
          <w:sz w:val="24"/>
          <w:szCs w:val="24"/>
          <w:u w:val="single"/>
        </w:rPr>
      </w:pPr>
      <w:r>
        <w:rPr>
          <w:rFonts w:hint="eastAsia" w:ascii="宋体" w:hAnsi="宋体" w:eastAsia="宋体" w:cs="宋体"/>
          <w:sz w:val="24"/>
          <w:szCs w:val="24"/>
          <w:lang w:eastAsia="zh-CN"/>
        </w:rPr>
        <w:t>供应商</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ind w:firstLine="720" w:firstLineChars="300"/>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pPr>
        <w:jc w:val="center"/>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wordWrap w:val="0"/>
        <w:overflowPunct w:val="0"/>
        <w:spacing w:line="720" w:lineRule="auto"/>
        <w:jc w:val="center"/>
        <w:rPr>
          <w:rFonts w:hint="eastAsia" w:ascii="宋体" w:hAnsi="宋体" w:eastAsia="宋体" w:cs="宋体"/>
          <w:b/>
          <w:color w:val="auto"/>
          <w:sz w:val="32"/>
          <w:szCs w:val="32"/>
        </w:rPr>
      </w:pPr>
    </w:p>
    <w:p>
      <w:pPr>
        <w:wordWrap w:val="0"/>
        <w:overflowPunct w:val="0"/>
        <w:spacing w:line="400" w:lineRule="exact"/>
        <w:ind w:firstLine="3755" w:firstLineChars="935"/>
        <w:rPr>
          <w:rFonts w:hint="eastAsia" w:ascii="宋体" w:hAnsi="宋体" w:eastAsia="宋体" w:cs="宋体"/>
          <w:b/>
          <w:color w:val="auto"/>
          <w:sz w:val="40"/>
          <w:szCs w:val="40"/>
        </w:rPr>
      </w:pPr>
    </w:p>
    <w:p>
      <w:pPr>
        <w:wordWrap w:val="0"/>
        <w:overflowPunct w:val="0"/>
        <w:spacing w:line="400" w:lineRule="exact"/>
        <w:ind w:firstLine="3755" w:firstLineChars="935"/>
        <w:rPr>
          <w:rFonts w:hint="eastAsia" w:ascii="宋体" w:hAnsi="宋体" w:eastAsia="宋体" w:cs="宋体"/>
          <w:b/>
          <w:color w:val="auto"/>
          <w:sz w:val="40"/>
          <w:szCs w:val="40"/>
        </w:rPr>
      </w:pPr>
    </w:p>
    <w:p>
      <w:pPr>
        <w:jc w:val="center"/>
        <w:rPr>
          <w:rFonts w:hint="eastAsia" w:ascii="宋体" w:hAnsi="宋体" w:eastAsia="宋体" w:cs="宋体"/>
          <w:b/>
          <w:color w:val="auto"/>
          <w:sz w:val="40"/>
          <w:szCs w:val="40"/>
        </w:rPr>
      </w:pPr>
      <w:r>
        <w:rPr>
          <w:rFonts w:hint="eastAsia" w:ascii="宋体" w:hAnsi="宋体" w:eastAsia="宋体" w:cs="宋体"/>
          <w:b/>
          <w:color w:val="auto"/>
          <w:sz w:val="32"/>
          <w:szCs w:val="32"/>
        </w:rPr>
        <w:t>目   录</w:t>
      </w:r>
    </w:p>
    <w:p>
      <w:pPr>
        <w:spacing w:line="440" w:lineRule="exact"/>
        <w:rPr>
          <w:rFonts w:hint="eastAsia" w:ascii="宋体" w:hAnsi="宋体" w:eastAsia="宋体" w:cs="宋体"/>
          <w:color w:val="auto"/>
          <w:sz w:val="20"/>
          <w:szCs w:val="20"/>
          <w:lang w:eastAsia="zh-CN"/>
        </w:rPr>
      </w:pPr>
      <w:r>
        <w:rPr>
          <w:rFonts w:hint="eastAsia" w:ascii="宋体" w:hAnsi="宋体" w:eastAsia="宋体" w:cs="宋体"/>
          <w:color w:val="auto"/>
          <w:sz w:val="20"/>
          <w:szCs w:val="20"/>
        </w:rPr>
        <w:t>（1）</w:t>
      </w:r>
      <w:r>
        <w:rPr>
          <w:rFonts w:hint="eastAsia" w:ascii="宋体" w:hAnsi="宋体" w:eastAsia="宋体" w:cs="宋体"/>
          <w:kern w:val="0"/>
          <w:sz w:val="20"/>
          <w:szCs w:val="20"/>
          <w:u w:val="none" w:color="000000"/>
        </w:rPr>
        <w:t>法人代表身份证明及其有效身份证原件或复印件（或法人代表授权委托书及其有效身份证原件或复印）（格式见附件 ）</w:t>
      </w:r>
      <w:r>
        <w:rPr>
          <w:rFonts w:hint="eastAsia" w:ascii="宋体" w:hAnsi="宋体" w:eastAsia="宋体" w:cs="宋体"/>
          <w:kern w:val="0"/>
          <w:sz w:val="20"/>
          <w:szCs w:val="20"/>
          <w:u w:val="none" w:color="000000"/>
          <w:lang w:eastAsia="zh-CN"/>
        </w:rPr>
        <w:t>；</w:t>
      </w:r>
    </w:p>
    <w:p>
      <w:pPr>
        <w:spacing w:line="440" w:lineRule="exact"/>
        <w:rPr>
          <w:rFonts w:hint="eastAsia" w:ascii="宋体" w:hAnsi="宋体" w:eastAsia="宋体" w:cs="宋体"/>
          <w:color w:val="auto"/>
          <w:sz w:val="20"/>
          <w:szCs w:val="20"/>
        </w:rPr>
      </w:pPr>
      <w:r>
        <w:rPr>
          <w:rFonts w:hint="eastAsia" w:ascii="宋体" w:hAnsi="宋体" w:eastAsia="宋体" w:cs="宋体"/>
          <w:color w:val="auto"/>
          <w:sz w:val="20"/>
          <w:szCs w:val="20"/>
        </w:rPr>
        <w:t>（2）</w:t>
      </w:r>
      <w:r>
        <w:rPr>
          <w:rFonts w:hint="eastAsia" w:ascii="宋体" w:hAnsi="宋体" w:eastAsia="宋体" w:cs="宋体"/>
          <w:color w:val="auto"/>
          <w:sz w:val="20"/>
          <w:szCs w:val="20"/>
          <w:lang w:eastAsia="zh-CN"/>
        </w:rPr>
        <w:t>供应商</w:t>
      </w:r>
      <w:r>
        <w:rPr>
          <w:rFonts w:hint="eastAsia" w:ascii="宋体" w:hAnsi="宋体" w:eastAsia="宋体" w:cs="宋体"/>
          <w:color w:val="auto"/>
          <w:sz w:val="20"/>
          <w:szCs w:val="20"/>
        </w:rPr>
        <w:t>有效的营业执照、税务登记证和组织机构代代码证（或三证合一的有效证件）；</w:t>
      </w:r>
    </w:p>
    <w:p>
      <w:pPr>
        <w:spacing w:line="440" w:lineRule="exact"/>
        <w:rPr>
          <w:rFonts w:hint="eastAsia" w:ascii="宋体" w:hAnsi="宋体" w:eastAsia="宋体" w:cs="宋体"/>
          <w:color w:val="auto"/>
          <w:sz w:val="20"/>
          <w:szCs w:val="20"/>
        </w:rPr>
      </w:pPr>
      <w:r>
        <w:rPr>
          <w:rFonts w:hint="eastAsia" w:ascii="宋体" w:hAnsi="宋体" w:eastAsia="宋体" w:cs="宋体"/>
          <w:color w:val="auto"/>
          <w:sz w:val="20"/>
          <w:szCs w:val="20"/>
        </w:rPr>
        <w:t>（3）诚信投标承诺书（格式见附件）；</w:t>
      </w:r>
    </w:p>
    <w:p>
      <w:pPr>
        <w:spacing w:line="440" w:lineRule="exact"/>
        <w:rPr>
          <w:rFonts w:hint="eastAsia" w:ascii="宋体" w:hAnsi="宋体" w:eastAsia="宋体" w:cs="宋体"/>
          <w:color w:val="auto"/>
          <w:sz w:val="20"/>
          <w:szCs w:val="20"/>
        </w:rPr>
      </w:pPr>
      <w:r>
        <w:rPr>
          <w:rFonts w:hint="eastAsia" w:ascii="宋体" w:hAnsi="宋体" w:eastAsia="宋体" w:cs="宋体"/>
          <w:color w:val="auto"/>
          <w:sz w:val="20"/>
          <w:szCs w:val="20"/>
        </w:rPr>
        <w:t>（</w:t>
      </w:r>
      <w:r>
        <w:rPr>
          <w:rFonts w:hint="eastAsia" w:ascii="宋体" w:hAnsi="宋体" w:eastAsia="宋体" w:cs="宋体"/>
          <w:color w:val="auto"/>
          <w:sz w:val="20"/>
          <w:szCs w:val="20"/>
          <w:lang w:val="en-US" w:eastAsia="zh-CN"/>
        </w:rPr>
        <w:t>4</w:t>
      </w:r>
      <w:r>
        <w:rPr>
          <w:rFonts w:hint="eastAsia" w:ascii="宋体" w:hAnsi="宋体" w:eastAsia="宋体" w:cs="宋体"/>
          <w:color w:val="auto"/>
          <w:sz w:val="20"/>
          <w:szCs w:val="20"/>
        </w:rPr>
        <w:t>）</w:t>
      </w:r>
      <w:r>
        <w:rPr>
          <w:rFonts w:hint="eastAsia" w:ascii="宋体" w:hAnsi="宋体" w:eastAsia="宋体" w:cs="宋体"/>
          <w:color w:val="auto"/>
          <w:sz w:val="20"/>
          <w:szCs w:val="20"/>
          <w:lang w:eastAsia="zh-CN"/>
        </w:rPr>
        <w:t>供应商</w:t>
      </w:r>
      <w:r>
        <w:rPr>
          <w:rFonts w:hint="eastAsia" w:ascii="宋体" w:hAnsi="宋体" w:eastAsia="宋体" w:cs="宋体"/>
          <w:color w:val="auto"/>
          <w:sz w:val="20"/>
          <w:szCs w:val="20"/>
        </w:rPr>
        <w:t>对交易文件的其他相关技术要求的书面承诺（格式见附件）；</w:t>
      </w:r>
    </w:p>
    <w:p>
      <w:pPr>
        <w:spacing w:line="440" w:lineRule="exact"/>
        <w:rPr>
          <w:rFonts w:hint="eastAsia" w:ascii="宋体" w:hAnsi="宋体" w:eastAsia="宋体" w:cs="宋体"/>
          <w:color w:val="auto"/>
          <w:sz w:val="20"/>
          <w:szCs w:val="22"/>
        </w:rPr>
      </w:pPr>
      <w:r>
        <w:rPr>
          <w:rFonts w:hint="eastAsia" w:ascii="宋体" w:hAnsi="宋体" w:eastAsia="宋体" w:cs="宋体"/>
          <w:color w:val="auto"/>
          <w:sz w:val="20"/>
          <w:szCs w:val="20"/>
        </w:rPr>
        <w:t>（5）</w:t>
      </w:r>
      <w:r>
        <w:rPr>
          <w:rFonts w:hint="eastAsia" w:ascii="宋体" w:hAnsi="宋体" w:eastAsia="宋体" w:cs="宋体"/>
          <w:color w:val="auto"/>
          <w:sz w:val="20"/>
          <w:szCs w:val="20"/>
          <w:lang w:val="en-US" w:eastAsia="zh-CN"/>
        </w:rPr>
        <w:t>中</w:t>
      </w:r>
      <w:r>
        <w:rPr>
          <w:rFonts w:hint="eastAsia" w:ascii="宋体" w:hAnsi="宋体" w:eastAsia="宋体" w:cs="宋体"/>
          <w:color w:val="auto"/>
          <w:sz w:val="20"/>
          <w:szCs w:val="20"/>
        </w:rPr>
        <w:t>小企业声明函（格式见附件）；</w:t>
      </w:r>
    </w:p>
    <w:p>
      <w:pPr>
        <w:spacing w:line="440" w:lineRule="exact"/>
        <w:rPr>
          <w:rFonts w:hint="eastAsia" w:ascii="宋体" w:hAnsi="宋体" w:eastAsia="宋体" w:cs="宋体"/>
          <w:color w:val="auto"/>
          <w:sz w:val="20"/>
          <w:szCs w:val="20"/>
        </w:rPr>
      </w:pPr>
      <w:r>
        <w:rPr>
          <w:rFonts w:hint="eastAsia" w:ascii="宋体" w:hAnsi="宋体" w:eastAsia="宋体" w:cs="宋体"/>
          <w:color w:val="auto"/>
          <w:sz w:val="20"/>
          <w:szCs w:val="20"/>
        </w:rPr>
        <w:t>（</w:t>
      </w:r>
      <w:r>
        <w:rPr>
          <w:rFonts w:hint="eastAsia" w:ascii="宋体" w:hAnsi="宋体" w:eastAsia="宋体" w:cs="宋体"/>
          <w:color w:val="auto"/>
          <w:sz w:val="20"/>
          <w:szCs w:val="20"/>
          <w:lang w:val="en-US" w:eastAsia="zh-CN"/>
        </w:rPr>
        <w:t>6</w:t>
      </w:r>
      <w:r>
        <w:rPr>
          <w:rFonts w:hint="eastAsia" w:ascii="宋体" w:hAnsi="宋体" w:eastAsia="宋体" w:cs="宋体"/>
          <w:color w:val="auto"/>
          <w:sz w:val="20"/>
          <w:szCs w:val="20"/>
        </w:rPr>
        <w:t>）</w:t>
      </w:r>
      <w:r>
        <w:rPr>
          <w:rFonts w:hint="eastAsia" w:ascii="宋体" w:hAnsi="宋体" w:eastAsia="宋体" w:cs="宋体"/>
          <w:color w:val="auto"/>
          <w:sz w:val="20"/>
          <w:szCs w:val="20"/>
          <w:lang w:eastAsia="zh-CN"/>
        </w:rPr>
        <w:t>供应商</w:t>
      </w:r>
      <w:r>
        <w:rPr>
          <w:rFonts w:hint="eastAsia" w:ascii="宋体" w:hAnsi="宋体" w:eastAsia="宋体" w:cs="宋体"/>
          <w:color w:val="auto"/>
          <w:sz w:val="20"/>
          <w:szCs w:val="20"/>
        </w:rPr>
        <w:t>认为需要提供的其他证明材料。</w:t>
      </w:r>
    </w:p>
    <w:p>
      <w:pPr>
        <w:pStyle w:val="126"/>
        <w:ind w:firstLine="480"/>
        <w:rPr>
          <w:rFonts w:hint="eastAsia" w:ascii="宋体" w:hAnsi="宋体" w:eastAsia="宋体" w:cs="宋体"/>
          <w:color w:val="auto"/>
          <w:sz w:val="22"/>
          <w:szCs w:val="20"/>
        </w:rPr>
      </w:pPr>
    </w:p>
    <w:p>
      <w:pPr>
        <w:spacing w:line="400" w:lineRule="exact"/>
        <w:ind w:firstLine="482" w:firstLineChars="200"/>
        <w:rPr>
          <w:rFonts w:hint="eastAsia" w:ascii="宋体" w:hAnsi="宋体" w:eastAsia="宋体" w:cs="宋体"/>
          <w:b/>
          <w:color w:val="auto"/>
          <w:sz w:val="24"/>
          <w:szCs w:val="24"/>
        </w:rPr>
      </w:pPr>
    </w:p>
    <w:p>
      <w:pPr>
        <w:spacing w:line="440" w:lineRule="exact"/>
        <w:rPr>
          <w:rFonts w:hint="eastAsia" w:ascii="宋体" w:hAnsi="宋体" w:eastAsia="宋体" w:cs="宋体"/>
          <w:b/>
          <w:color w:val="auto"/>
          <w:sz w:val="24"/>
          <w:szCs w:val="24"/>
        </w:rPr>
      </w:pPr>
    </w:p>
    <w:p>
      <w:pPr>
        <w:spacing w:line="400" w:lineRule="exact"/>
        <w:ind w:firstLine="482" w:firstLineChars="200"/>
        <w:rPr>
          <w:rFonts w:hint="eastAsia" w:ascii="宋体" w:hAnsi="宋体" w:eastAsia="宋体" w:cs="宋体"/>
          <w:b/>
          <w:color w:val="auto"/>
          <w:sz w:val="24"/>
          <w:szCs w:val="24"/>
        </w:rPr>
      </w:pPr>
    </w:p>
    <w:p>
      <w:pPr>
        <w:spacing w:line="400" w:lineRule="exact"/>
        <w:ind w:firstLine="482" w:firstLineChars="200"/>
        <w:rPr>
          <w:rFonts w:hint="eastAsia" w:ascii="宋体" w:hAnsi="宋体" w:eastAsia="宋体" w:cs="宋体"/>
          <w:b/>
          <w:color w:val="auto"/>
          <w:sz w:val="24"/>
          <w:szCs w:val="24"/>
        </w:rPr>
      </w:pPr>
    </w:p>
    <w:p>
      <w:pPr>
        <w:spacing w:line="400" w:lineRule="exact"/>
        <w:rPr>
          <w:rFonts w:hint="eastAsia" w:ascii="宋体" w:hAnsi="宋体" w:eastAsia="宋体" w:cs="宋体"/>
          <w:b/>
          <w:color w:val="auto"/>
          <w:sz w:val="24"/>
          <w:szCs w:val="24"/>
        </w:rPr>
        <w:sectPr>
          <w:pgSz w:w="11906" w:h="16838"/>
          <w:pgMar w:top="1440" w:right="1803" w:bottom="1440" w:left="1803" w:header="851" w:footer="992" w:gutter="0"/>
          <w:cols w:space="0" w:num="1"/>
          <w:docGrid w:type="lines" w:linePitch="332" w:charSpace="0"/>
        </w:sectPr>
      </w:pPr>
    </w:p>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附件1</w:t>
      </w:r>
    </w:p>
    <w:p>
      <w:pPr>
        <w:spacing w:line="360" w:lineRule="auto"/>
        <w:ind w:left="72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法定代表人身份证明或授权委托书</w:t>
      </w:r>
    </w:p>
    <w:p>
      <w:pPr>
        <w:pStyle w:val="104"/>
        <w:spacing w:beforeLines="100" w:afterLines="100" w:line="480" w:lineRule="exact"/>
        <w:ind w:firstLine="165" w:firstLineChars="75"/>
        <w:rPr>
          <w:rFonts w:hint="eastAsia" w:ascii="宋体" w:hAnsi="宋体" w:eastAsia="宋体" w:cs="宋体"/>
          <w:b/>
          <w:sz w:val="22"/>
          <w:szCs w:val="22"/>
        </w:rPr>
      </w:pPr>
      <w:r>
        <w:rPr>
          <w:rFonts w:hint="eastAsia" w:ascii="宋体" w:hAnsi="宋体" w:eastAsia="宋体" w:cs="宋体"/>
          <w:sz w:val="22"/>
          <w:szCs w:val="22"/>
        </w:rPr>
        <w:t>1.法定代表人身份证明</w:t>
      </w:r>
    </w:p>
    <w:p>
      <w:pPr>
        <w:spacing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供应商</w:t>
      </w:r>
      <w:r>
        <w:rPr>
          <w:rFonts w:hint="eastAsia" w:ascii="宋体" w:hAnsi="宋体" w:eastAsia="宋体" w:cs="宋体"/>
          <w:color w:val="000000"/>
          <w:sz w:val="22"/>
          <w:szCs w:val="22"/>
        </w:rPr>
        <w:t>名称：</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w:t>
      </w:r>
    </w:p>
    <w:p>
      <w:pPr>
        <w:spacing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单位性质：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w:t>
      </w:r>
    </w:p>
    <w:p>
      <w:pPr>
        <w:spacing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地    址：</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w:t>
      </w:r>
    </w:p>
    <w:p>
      <w:pPr>
        <w:spacing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成立时间：</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年</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月</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日</w:t>
      </w:r>
    </w:p>
    <w:p>
      <w:pPr>
        <w:spacing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经营期限：</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w:t>
      </w:r>
    </w:p>
    <w:p>
      <w:pPr>
        <w:spacing w:line="480" w:lineRule="exact"/>
        <w:ind w:firstLine="1400" w:firstLineChars="200"/>
        <w:rPr>
          <w:rFonts w:hint="eastAsia" w:ascii="宋体" w:hAnsi="宋体" w:eastAsia="宋体" w:cs="宋体"/>
          <w:color w:val="000000"/>
          <w:sz w:val="22"/>
          <w:szCs w:val="22"/>
        </w:rPr>
      </w:pPr>
      <w:r>
        <w:rPr>
          <w:rFonts w:hint="eastAsia" w:ascii="宋体" w:hAnsi="宋体" w:eastAsia="宋体" w:cs="宋体"/>
          <w:color w:val="000000"/>
          <w:spacing w:val="240"/>
          <w:sz w:val="22"/>
          <w:szCs w:val="22"/>
        </w:rPr>
        <w:t>姓</w:t>
      </w:r>
      <w:r>
        <w:rPr>
          <w:rFonts w:hint="eastAsia" w:ascii="宋体" w:hAnsi="宋体" w:eastAsia="宋体" w:cs="宋体"/>
          <w:color w:val="000000"/>
          <w:sz w:val="22"/>
          <w:szCs w:val="22"/>
        </w:rPr>
        <w:t>名：</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性别：</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年龄：</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职务：</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_</w:t>
      </w:r>
    </w:p>
    <w:p>
      <w:pPr>
        <w:spacing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系</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w:t>
      </w:r>
      <w:r>
        <w:rPr>
          <w:rFonts w:hint="eastAsia" w:ascii="宋体" w:hAnsi="宋体" w:eastAsia="宋体" w:cs="宋体"/>
          <w:color w:val="000000"/>
          <w:sz w:val="22"/>
          <w:szCs w:val="22"/>
          <w:lang w:eastAsia="zh-CN"/>
        </w:rPr>
        <w:t>供应商</w:t>
      </w:r>
      <w:r>
        <w:rPr>
          <w:rFonts w:hint="eastAsia" w:ascii="宋体" w:hAnsi="宋体" w:eastAsia="宋体" w:cs="宋体"/>
          <w:color w:val="000000"/>
          <w:sz w:val="22"/>
          <w:szCs w:val="22"/>
        </w:rPr>
        <w:t>名称）的法定代表人。</w:t>
      </w:r>
    </w:p>
    <w:p>
      <w:pPr>
        <w:spacing w:line="480" w:lineRule="exact"/>
        <w:ind w:firstLine="880" w:firstLineChars="400"/>
        <w:rPr>
          <w:rFonts w:hint="eastAsia" w:ascii="宋体" w:hAnsi="宋体" w:eastAsia="宋体" w:cs="宋体"/>
          <w:color w:val="000000"/>
          <w:sz w:val="22"/>
          <w:szCs w:val="22"/>
        </w:rPr>
      </w:pPr>
      <w:r>
        <w:rPr>
          <w:rFonts w:hint="eastAsia" w:ascii="宋体" w:hAnsi="宋体" w:eastAsia="宋体" w:cs="宋体"/>
          <w:color w:val="000000"/>
          <w:sz w:val="22"/>
          <w:szCs w:val="22"/>
        </w:rPr>
        <w:t>特此证明。</w:t>
      </w:r>
    </w:p>
    <w:p>
      <w:pPr>
        <w:pStyle w:val="2"/>
        <w:rPr>
          <w:rFonts w:hint="eastAsia" w:ascii="宋体" w:hAnsi="宋体" w:eastAsia="宋体" w:cs="宋体"/>
          <w:color w:val="000000"/>
          <w:sz w:val="22"/>
          <w:szCs w:val="22"/>
          <w:lang w:eastAsia="zh-CN"/>
        </w:rPr>
      </w:pPr>
      <w:r>
        <w:rPr>
          <w:rFonts w:hint="eastAsia" w:ascii="宋体" w:hAnsi="宋体" w:eastAsia="宋体" w:cs="宋体"/>
          <w:color w:val="auto"/>
          <w:sz w:val="24"/>
          <w:highlight w:val="none"/>
          <w:lang w:eastAsia="zh-CN"/>
        </w:rPr>
        <w:t>附：</w:t>
      </w:r>
      <w:r>
        <w:rPr>
          <w:rFonts w:hint="eastAsia" w:ascii="宋体" w:hAnsi="宋体" w:eastAsia="宋体" w:cs="宋体"/>
          <w:color w:val="000000"/>
          <w:sz w:val="22"/>
          <w:szCs w:val="22"/>
          <w:lang w:eastAsia="zh-CN"/>
        </w:rPr>
        <w:t>法定代表人有效身份证复印件</w:t>
      </w:r>
    </w:p>
    <w:p>
      <w:pPr>
        <w:spacing w:line="360" w:lineRule="auto"/>
        <w:ind w:firstLine="3190" w:firstLineChars="1450"/>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供应商</w:t>
      </w:r>
      <w:r>
        <w:rPr>
          <w:rFonts w:hint="eastAsia" w:ascii="宋体" w:hAnsi="宋体" w:eastAsia="宋体" w:cs="宋体"/>
          <w:color w:val="000000"/>
          <w:sz w:val="22"/>
          <w:szCs w:val="22"/>
        </w:rPr>
        <w:t>：</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（盖单位章）</w:t>
      </w:r>
    </w:p>
    <w:p>
      <w:pPr>
        <w:wordWrap w:val="0"/>
        <w:spacing w:line="360" w:lineRule="auto"/>
        <w:jc w:val="right"/>
        <w:rPr>
          <w:rFonts w:hint="eastAsia" w:ascii="宋体" w:hAnsi="宋体" w:eastAsia="宋体" w:cs="宋体"/>
          <w:color w:val="000000"/>
          <w:sz w:val="20"/>
          <w:szCs w:val="22"/>
        </w:rPr>
      </w:pPr>
      <w:r>
        <w:rPr>
          <w:rFonts w:hint="eastAsia" w:ascii="宋体" w:hAnsi="宋体" w:eastAsia="宋体" w:cs="宋体"/>
          <w:color w:val="000000"/>
          <w:sz w:val="22"/>
          <w:szCs w:val="22"/>
        </w:rPr>
        <w:t xml:space="preserve">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年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月</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日  </w:t>
      </w:r>
    </w:p>
    <w:p>
      <w:pPr>
        <w:spacing w:beforeLines="100" w:afterLines="100" w:line="480" w:lineRule="exact"/>
        <w:ind w:firstLine="3132" w:firstLineChars="1305"/>
        <w:rPr>
          <w:rFonts w:hint="eastAsia" w:ascii="宋体" w:hAnsi="宋体" w:eastAsia="宋体" w:cs="宋体"/>
          <w:color w:val="000000"/>
          <w:sz w:val="24"/>
          <w:szCs w:val="24"/>
        </w:rPr>
      </w:pPr>
      <w:r>
        <w:rPr>
          <w:rFonts w:hint="eastAsia" w:ascii="宋体" w:hAnsi="宋体" w:eastAsia="宋体" w:cs="宋体"/>
          <w:color w:val="000000"/>
          <w:sz w:val="24"/>
          <w:szCs w:val="24"/>
        </w:rPr>
        <w:t>2.授权委托书</w:t>
      </w:r>
    </w:p>
    <w:p>
      <w:pPr>
        <w:spacing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本人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（姓名）系</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w:t>
      </w:r>
      <w:r>
        <w:rPr>
          <w:rFonts w:hint="eastAsia" w:ascii="宋体" w:hAnsi="宋体" w:eastAsia="宋体" w:cs="宋体"/>
          <w:color w:val="000000"/>
          <w:sz w:val="22"/>
          <w:szCs w:val="22"/>
          <w:lang w:eastAsia="zh-CN"/>
        </w:rPr>
        <w:t>供应商</w:t>
      </w:r>
      <w:r>
        <w:rPr>
          <w:rFonts w:hint="eastAsia" w:ascii="宋体" w:hAnsi="宋体" w:eastAsia="宋体" w:cs="宋体"/>
          <w:color w:val="000000"/>
          <w:sz w:val="22"/>
          <w:szCs w:val="22"/>
        </w:rPr>
        <w:t>）的法定代表人，现委托</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（姓名）为我方代理人。代理人根据授权，以我方名义签署、澄清、说明、补正、递交、撤回、修改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”(项目名称）招标文件，全权处理与该项目投标、评审答疑、签订合同以及与合同执行有关的一切事务，其法律后果由我方承担。</w:t>
      </w:r>
    </w:p>
    <w:p>
      <w:pPr>
        <w:spacing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委托期限：</w:t>
      </w:r>
      <w:r>
        <w:rPr>
          <w:rFonts w:hint="eastAsia" w:ascii="宋体" w:hAnsi="宋体" w:eastAsia="宋体" w:cs="宋体"/>
          <w:color w:val="000000"/>
          <w:sz w:val="22"/>
          <w:szCs w:val="22"/>
          <w:u w:val="single"/>
          <w:lang w:val="en-US" w:eastAsia="zh-CN"/>
        </w:rPr>
        <w:t xml:space="preserve">       。</w:t>
      </w:r>
      <w:r>
        <w:rPr>
          <w:rFonts w:hint="eastAsia" w:ascii="宋体" w:hAnsi="宋体" w:eastAsia="宋体" w:cs="宋体"/>
          <w:color w:val="000000"/>
          <w:sz w:val="22"/>
          <w:szCs w:val="22"/>
        </w:rPr>
        <w:t xml:space="preserve">                                </w:t>
      </w:r>
    </w:p>
    <w:p>
      <w:pPr>
        <w:spacing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代理人无转委托权。</w:t>
      </w:r>
    </w:p>
    <w:p>
      <w:pPr>
        <w:spacing w:line="480" w:lineRule="exact"/>
        <w:ind w:firstLine="440" w:firstLineChars="200"/>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附：授权委托人有效身份证及法定代表人有效身份证</w:t>
      </w:r>
      <w:r>
        <w:rPr>
          <w:rFonts w:hint="eastAsia" w:ascii="宋体" w:hAnsi="宋体" w:eastAsia="宋体" w:cs="宋体"/>
          <w:color w:val="000000"/>
          <w:sz w:val="22"/>
          <w:szCs w:val="22"/>
          <w:lang w:eastAsia="zh-CN"/>
        </w:rPr>
        <w:t>复印件</w:t>
      </w:r>
    </w:p>
    <w:p>
      <w:pPr>
        <w:spacing w:line="4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r>
        <w:rPr>
          <w:rFonts w:hint="eastAsia" w:ascii="宋体" w:hAnsi="宋体" w:eastAsia="宋体" w:cs="宋体"/>
          <w:color w:val="000000"/>
          <w:sz w:val="22"/>
          <w:szCs w:val="22"/>
          <w:lang w:eastAsia="zh-CN"/>
        </w:rPr>
        <w:t>供应商</w:t>
      </w:r>
      <w:r>
        <w:rPr>
          <w:rFonts w:hint="eastAsia" w:ascii="宋体" w:hAnsi="宋体" w:eastAsia="宋体" w:cs="宋体"/>
          <w:color w:val="000000"/>
          <w:sz w:val="22"/>
          <w:szCs w:val="22"/>
        </w:rPr>
        <w:t xml:space="preserve">：   </w:t>
      </w:r>
      <w:r>
        <w:rPr>
          <w:rFonts w:hint="eastAsia" w:ascii="宋体" w:hAnsi="宋体" w:eastAsia="宋体" w:cs="宋体"/>
          <w:color w:val="000000"/>
          <w:sz w:val="22"/>
          <w:szCs w:val="22"/>
          <w:lang w:val="en-US" w:eastAsia="zh-CN"/>
        </w:rPr>
        <w:t xml:space="preserve">   </w:t>
      </w:r>
      <w:r>
        <w:rPr>
          <w:rFonts w:hint="eastAsia" w:ascii="宋体" w:hAnsi="宋体" w:eastAsia="宋体" w:cs="宋体"/>
          <w:color w:val="000000"/>
          <w:sz w:val="22"/>
          <w:szCs w:val="22"/>
        </w:rPr>
        <w:t xml:space="preserve">     </w:t>
      </w:r>
      <w:r>
        <w:rPr>
          <w:rFonts w:hint="eastAsia" w:ascii="宋体" w:hAnsi="宋体" w:eastAsia="宋体" w:cs="宋体"/>
          <w:color w:val="000000"/>
          <w:sz w:val="24"/>
          <w:szCs w:val="24"/>
        </w:rPr>
        <w:t>（盖单位章）</w:t>
      </w:r>
    </w:p>
    <w:p>
      <w:pPr>
        <w:spacing w:line="480" w:lineRule="exact"/>
        <w:ind w:firstLine="2090" w:firstLineChars="950"/>
        <w:rPr>
          <w:rFonts w:hint="eastAsia" w:ascii="宋体" w:hAnsi="宋体" w:eastAsia="宋体" w:cs="宋体"/>
          <w:color w:val="000000"/>
          <w:sz w:val="24"/>
          <w:szCs w:val="24"/>
        </w:rPr>
      </w:pPr>
      <w:r>
        <w:rPr>
          <w:rFonts w:hint="eastAsia" w:ascii="宋体" w:hAnsi="宋体" w:eastAsia="宋体" w:cs="宋体"/>
          <w:color w:val="000000"/>
          <w:sz w:val="22"/>
          <w:szCs w:val="22"/>
        </w:rPr>
        <w:t xml:space="preserve">法定代表人（身份证号码）：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签字或盖</w:t>
      </w:r>
      <w:r>
        <w:rPr>
          <w:rFonts w:hint="eastAsia" w:ascii="宋体" w:hAnsi="宋体" w:eastAsia="宋体" w:cs="宋体"/>
          <w:color w:val="000000"/>
          <w:sz w:val="24"/>
          <w:szCs w:val="24"/>
        </w:rPr>
        <w:t>章）</w:t>
      </w:r>
    </w:p>
    <w:p>
      <w:pPr>
        <w:pStyle w:val="33"/>
        <w:ind w:firstLine="2200" w:firstLineChars="1000"/>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委托代理人（身份证号码）：          （签字或盖章）</w:t>
      </w:r>
    </w:p>
    <w:p>
      <w:pPr>
        <w:spacing w:line="480" w:lineRule="exact"/>
        <w:ind w:firstLine="2585" w:firstLineChars="1175"/>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r>
        <w:rPr>
          <w:rFonts w:hint="eastAsia" w:ascii="宋体" w:hAnsi="宋体" w:eastAsia="宋体" w:cs="宋体"/>
          <w:color w:val="000000"/>
          <w:sz w:val="22"/>
          <w:szCs w:val="22"/>
          <w:lang w:val="en-US" w:eastAsia="zh-CN"/>
        </w:rPr>
        <w:t xml:space="preserve">               </w:t>
      </w:r>
      <w:r>
        <w:rPr>
          <w:rFonts w:hint="eastAsia" w:ascii="宋体" w:hAnsi="宋体" w:eastAsia="宋体" w:cs="宋体"/>
          <w:color w:val="000000"/>
          <w:sz w:val="22"/>
          <w:szCs w:val="22"/>
        </w:rPr>
        <w:t>年    月    日</w:t>
      </w:r>
    </w:p>
    <w:p>
      <w:pPr>
        <w:spacing w:line="360" w:lineRule="auto"/>
        <w:ind w:firstLine="723" w:firstLineChars="300"/>
        <w:rPr>
          <w:rFonts w:hint="eastAsia" w:ascii="宋体" w:hAnsi="宋体" w:eastAsia="宋体" w:cs="宋体"/>
          <w:b/>
          <w:color w:val="auto"/>
          <w:sz w:val="24"/>
          <w:szCs w:val="24"/>
        </w:rPr>
      </w:pPr>
    </w:p>
    <w:p>
      <w:pPr>
        <w:spacing w:line="360" w:lineRule="auto"/>
        <w:jc w:val="center"/>
        <w:rPr>
          <w:rFonts w:hint="eastAsia"/>
          <w:b/>
          <w:color w:val="000000"/>
          <w:sz w:val="28"/>
          <w:szCs w:val="28"/>
          <w:highlight w:val="none"/>
        </w:rPr>
      </w:pPr>
      <w:r>
        <w:rPr>
          <w:rFonts w:hint="eastAsia" w:ascii="宋体" w:hAnsi="宋体" w:eastAsia="宋体" w:cs="宋体"/>
          <w:b/>
          <w:color w:val="auto"/>
          <w:sz w:val="24"/>
          <w:szCs w:val="24"/>
        </w:rPr>
        <w:t xml:space="preserve">附件2          </w:t>
      </w:r>
      <w:r>
        <w:rPr>
          <w:rFonts w:hint="eastAsia"/>
          <w:b/>
          <w:color w:val="000000"/>
          <w:sz w:val="28"/>
          <w:szCs w:val="28"/>
          <w:highlight w:val="none"/>
        </w:rPr>
        <w:t>诚信投标承诺书 </w:t>
      </w:r>
    </w:p>
    <w:p>
      <w:pPr>
        <w:spacing w:line="5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本人以企业法定代表人的身份郑重承诺：</w:t>
      </w:r>
    </w:p>
    <w:p>
      <w:pPr>
        <w:spacing w:line="5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一、将遵循公开、公正和诚实信用的原则自愿参加</w:t>
      </w:r>
      <w:r>
        <w:rPr>
          <w:rFonts w:hint="eastAsia" w:ascii="宋体" w:hAnsi="宋体"/>
          <w:color w:val="000000"/>
          <w:szCs w:val="21"/>
          <w:highlight w:val="none"/>
          <w:u w:val="single"/>
        </w:rPr>
        <w:t xml:space="preserve">                   </w:t>
      </w:r>
      <w:r>
        <w:rPr>
          <w:rFonts w:hint="eastAsia" w:ascii="宋体" w:hAnsi="宋体"/>
          <w:color w:val="000000"/>
          <w:szCs w:val="21"/>
          <w:highlight w:val="none"/>
        </w:rPr>
        <w:t>项目的投标，所提供的一切材料都是真实、有效、合法的；</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pPr>
        <w:spacing w:line="5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三、不出借、转让资质证书，不让他人挂靠投标，不以他人名义投标或者以其他方式弄虚作假，骗取中标；</w:t>
      </w:r>
    </w:p>
    <w:p>
      <w:pPr>
        <w:spacing w:line="5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四、不与其他投标人相互串通投标报价，不排挤其他投标人的公平竞争、损害招标人的合法权益；</w:t>
      </w:r>
    </w:p>
    <w:p>
      <w:pPr>
        <w:spacing w:line="5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五、不与招标人、招标代理机构或其他投标人串通投标，损害国家利益、社会公共利益或者他人的合法权益；</w:t>
      </w:r>
    </w:p>
    <w:p>
      <w:pPr>
        <w:spacing w:line="5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六、我公司没有下列情形： 1、被人民法院列入失信被执行人的；2、我公司及其法定代表人、拟派项目经理（项目负责人）</w:t>
      </w:r>
      <w:r>
        <w:rPr>
          <w:rFonts w:hint="eastAsia" w:ascii="宋体" w:hAnsi="宋体"/>
          <w:color w:val="000000"/>
          <w:szCs w:val="21"/>
          <w:highlight w:val="none"/>
          <w:lang w:eastAsia="zh-CN"/>
        </w:rPr>
        <w:t>前</w:t>
      </w:r>
      <w:r>
        <w:rPr>
          <w:rFonts w:hint="eastAsia" w:ascii="宋体" w:hAnsi="宋体"/>
          <w:color w:val="000000"/>
          <w:szCs w:val="21"/>
          <w:highlight w:val="none"/>
        </w:rPr>
        <w:t>三年被人民检察院列入行贿犯罪档案的；3、被市场监督管理部门列入经营异常名录或者严重违法企业名单</w:t>
      </w:r>
      <w:r>
        <w:rPr>
          <w:rFonts w:hint="eastAsia" w:ascii="宋体" w:hAnsi="宋体" w:eastAsia="宋体"/>
          <w:color w:val="000000"/>
          <w:sz w:val="21"/>
          <w:szCs w:val="21"/>
          <w:highlight w:val="none"/>
          <w:lang w:eastAsia="zh-CN"/>
        </w:rPr>
        <w:t>，且</w:t>
      </w:r>
      <w:r>
        <w:rPr>
          <w:rFonts w:hint="eastAsia" w:ascii="宋体" w:hAnsi="宋体" w:eastAsia="宋体" w:cs="Times New Roman"/>
          <w:color w:val="000000"/>
          <w:sz w:val="21"/>
          <w:szCs w:val="21"/>
          <w:highlight w:val="none"/>
          <w:vertAlign w:val="baseline"/>
          <w:lang w:val="en-US" w:eastAsia="zh-CN"/>
        </w:rPr>
        <w:t>未被移除</w:t>
      </w:r>
      <w:r>
        <w:rPr>
          <w:rFonts w:hint="eastAsia" w:ascii="宋体" w:hAnsi="宋体"/>
          <w:color w:val="000000"/>
          <w:szCs w:val="21"/>
          <w:highlight w:val="none"/>
        </w:rPr>
        <w:t>的；4、被税收部门列入重大税收违法案件当事人的；5、被政府采购监管部门列入政府采购严重违法失信行为记录名单的；6、在“信用中国”网站上披露仍在公示期的严重失信行为的；7、参与政府采购活动前3年在经营活动中有重大违法记录的。</w:t>
      </w:r>
    </w:p>
    <w:p>
      <w:pPr>
        <w:spacing w:line="500" w:lineRule="exact"/>
        <w:ind w:firstLine="420" w:firstLineChars="200"/>
        <w:rPr>
          <w:rFonts w:hint="eastAsia"/>
        </w:rPr>
      </w:pPr>
      <w:r>
        <w:rPr>
          <w:rFonts w:hint="eastAsia" w:ascii="宋体" w:hAnsi="宋体"/>
          <w:color w:val="000000"/>
          <w:szCs w:val="21"/>
          <w:highlight w:val="none"/>
          <w:lang w:eastAsia="zh-CN"/>
        </w:rPr>
        <w:t>七、</w:t>
      </w:r>
      <w:r>
        <w:rPr>
          <w:rFonts w:hint="eastAsia" w:ascii="宋体" w:hAnsi="宋体"/>
          <w:color w:val="000000"/>
          <w:szCs w:val="21"/>
          <w:highlight w:val="none"/>
        </w:rPr>
        <w:t>我公司没有下列情形：</w:t>
      </w:r>
      <w:r>
        <w:rPr>
          <w:rFonts w:hint="eastAsia" w:ascii="宋体" w:hAnsi="宋体"/>
          <w:color w:val="000000"/>
          <w:szCs w:val="21"/>
        </w:rPr>
        <w:t>被滁州市县两级公管部门记入不良行为记录且在披露期内</w:t>
      </w:r>
      <w:r>
        <w:rPr>
          <w:rFonts w:hint="eastAsia" w:ascii="宋体" w:hAnsi="宋体"/>
          <w:color w:val="000000"/>
          <w:szCs w:val="21"/>
          <w:lang w:eastAsia="zh-CN"/>
        </w:rPr>
        <w:t>。</w:t>
      </w:r>
    </w:p>
    <w:p>
      <w:pPr>
        <w:spacing w:line="500" w:lineRule="exact"/>
        <w:ind w:firstLine="420" w:firstLineChars="200"/>
        <w:rPr>
          <w:rFonts w:hint="eastAsia" w:ascii="宋体" w:hAnsi="宋体"/>
          <w:color w:val="000000"/>
          <w:szCs w:val="21"/>
          <w:highlight w:val="none"/>
        </w:rPr>
      </w:pPr>
      <w:r>
        <w:rPr>
          <w:rFonts w:hint="eastAsia" w:ascii="宋体" w:hAnsi="宋体"/>
          <w:color w:val="000000"/>
          <w:szCs w:val="21"/>
          <w:highlight w:val="none"/>
          <w:lang w:eastAsia="zh-CN"/>
        </w:rPr>
        <w:t>八</w:t>
      </w:r>
      <w:r>
        <w:rPr>
          <w:rFonts w:hint="eastAsia" w:ascii="宋体" w:hAnsi="宋体"/>
          <w:color w:val="000000"/>
          <w:szCs w:val="21"/>
          <w:highlight w:val="none"/>
        </w:rPr>
        <w:t>、严格遵守开标现场纪律，服从监管人员管理；</w:t>
      </w:r>
    </w:p>
    <w:p>
      <w:pPr>
        <w:spacing w:line="500" w:lineRule="exact"/>
        <w:ind w:firstLine="420" w:firstLineChars="200"/>
        <w:rPr>
          <w:rFonts w:hint="eastAsia" w:ascii="宋体" w:hAnsi="宋体"/>
          <w:color w:val="000000"/>
          <w:szCs w:val="21"/>
          <w:highlight w:val="none"/>
        </w:rPr>
      </w:pPr>
      <w:r>
        <w:rPr>
          <w:rFonts w:hint="eastAsia" w:ascii="宋体" w:hAnsi="宋体"/>
          <w:color w:val="000000"/>
          <w:szCs w:val="21"/>
          <w:highlight w:val="none"/>
          <w:lang w:eastAsia="zh-CN"/>
        </w:rPr>
        <w:t>九</w:t>
      </w:r>
      <w:r>
        <w:rPr>
          <w:rFonts w:hint="eastAsia" w:ascii="宋体" w:hAnsi="宋体"/>
          <w:color w:val="000000"/>
          <w:szCs w:val="21"/>
          <w:highlight w:val="none"/>
        </w:rPr>
        <w:t>、保证中标后不转包，若有分包征得招标人同意；</w:t>
      </w:r>
    </w:p>
    <w:p>
      <w:pPr>
        <w:spacing w:line="500" w:lineRule="exact"/>
        <w:ind w:firstLine="420" w:firstLineChars="200"/>
        <w:rPr>
          <w:rFonts w:hint="eastAsia" w:ascii="宋体" w:hAnsi="宋体"/>
          <w:color w:val="000000"/>
          <w:szCs w:val="21"/>
          <w:highlight w:val="none"/>
        </w:rPr>
      </w:pPr>
      <w:r>
        <w:rPr>
          <w:rFonts w:hint="eastAsia" w:ascii="宋体" w:hAnsi="宋体"/>
          <w:color w:val="000000"/>
          <w:szCs w:val="21"/>
          <w:highlight w:val="none"/>
          <w:lang w:eastAsia="zh-CN"/>
        </w:rPr>
        <w:t>十</w:t>
      </w:r>
      <w:r>
        <w:rPr>
          <w:rFonts w:hint="eastAsia" w:ascii="宋体" w:hAnsi="宋体"/>
          <w:color w:val="000000"/>
          <w:szCs w:val="21"/>
          <w:highlight w:val="none"/>
        </w:rPr>
        <w:t>、保证中标之后，按照投标文件要求提供相关后续服务；</w:t>
      </w:r>
    </w:p>
    <w:p>
      <w:pPr>
        <w:spacing w:line="5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十</w:t>
      </w:r>
      <w:r>
        <w:rPr>
          <w:rFonts w:hint="eastAsia" w:ascii="宋体" w:hAnsi="宋体"/>
          <w:color w:val="000000"/>
          <w:szCs w:val="21"/>
          <w:highlight w:val="none"/>
          <w:lang w:eastAsia="zh-CN"/>
        </w:rPr>
        <w:t>一</w:t>
      </w:r>
      <w:r>
        <w:rPr>
          <w:rFonts w:hint="eastAsia" w:ascii="宋体" w:hAnsi="宋体"/>
          <w:color w:val="000000"/>
          <w:szCs w:val="21"/>
          <w:highlight w:val="none"/>
        </w:rPr>
        <w:t>、保证企业及所属相关人员在本次投标中无行贿等犯罪行为；</w:t>
      </w:r>
    </w:p>
    <w:p>
      <w:pPr>
        <w:spacing w:line="5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十</w:t>
      </w:r>
      <w:r>
        <w:rPr>
          <w:rFonts w:hint="eastAsia" w:ascii="宋体" w:hAnsi="宋体"/>
          <w:color w:val="000000"/>
          <w:szCs w:val="21"/>
          <w:highlight w:val="none"/>
          <w:lang w:eastAsia="zh-CN"/>
        </w:rPr>
        <w:t>二</w:t>
      </w:r>
      <w:r>
        <w:rPr>
          <w:rFonts w:hint="eastAsia" w:ascii="宋体" w:hAnsi="宋体"/>
          <w:color w:val="000000"/>
          <w:szCs w:val="21"/>
          <w:highlight w:val="none"/>
        </w:rPr>
        <w:t>、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pPr>
        <w:spacing w:line="5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以上内容我已仔细阅读，本公司若有违反承诺内容的行为，自愿接受取消投标或者中标资格、记入不良行为记录等有关处理，愿意承担法律责任，给招标人造成损失的，依法承担赔偿责任。</w:t>
      </w:r>
    </w:p>
    <w:p>
      <w:pPr>
        <w:spacing w:line="5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 </w:t>
      </w:r>
    </w:p>
    <w:p>
      <w:pPr>
        <w:spacing w:line="5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开户银行：                          基本账户：</w:t>
      </w:r>
    </w:p>
    <w:p>
      <w:pPr>
        <w:spacing w:line="5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 xml:space="preserve">投标单位（盖单位章）：         </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 xml:space="preserve"> 法定代表人（签字）：</w:t>
      </w:r>
    </w:p>
    <w:p>
      <w:pPr>
        <w:spacing w:line="500" w:lineRule="exact"/>
        <w:ind w:firstLine="420" w:firstLineChars="200"/>
        <w:rPr>
          <w:rFonts w:hint="eastAsia" w:ascii="宋体" w:hAnsi="宋体"/>
          <w:color w:val="000000"/>
          <w:szCs w:val="21"/>
          <w:highlight w:val="none"/>
        </w:rPr>
      </w:pPr>
    </w:p>
    <w:p>
      <w:pPr>
        <w:spacing w:line="560" w:lineRule="exact"/>
        <w:jc w:val="right"/>
        <w:rPr>
          <w:rFonts w:hint="eastAsia" w:ascii="仿宋_GB2312" w:eastAsia="仿宋_GB2312"/>
          <w:color w:val="000000"/>
          <w:sz w:val="32"/>
          <w:szCs w:val="32"/>
          <w:highlight w:val="none"/>
        </w:rPr>
      </w:pPr>
      <w:r>
        <w:rPr>
          <w:rFonts w:hint="eastAsia" w:ascii="宋体" w:hAnsi="宋体"/>
          <w:color w:val="000000"/>
          <w:szCs w:val="21"/>
          <w:highlight w:val="none"/>
        </w:rPr>
        <w:t>日期：</w:t>
      </w:r>
      <w:r>
        <w:rPr>
          <w:rFonts w:ascii="宋体" w:hAnsi="宋体"/>
          <w:color w:val="000000"/>
          <w:szCs w:val="21"/>
          <w:highlight w:val="none"/>
          <w:u w:val="single"/>
        </w:rPr>
        <w:t xml:space="preserve">           </w:t>
      </w:r>
      <w:r>
        <w:rPr>
          <w:rFonts w:hint="eastAsia" w:ascii="宋体" w:hAnsi="宋体"/>
          <w:color w:val="000000"/>
          <w:szCs w:val="21"/>
          <w:highlight w:val="none"/>
        </w:rPr>
        <w:t>年</w:t>
      </w:r>
      <w:r>
        <w:rPr>
          <w:rFonts w:ascii="宋体" w:hAnsi="宋体"/>
          <w:color w:val="000000"/>
          <w:szCs w:val="21"/>
          <w:highlight w:val="none"/>
        </w:rPr>
        <w:t xml:space="preserve"> </w:t>
      </w:r>
      <w:r>
        <w:rPr>
          <w:rFonts w:ascii="宋体" w:hAnsi="宋体"/>
          <w:color w:val="000000"/>
          <w:szCs w:val="21"/>
          <w:highlight w:val="none"/>
          <w:u w:val="single"/>
        </w:rPr>
        <w:t xml:space="preserve">           </w:t>
      </w:r>
      <w:r>
        <w:rPr>
          <w:rFonts w:hint="eastAsia" w:ascii="宋体" w:hAnsi="宋体"/>
          <w:color w:val="000000"/>
          <w:szCs w:val="21"/>
          <w:highlight w:val="none"/>
        </w:rPr>
        <w:t>月</w:t>
      </w:r>
      <w:r>
        <w:rPr>
          <w:rFonts w:ascii="宋体" w:hAnsi="宋体"/>
          <w:color w:val="000000"/>
          <w:szCs w:val="21"/>
          <w:highlight w:val="none"/>
        </w:rPr>
        <w:t xml:space="preserve"> </w:t>
      </w:r>
      <w:r>
        <w:rPr>
          <w:rFonts w:ascii="宋体" w:hAnsi="宋体"/>
          <w:color w:val="000000"/>
          <w:szCs w:val="21"/>
          <w:highlight w:val="none"/>
          <w:u w:val="single"/>
        </w:rPr>
        <w:t xml:space="preserve">            </w:t>
      </w:r>
      <w:r>
        <w:rPr>
          <w:rFonts w:hint="eastAsia" w:ascii="宋体" w:hAnsi="宋体"/>
          <w:color w:val="000000"/>
          <w:szCs w:val="21"/>
          <w:highlight w:val="none"/>
        </w:rPr>
        <w:t>日</w:t>
      </w:r>
    </w:p>
    <w:p>
      <w:pPr>
        <w:wordWrap w:val="0"/>
        <w:overflowPunct w:val="0"/>
        <w:spacing w:line="560" w:lineRule="exact"/>
        <w:jc w:val="right"/>
        <w:rPr>
          <w:rFonts w:hint="eastAsia" w:ascii="宋体" w:hAnsi="宋体" w:eastAsia="宋体" w:cs="宋体"/>
          <w:color w:val="auto"/>
          <w:sz w:val="28"/>
          <w:szCs w:val="28"/>
        </w:rPr>
      </w:pPr>
    </w:p>
    <w:p>
      <w:pPr>
        <w:wordWrap w:val="0"/>
        <w:overflowPunct w:val="0"/>
        <w:spacing w:line="360" w:lineRule="auto"/>
        <w:jc w:val="center"/>
        <w:rPr>
          <w:rFonts w:hint="eastAsia" w:ascii="宋体" w:hAnsi="宋体" w:eastAsia="宋体" w:cs="宋体"/>
          <w:b/>
          <w:color w:val="auto"/>
          <w:sz w:val="24"/>
          <w:szCs w:val="24"/>
        </w:rPr>
      </w:pPr>
    </w:p>
    <w:p>
      <w:pPr>
        <w:rPr>
          <w:rFonts w:hint="eastAsia" w:ascii="宋体" w:hAnsi="宋体" w:eastAsia="宋体" w:cs="宋体"/>
          <w:b/>
          <w:color w:val="auto"/>
          <w:sz w:val="28"/>
          <w:szCs w:val="28"/>
        </w:rPr>
      </w:pPr>
    </w:p>
    <w:p>
      <w:pPr>
        <w:pStyle w:val="2"/>
        <w:ind w:firstLine="602"/>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pStyle w:val="2"/>
        <w:ind w:firstLine="602"/>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pStyle w:val="2"/>
        <w:ind w:firstLine="602"/>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pStyle w:val="2"/>
        <w:ind w:firstLine="602"/>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pStyle w:val="14"/>
        <w:rPr>
          <w:rFonts w:hint="eastAsia" w:ascii="宋体" w:hAnsi="宋体" w:eastAsia="宋体" w:cs="宋体"/>
          <w:b/>
          <w:color w:val="auto"/>
          <w:sz w:val="28"/>
          <w:szCs w:val="28"/>
        </w:rPr>
      </w:pPr>
    </w:p>
    <w:p>
      <w:pPr>
        <w:rPr>
          <w:rFonts w:hint="eastAsia" w:ascii="宋体" w:hAnsi="宋体" w:eastAsia="宋体" w:cs="宋体"/>
          <w:sz w:val="20"/>
          <w:szCs w:val="22"/>
        </w:rPr>
      </w:pPr>
    </w:p>
    <w:p>
      <w:pPr>
        <w:pStyle w:val="2"/>
        <w:rPr>
          <w:rFonts w:hint="eastAsia" w:ascii="宋体" w:hAnsi="宋体" w:eastAsia="宋体" w:cs="宋体"/>
          <w:color w:val="auto"/>
          <w:sz w:val="20"/>
          <w:szCs w:val="22"/>
        </w:rPr>
      </w:pPr>
    </w:p>
    <w:p>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附件</w:t>
      </w:r>
      <w:r>
        <w:rPr>
          <w:rFonts w:hint="eastAsia" w:ascii="宋体" w:hAnsi="宋体" w:eastAsia="宋体" w:cs="宋体"/>
          <w:b/>
          <w:color w:val="auto"/>
          <w:sz w:val="28"/>
          <w:szCs w:val="28"/>
          <w:lang w:val="en-US" w:eastAsia="zh-CN"/>
        </w:rPr>
        <w:t>3</w:t>
      </w:r>
      <w:r>
        <w:rPr>
          <w:rFonts w:hint="eastAsia" w:ascii="宋体" w:hAnsi="宋体" w:eastAsia="宋体" w:cs="宋体"/>
          <w:b/>
          <w:color w:val="auto"/>
          <w:sz w:val="28"/>
          <w:szCs w:val="28"/>
        </w:rPr>
        <w:t>：服务承诺书</w:t>
      </w:r>
    </w:p>
    <w:p>
      <w:pPr>
        <w:ind w:firstLine="440" w:firstLineChars="200"/>
        <w:rPr>
          <w:rFonts w:hint="eastAsia" w:ascii="宋体" w:hAnsi="宋体" w:eastAsia="宋体" w:cs="宋体"/>
          <w:color w:val="auto"/>
          <w:sz w:val="22"/>
          <w:szCs w:val="22"/>
        </w:rPr>
      </w:pPr>
    </w:p>
    <w:p>
      <w:pPr>
        <w:jc w:val="center"/>
        <w:rPr>
          <w:rFonts w:hint="eastAsia" w:ascii="宋体"/>
          <w:b/>
          <w:color w:val="000000"/>
          <w:sz w:val="30"/>
          <w:szCs w:val="30"/>
        </w:rPr>
      </w:pPr>
      <w:r>
        <w:rPr>
          <w:rFonts w:hint="eastAsia" w:ascii="宋体"/>
          <w:b/>
          <w:color w:val="000000"/>
          <w:sz w:val="30"/>
          <w:szCs w:val="30"/>
        </w:rPr>
        <w:t>服务承诺书</w:t>
      </w:r>
    </w:p>
    <w:p>
      <w:pPr>
        <w:ind w:firstLine="480" w:firstLineChars="200"/>
        <w:rPr>
          <w:rFonts w:hint="eastAsia" w:ascii="宋体"/>
          <w:color w:val="000000"/>
          <w:sz w:val="24"/>
        </w:rPr>
      </w:pPr>
    </w:p>
    <w:p>
      <w:pPr>
        <w:ind w:firstLine="480" w:firstLineChars="200"/>
        <w:rPr>
          <w:rFonts w:hint="eastAsia" w:ascii="宋体"/>
          <w:b/>
          <w:color w:val="000000"/>
          <w:sz w:val="24"/>
        </w:rPr>
      </w:pPr>
      <w:r>
        <w:rPr>
          <w:rFonts w:hint="eastAsia" w:ascii="宋体"/>
          <w:color w:val="000000"/>
          <w:sz w:val="24"/>
        </w:rPr>
        <w:t>致：</w:t>
      </w:r>
      <w:r>
        <w:rPr>
          <w:rFonts w:hint="eastAsia" w:ascii="宋体"/>
          <w:color w:val="000000"/>
          <w:sz w:val="24"/>
          <w:u w:val="single"/>
        </w:rPr>
        <w:t xml:space="preserve">               （采购人）</w:t>
      </w:r>
      <w:r>
        <w:rPr>
          <w:rFonts w:hint="eastAsia" w:ascii="宋体"/>
          <w:color w:val="000000"/>
          <w:sz w:val="24"/>
        </w:rPr>
        <w:t>：</w:t>
      </w:r>
    </w:p>
    <w:p>
      <w:pPr>
        <w:spacing w:line="800" w:lineRule="exact"/>
        <w:ind w:firstLine="480" w:firstLineChars="200"/>
        <w:rPr>
          <w:rFonts w:hint="eastAsia" w:ascii="宋体"/>
          <w:color w:val="000000"/>
          <w:sz w:val="24"/>
        </w:rPr>
      </w:pPr>
      <w:r>
        <w:rPr>
          <w:rFonts w:hint="eastAsia" w:ascii="宋体"/>
          <w:color w:val="000000"/>
          <w:sz w:val="24"/>
        </w:rPr>
        <w:t>本承诺声明：</w:t>
      </w:r>
      <w:r>
        <w:rPr>
          <w:rFonts w:hint="eastAsia" w:ascii="宋体"/>
          <w:color w:val="000000"/>
          <w:sz w:val="24"/>
          <w:u w:val="single"/>
        </w:rPr>
        <w:t xml:space="preserve">                   </w:t>
      </w:r>
      <w:r>
        <w:rPr>
          <w:rFonts w:hint="eastAsia" w:ascii="宋体"/>
          <w:color w:val="000000"/>
          <w:sz w:val="24"/>
        </w:rPr>
        <w:t>（投标人名称）对本招标文件的相关要求完全响应。若有幸中标将严格按照以上承诺进行服务。</w:t>
      </w:r>
    </w:p>
    <w:p>
      <w:pPr>
        <w:spacing w:line="800" w:lineRule="exact"/>
        <w:ind w:firstLine="480" w:firstLineChars="200"/>
        <w:rPr>
          <w:rFonts w:hint="eastAsia" w:ascii="宋体"/>
          <w:color w:val="000000"/>
          <w:sz w:val="24"/>
        </w:rPr>
      </w:pPr>
      <w:r>
        <w:rPr>
          <w:rFonts w:hint="eastAsia" w:ascii="宋体"/>
          <w:color w:val="000000"/>
          <w:sz w:val="24"/>
        </w:rPr>
        <w:t>特此声明。</w:t>
      </w:r>
    </w:p>
    <w:p>
      <w:pPr>
        <w:spacing w:line="600" w:lineRule="exact"/>
        <w:rPr>
          <w:rFonts w:hint="eastAsia" w:ascii="宋体"/>
          <w:color w:val="000000"/>
          <w:sz w:val="24"/>
        </w:rPr>
      </w:pPr>
      <w:r>
        <w:rPr>
          <w:rFonts w:hint="eastAsia" w:ascii="宋体"/>
          <w:color w:val="000000"/>
          <w:sz w:val="24"/>
        </w:rPr>
        <w:t> </w:t>
      </w:r>
    </w:p>
    <w:p>
      <w:pPr>
        <w:spacing w:line="480" w:lineRule="auto"/>
        <w:ind w:firstLine="480" w:firstLineChars="200"/>
        <w:rPr>
          <w:rFonts w:ascii="宋体" w:hAnsi="宋体"/>
          <w:color w:val="000000"/>
          <w:sz w:val="24"/>
          <w:szCs w:val="21"/>
        </w:rPr>
      </w:pPr>
      <w:r>
        <w:rPr>
          <w:rFonts w:hint="eastAsia" w:ascii="宋体"/>
          <w:color w:val="000000"/>
          <w:sz w:val="24"/>
        </w:rPr>
        <w:t xml:space="preserve">                </w:t>
      </w:r>
      <w:r>
        <w:rPr>
          <w:rFonts w:hint="eastAsia" w:ascii="宋体" w:hAnsi="宋体"/>
          <w:color w:val="000000"/>
          <w:sz w:val="24"/>
          <w:szCs w:val="21"/>
        </w:rPr>
        <w:t>投标人名称：</w:t>
      </w:r>
      <w:r>
        <w:rPr>
          <w:rFonts w:ascii="宋体" w:hAnsi="宋体"/>
          <w:color w:val="000000"/>
          <w:sz w:val="24"/>
          <w:szCs w:val="21"/>
          <w:u w:val="single"/>
        </w:rPr>
        <w:t xml:space="preserve">      </w:t>
      </w:r>
      <w:r>
        <w:rPr>
          <w:rFonts w:hint="eastAsia" w:ascii="宋体" w:hAnsi="宋体"/>
          <w:color w:val="000000"/>
          <w:sz w:val="24"/>
          <w:szCs w:val="21"/>
          <w:u w:val="single"/>
        </w:rPr>
        <w:t xml:space="preserve">                    </w:t>
      </w:r>
      <w:r>
        <w:rPr>
          <w:rFonts w:hint="eastAsia" w:ascii="宋体" w:hAnsi="宋体"/>
          <w:color w:val="000000"/>
          <w:sz w:val="24"/>
          <w:szCs w:val="21"/>
        </w:rPr>
        <w:t>（盖单位章）</w:t>
      </w:r>
    </w:p>
    <w:p>
      <w:pPr>
        <w:spacing w:line="300" w:lineRule="exact"/>
        <w:rPr>
          <w:rFonts w:hint="eastAsia" w:ascii="宋体" w:hAnsi="宋体" w:eastAsia="宋体" w:cs="宋体"/>
          <w:color w:val="auto"/>
          <w:sz w:val="22"/>
          <w:szCs w:val="22"/>
        </w:rPr>
      </w:pPr>
      <w:r>
        <w:rPr>
          <w:rFonts w:hint="eastAsia" w:ascii="宋体" w:hAnsi="宋体" w:eastAsia="宋体" w:cs="宋体"/>
          <w:color w:val="auto"/>
          <w:sz w:val="22"/>
          <w:szCs w:val="22"/>
        </w:rPr>
        <w:t xml:space="preserve">         </w:t>
      </w:r>
      <w:r>
        <w:rPr>
          <w:rFonts w:hint="eastAsia" w:ascii="宋体" w:hAnsi="宋体" w:eastAsia="宋体" w:cs="宋体"/>
          <w:color w:val="auto"/>
          <w:sz w:val="22"/>
          <w:szCs w:val="22"/>
          <w:lang w:val="en-US" w:eastAsia="zh-CN"/>
        </w:rPr>
        <w:t xml:space="preserve">            </w:t>
      </w:r>
      <w:r>
        <w:rPr>
          <w:rFonts w:hint="eastAsia" w:ascii="宋体" w:hAnsi="宋体" w:eastAsia="宋体" w:cs="Times New Roman"/>
          <w:color w:val="000000"/>
          <w:kern w:val="2"/>
          <w:sz w:val="24"/>
          <w:szCs w:val="21"/>
          <w:lang w:val="en-US" w:eastAsia="zh-CN" w:bidi="ar-SA"/>
        </w:rPr>
        <w:t xml:space="preserve"> 法定代表人：</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4"/>
          <w:szCs w:val="24"/>
          <w:u w:val="none"/>
        </w:rPr>
        <w:t>（签</w:t>
      </w:r>
      <w:r>
        <w:rPr>
          <w:rFonts w:hint="eastAsia" w:ascii="宋体" w:hAnsi="宋体" w:eastAsia="宋体" w:cs="宋体"/>
          <w:color w:val="auto"/>
          <w:sz w:val="24"/>
          <w:szCs w:val="24"/>
          <w:u w:val="none"/>
          <w:lang w:eastAsia="zh-CN"/>
        </w:rPr>
        <w:t>字或盖</w:t>
      </w:r>
      <w:r>
        <w:rPr>
          <w:rFonts w:hint="eastAsia" w:ascii="宋体" w:hAnsi="宋体" w:eastAsia="宋体" w:cs="宋体"/>
          <w:color w:val="auto"/>
          <w:sz w:val="24"/>
          <w:szCs w:val="24"/>
          <w:u w:val="none"/>
        </w:rPr>
        <w:t>章）</w:t>
      </w:r>
    </w:p>
    <w:p>
      <w:pPr>
        <w:spacing w:line="300" w:lineRule="exac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 </w:t>
      </w:r>
    </w:p>
    <w:p>
      <w:pPr>
        <w:pStyle w:val="127"/>
        <w:ind w:firstLine="400"/>
        <w:jc w:val="right"/>
        <w:rPr>
          <w:rFonts w:hint="eastAsia" w:ascii="宋体" w:hAnsi="宋体" w:eastAsia="宋体" w:cs="宋体"/>
          <w:color w:val="auto"/>
          <w:sz w:val="18"/>
          <w:szCs w:val="22"/>
        </w:rPr>
      </w:pPr>
      <w:r>
        <w:rPr>
          <w:rFonts w:hint="eastAsia" w:ascii="宋体" w:hAnsi="宋体" w:eastAsia="宋体" w:cs="宋体"/>
          <w:color w:val="auto"/>
          <w:sz w:val="22"/>
          <w:szCs w:val="22"/>
        </w:rPr>
        <w:t xml:space="preserve">                                     </w:t>
      </w:r>
      <w:r>
        <w:rPr>
          <w:rFonts w:hint="eastAsia" w:ascii="宋体" w:hAnsi="宋体"/>
          <w:color w:val="000000"/>
          <w:sz w:val="24"/>
          <w:szCs w:val="21"/>
        </w:rPr>
        <w:t xml:space="preserve"> </w:t>
      </w:r>
      <w:r>
        <w:rPr>
          <w:rFonts w:hint="eastAsia" w:ascii="宋体" w:hAnsi="宋体"/>
          <w:color w:val="000000"/>
          <w:sz w:val="24"/>
          <w:szCs w:val="21"/>
          <w:lang w:val="en-US" w:eastAsia="zh-CN"/>
        </w:rPr>
        <w:t xml:space="preserve">                          </w:t>
      </w:r>
      <w:r>
        <w:rPr>
          <w:rFonts w:hint="eastAsia" w:ascii="宋体" w:hAnsi="宋体"/>
          <w:color w:val="000000"/>
          <w:sz w:val="24"/>
          <w:szCs w:val="21"/>
        </w:rPr>
        <w:t>日    期：</w:t>
      </w:r>
      <w:r>
        <w:rPr>
          <w:rFonts w:hint="eastAsia" w:ascii="宋体" w:hAnsi="宋体"/>
          <w:color w:val="000000"/>
          <w:sz w:val="24"/>
          <w:szCs w:val="21"/>
          <w:u w:val="single"/>
        </w:rPr>
        <w:t xml:space="preserve">        </w:t>
      </w:r>
      <w:r>
        <w:rPr>
          <w:rFonts w:hint="eastAsia" w:ascii="宋体" w:hAnsi="宋体"/>
          <w:color w:val="000000"/>
          <w:sz w:val="24"/>
          <w:szCs w:val="21"/>
        </w:rPr>
        <w:t>年</w:t>
      </w:r>
      <w:r>
        <w:rPr>
          <w:rFonts w:hint="eastAsia" w:ascii="宋体" w:hAnsi="宋体"/>
          <w:color w:val="000000"/>
          <w:sz w:val="24"/>
          <w:szCs w:val="21"/>
          <w:u w:val="single"/>
        </w:rPr>
        <w:t xml:space="preserve">      </w:t>
      </w:r>
      <w:r>
        <w:rPr>
          <w:rFonts w:hint="eastAsia" w:ascii="宋体" w:hAnsi="宋体"/>
          <w:color w:val="000000"/>
          <w:sz w:val="24"/>
          <w:szCs w:val="21"/>
        </w:rPr>
        <w:t>月</w:t>
      </w:r>
      <w:r>
        <w:rPr>
          <w:rFonts w:hint="eastAsia" w:ascii="宋体" w:hAnsi="宋体"/>
          <w:color w:val="000000"/>
          <w:sz w:val="24"/>
          <w:szCs w:val="21"/>
          <w:u w:val="single"/>
        </w:rPr>
        <w:t xml:space="preserve">      </w:t>
      </w:r>
      <w:r>
        <w:rPr>
          <w:rFonts w:hint="eastAsia" w:ascii="宋体" w:hAnsi="宋体"/>
          <w:color w:val="000000"/>
          <w:sz w:val="24"/>
          <w:szCs w:val="21"/>
        </w:rPr>
        <w:t>日</w:t>
      </w:r>
    </w:p>
    <w:p>
      <w:pPr>
        <w:rPr>
          <w:rFonts w:hint="eastAsia" w:ascii="宋体" w:hAnsi="宋体" w:eastAsia="宋体" w:cs="宋体"/>
          <w:color w:val="auto"/>
          <w:sz w:val="20"/>
          <w:szCs w:val="22"/>
        </w:rPr>
      </w:pPr>
    </w:p>
    <w:p>
      <w:pPr>
        <w:pStyle w:val="2"/>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pStyle w:val="2"/>
        <w:rPr>
          <w:rFonts w:hint="eastAsia" w:ascii="宋体" w:hAnsi="宋体" w:eastAsia="宋体" w:cs="宋体"/>
          <w:color w:val="auto"/>
          <w:sz w:val="20"/>
          <w:szCs w:val="22"/>
        </w:rPr>
      </w:pPr>
    </w:p>
    <w:p>
      <w:pPr>
        <w:pStyle w:val="29"/>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pStyle w:val="2"/>
        <w:rPr>
          <w:rFonts w:hint="eastAsia" w:ascii="宋体" w:hAnsi="宋体" w:eastAsia="宋体" w:cs="宋体"/>
          <w:color w:val="auto"/>
          <w:sz w:val="20"/>
          <w:szCs w:val="22"/>
        </w:rPr>
      </w:pPr>
    </w:p>
    <w:p>
      <w:pPr>
        <w:pStyle w:val="29"/>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pStyle w:val="2"/>
        <w:rPr>
          <w:rFonts w:hint="eastAsia" w:ascii="宋体" w:hAnsi="宋体" w:eastAsia="宋体" w:cs="宋体"/>
          <w:color w:val="auto"/>
          <w:sz w:val="20"/>
          <w:szCs w:val="22"/>
        </w:rPr>
      </w:pPr>
    </w:p>
    <w:p>
      <w:pPr>
        <w:pStyle w:val="29"/>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spacing w:line="360" w:lineRule="auto"/>
        <w:jc w:val="both"/>
        <w:rPr>
          <w:rFonts w:hint="eastAsia" w:ascii="宋体" w:hAnsi="宋体" w:eastAsia="宋体" w:cs="宋体"/>
          <w:b/>
          <w:color w:val="auto"/>
          <w:sz w:val="28"/>
          <w:szCs w:val="28"/>
        </w:rPr>
      </w:pPr>
      <w:bookmarkStart w:id="201" w:name="_Toc16286"/>
      <w:bookmarkStart w:id="202" w:name="_Toc29271"/>
    </w:p>
    <w:p>
      <w:pPr>
        <w:jc w:val="center"/>
        <w:rPr>
          <w:rFonts w:hint="eastAsia" w:ascii="宋体" w:hAnsi="宋体" w:eastAsia="宋体" w:cs="宋体"/>
          <w:b/>
          <w:color w:val="auto"/>
          <w:sz w:val="28"/>
          <w:szCs w:val="28"/>
        </w:rPr>
      </w:pPr>
    </w:p>
    <w:p>
      <w:pPr>
        <w:jc w:val="center"/>
        <w:rPr>
          <w:rFonts w:hint="eastAsia"/>
          <w:color w:val="000000"/>
          <w:sz w:val="28"/>
          <w:szCs w:val="28"/>
        </w:rPr>
      </w:pPr>
      <w:r>
        <w:rPr>
          <w:rFonts w:hint="eastAsia" w:ascii="宋体" w:hAnsi="宋体" w:eastAsia="宋体" w:cs="宋体"/>
          <w:b/>
          <w:color w:val="auto"/>
          <w:sz w:val="28"/>
          <w:szCs w:val="28"/>
        </w:rPr>
        <w:t xml:space="preserve">附件4    </w:t>
      </w:r>
      <w:bookmarkEnd w:id="201"/>
      <w:bookmarkEnd w:id="202"/>
      <w:r>
        <w:rPr>
          <w:rFonts w:hint="eastAsia" w:ascii="宋体" w:hAnsi="宋体" w:eastAsia="宋体" w:cs="宋体"/>
          <w:b/>
          <w:color w:val="auto"/>
          <w:sz w:val="28"/>
          <w:szCs w:val="28"/>
        </w:rPr>
        <w:t>中小企业声明函（货物）</w:t>
      </w:r>
    </w:p>
    <w:p>
      <w:pPr>
        <w:spacing w:line="360" w:lineRule="auto"/>
        <w:ind w:firstLine="400" w:firstLineChars="200"/>
        <w:rPr>
          <w:rFonts w:hint="eastAsia" w:ascii="宋体" w:hAnsi="宋体" w:eastAsia="宋体" w:cs="宋体"/>
          <w:color w:val="000000"/>
          <w:sz w:val="20"/>
          <w:szCs w:val="20"/>
        </w:rPr>
      </w:pPr>
      <w:r>
        <w:rPr>
          <w:rFonts w:hint="eastAsia" w:ascii="宋体" w:hAnsi="宋体" w:eastAsia="宋体" w:cs="宋体"/>
          <w:color w:val="000000"/>
          <w:sz w:val="20"/>
          <w:szCs w:val="20"/>
        </w:rPr>
        <w:t>本公司（联合体）郑重声明，根据《政府采购促进中小企业发展管理办法》（财库﹝2020﹞46号）的规定，本公司（联合体）参加</w:t>
      </w:r>
      <w:r>
        <w:rPr>
          <w:rFonts w:hint="eastAsia" w:ascii="宋体" w:hAnsi="宋体" w:eastAsia="宋体" w:cs="宋体"/>
          <w:color w:val="000000"/>
          <w:sz w:val="20"/>
          <w:szCs w:val="20"/>
          <w:u w:val="single"/>
        </w:rPr>
        <w:t xml:space="preserve"> （单位名称）</w:t>
      </w:r>
      <w:r>
        <w:rPr>
          <w:rFonts w:hint="eastAsia" w:ascii="宋体" w:hAnsi="宋体" w:eastAsia="宋体" w:cs="宋体"/>
          <w:color w:val="000000"/>
          <w:sz w:val="20"/>
          <w:szCs w:val="20"/>
        </w:rPr>
        <w:t>的</w:t>
      </w:r>
      <w:r>
        <w:rPr>
          <w:rFonts w:hint="eastAsia" w:ascii="宋体" w:hAnsi="宋体" w:eastAsia="宋体" w:cs="宋体"/>
          <w:color w:val="000000"/>
          <w:sz w:val="20"/>
          <w:szCs w:val="20"/>
          <w:u w:val="single"/>
        </w:rPr>
        <w:t>（项目名称）</w:t>
      </w:r>
      <w:r>
        <w:rPr>
          <w:rFonts w:hint="eastAsia" w:ascii="宋体" w:hAnsi="宋体" w:eastAsia="宋体" w:cs="宋体"/>
          <w:color w:val="000000"/>
          <w:sz w:val="20"/>
          <w:szCs w:val="20"/>
        </w:rPr>
        <w:t>采购活动，提供的货物全部由符合政策要求的中小企业制造。相关企业（含联合体中的中小企业、签订分包意向协议的中小企业）的具体情况如下：</w:t>
      </w:r>
    </w:p>
    <w:p>
      <w:pPr>
        <w:spacing w:line="360" w:lineRule="auto"/>
        <w:ind w:firstLine="400" w:firstLineChars="200"/>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eastAsia="宋体" w:cs="宋体"/>
          <w:color w:val="000000"/>
          <w:sz w:val="20"/>
          <w:szCs w:val="20"/>
          <w:u w:val="single"/>
        </w:rPr>
        <w:t xml:space="preserve"> （标的名称） </w:t>
      </w:r>
      <w:r>
        <w:rPr>
          <w:rFonts w:hint="eastAsia" w:ascii="宋体" w:hAnsi="宋体" w:eastAsia="宋体" w:cs="宋体"/>
          <w:color w:val="000000"/>
          <w:sz w:val="20"/>
          <w:szCs w:val="20"/>
        </w:rPr>
        <w:t>，属于</w:t>
      </w:r>
      <w:r>
        <w:rPr>
          <w:rFonts w:hint="eastAsia" w:ascii="宋体" w:hAnsi="宋体" w:eastAsia="宋体" w:cs="宋体"/>
          <w:color w:val="000000"/>
          <w:sz w:val="20"/>
          <w:szCs w:val="20"/>
          <w:u w:val="single"/>
        </w:rPr>
        <w:t>（采购文件中明确的所属行业）</w:t>
      </w:r>
      <w:r>
        <w:rPr>
          <w:rFonts w:hint="eastAsia" w:ascii="宋体" w:hAnsi="宋体" w:eastAsia="宋体" w:cs="宋体"/>
          <w:color w:val="000000"/>
          <w:sz w:val="20"/>
          <w:szCs w:val="20"/>
        </w:rPr>
        <w:t>行业 ；制造商为</w:t>
      </w:r>
      <w:r>
        <w:rPr>
          <w:rFonts w:hint="eastAsia" w:ascii="宋体" w:hAnsi="宋体" w:eastAsia="宋体" w:cs="宋体"/>
          <w:color w:val="000000"/>
          <w:sz w:val="20"/>
          <w:szCs w:val="20"/>
          <w:u w:val="single"/>
        </w:rPr>
        <w:t>（企业名称）</w:t>
      </w:r>
      <w:r>
        <w:rPr>
          <w:rFonts w:hint="eastAsia" w:ascii="宋体" w:hAnsi="宋体" w:eastAsia="宋体" w:cs="宋体"/>
          <w:color w:val="000000"/>
          <w:sz w:val="20"/>
          <w:szCs w:val="20"/>
        </w:rPr>
        <w:t>，从业人员</w:t>
      </w:r>
      <w:r>
        <w:rPr>
          <w:rFonts w:hint="eastAsia" w:ascii="宋体" w:hAnsi="宋体" w:eastAsia="宋体" w:cs="宋体"/>
          <w:color w:val="000000"/>
          <w:sz w:val="20"/>
          <w:szCs w:val="20"/>
          <w:u w:val="single"/>
        </w:rPr>
        <w:t xml:space="preserve">   </w:t>
      </w:r>
      <w:r>
        <w:rPr>
          <w:rFonts w:hint="eastAsia" w:ascii="宋体" w:hAnsi="宋体" w:eastAsia="宋体" w:cs="宋体"/>
          <w:color w:val="000000"/>
          <w:sz w:val="20"/>
          <w:szCs w:val="20"/>
        </w:rPr>
        <w:t>人，营业收入为</w:t>
      </w:r>
      <w:r>
        <w:rPr>
          <w:rFonts w:hint="eastAsia" w:ascii="宋体" w:hAnsi="宋体" w:eastAsia="宋体" w:cs="宋体"/>
          <w:color w:val="000000"/>
          <w:sz w:val="20"/>
          <w:szCs w:val="20"/>
          <w:u w:val="single"/>
        </w:rPr>
        <w:t xml:space="preserve">   </w:t>
      </w:r>
      <w:r>
        <w:rPr>
          <w:rFonts w:hint="eastAsia" w:ascii="宋体" w:hAnsi="宋体" w:eastAsia="宋体" w:cs="宋体"/>
          <w:color w:val="000000"/>
          <w:sz w:val="20"/>
          <w:szCs w:val="20"/>
        </w:rPr>
        <w:t>万元，资产总额为</w:t>
      </w:r>
      <w:r>
        <w:rPr>
          <w:rFonts w:hint="eastAsia" w:ascii="宋体" w:hAnsi="宋体" w:eastAsia="宋体" w:cs="宋体"/>
          <w:color w:val="000000"/>
          <w:sz w:val="20"/>
          <w:szCs w:val="20"/>
          <w:u w:val="single"/>
        </w:rPr>
        <w:t xml:space="preserve">   </w:t>
      </w:r>
      <w:r>
        <w:rPr>
          <w:rFonts w:hint="eastAsia" w:ascii="宋体" w:hAnsi="宋体" w:eastAsia="宋体" w:cs="宋体"/>
          <w:color w:val="000000"/>
          <w:sz w:val="20"/>
          <w:szCs w:val="20"/>
        </w:rPr>
        <w:t>万元</w:t>
      </w:r>
      <w:r>
        <w:rPr>
          <w:rFonts w:hint="eastAsia" w:ascii="宋体" w:hAnsi="宋体" w:eastAsia="宋体" w:cs="宋体"/>
          <w:color w:val="000000"/>
          <w:sz w:val="20"/>
          <w:szCs w:val="20"/>
          <w:vertAlign w:val="superscript"/>
        </w:rPr>
        <w:t>1</w:t>
      </w:r>
      <w:r>
        <w:rPr>
          <w:rFonts w:hint="eastAsia" w:ascii="宋体" w:hAnsi="宋体" w:eastAsia="宋体" w:cs="宋体"/>
          <w:color w:val="000000"/>
          <w:sz w:val="20"/>
          <w:szCs w:val="20"/>
        </w:rPr>
        <w:t>，属于</w:t>
      </w:r>
      <w:r>
        <w:rPr>
          <w:rFonts w:hint="eastAsia" w:ascii="宋体" w:hAnsi="宋体" w:eastAsia="宋体" w:cs="宋体"/>
          <w:color w:val="000000"/>
          <w:sz w:val="20"/>
          <w:szCs w:val="20"/>
          <w:u w:val="single"/>
        </w:rPr>
        <w:t>（中型企业、小型企业、微型企业）</w:t>
      </w:r>
      <w:r>
        <w:rPr>
          <w:rFonts w:hint="eastAsia" w:ascii="宋体" w:hAnsi="宋体" w:eastAsia="宋体" w:cs="宋体"/>
          <w:color w:val="000000"/>
          <w:sz w:val="20"/>
          <w:szCs w:val="20"/>
        </w:rPr>
        <w:t xml:space="preserve"> ；</w:t>
      </w:r>
    </w:p>
    <w:p>
      <w:pPr>
        <w:spacing w:line="360" w:lineRule="auto"/>
        <w:ind w:firstLine="400" w:firstLineChars="200"/>
        <w:rPr>
          <w:rFonts w:hint="eastAsia" w:ascii="宋体" w:hAnsi="宋体" w:eastAsia="宋体" w:cs="宋体"/>
          <w:color w:val="000000"/>
          <w:sz w:val="20"/>
          <w:szCs w:val="20"/>
        </w:rPr>
      </w:pPr>
      <w:r>
        <w:rPr>
          <w:rFonts w:hint="eastAsia" w:ascii="宋体" w:hAnsi="宋体" w:eastAsia="宋体" w:cs="宋体"/>
          <w:color w:val="000000"/>
          <w:sz w:val="20"/>
          <w:szCs w:val="20"/>
        </w:rPr>
        <w:t>2.</w:t>
      </w:r>
      <w:r>
        <w:rPr>
          <w:rFonts w:hint="eastAsia" w:ascii="宋体" w:hAnsi="宋体" w:eastAsia="宋体" w:cs="宋体"/>
          <w:color w:val="000000"/>
          <w:sz w:val="20"/>
          <w:szCs w:val="20"/>
          <w:u w:val="single"/>
        </w:rPr>
        <w:t xml:space="preserve">（标的名称） </w:t>
      </w:r>
      <w:r>
        <w:rPr>
          <w:rFonts w:hint="eastAsia" w:ascii="宋体" w:hAnsi="宋体" w:eastAsia="宋体" w:cs="宋体"/>
          <w:color w:val="000000"/>
          <w:sz w:val="20"/>
          <w:szCs w:val="20"/>
        </w:rPr>
        <w:t>，属于</w:t>
      </w:r>
      <w:r>
        <w:rPr>
          <w:rFonts w:hint="eastAsia" w:ascii="宋体" w:hAnsi="宋体" w:eastAsia="宋体" w:cs="宋体"/>
          <w:color w:val="000000"/>
          <w:sz w:val="20"/>
          <w:szCs w:val="20"/>
          <w:u w:val="single"/>
        </w:rPr>
        <w:t>（采购文件中明确的所属行业）</w:t>
      </w:r>
      <w:r>
        <w:rPr>
          <w:rFonts w:hint="eastAsia" w:ascii="宋体" w:hAnsi="宋体" w:eastAsia="宋体" w:cs="宋体"/>
          <w:color w:val="000000"/>
          <w:sz w:val="20"/>
          <w:szCs w:val="20"/>
        </w:rPr>
        <w:t>行业；制造商为</w:t>
      </w:r>
      <w:r>
        <w:rPr>
          <w:rFonts w:hint="eastAsia" w:ascii="宋体" w:hAnsi="宋体" w:eastAsia="宋体" w:cs="宋体"/>
          <w:color w:val="000000"/>
          <w:sz w:val="20"/>
          <w:szCs w:val="20"/>
          <w:u w:val="single"/>
        </w:rPr>
        <w:t>（企业名称），</w:t>
      </w:r>
      <w:r>
        <w:rPr>
          <w:rFonts w:hint="eastAsia" w:ascii="宋体" w:hAnsi="宋体" w:eastAsia="宋体" w:cs="宋体"/>
          <w:color w:val="000000"/>
          <w:sz w:val="20"/>
          <w:szCs w:val="20"/>
        </w:rPr>
        <w:t>从业人员</w:t>
      </w:r>
      <w:r>
        <w:rPr>
          <w:rFonts w:hint="eastAsia" w:ascii="宋体" w:hAnsi="宋体" w:eastAsia="宋体" w:cs="宋体"/>
          <w:color w:val="000000"/>
          <w:sz w:val="20"/>
          <w:szCs w:val="20"/>
          <w:u w:val="single"/>
        </w:rPr>
        <w:t xml:space="preserve">   </w:t>
      </w:r>
      <w:r>
        <w:rPr>
          <w:rFonts w:hint="eastAsia" w:ascii="宋体" w:hAnsi="宋体" w:eastAsia="宋体" w:cs="宋体"/>
          <w:color w:val="000000"/>
          <w:sz w:val="20"/>
          <w:szCs w:val="20"/>
        </w:rPr>
        <w:t>人，营业收入为</w:t>
      </w:r>
      <w:r>
        <w:rPr>
          <w:rFonts w:hint="eastAsia" w:ascii="宋体" w:hAnsi="宋体" w:eastAsia="宋体" w:cs="宋体"/>
          <w:color w:val="000000"/>
          <w:sz w:val="20"/>
          <w:szCs w:val="20"/>
          <w:u w:val="single"/>
        </w:rPr>
        <w:t xml:space="preserve">   </w:t>
      </w:r>
      <w:r>
        <w:rPr>
          <w:rFonts w:hint="eastAsia" w:ascii="宋体" w:hAnsi="宋体" w:eastAsia="宋体" w:cs="宋体"/>
          <w:color w:val="000000"/>
          <w:sz w:val="20"/>
          <w:szCs w:val="20"/>
        </w:rPr>
        <w:t>万元，资产总额为</w:t>
      </w:r>
      <w:r>
        <w:rPr>
          <w:rFonts w:hint="eastAsia" w:ascii="宋体" w:hAnsi="宋体" w:eastAsia="宋体" w:cs="宋体"/>
          <w:color w:val="000000"/>
          <w:sz w:val="20"/>
          <w:szCs w:val="20"/>
          <w:u w:val="single"/>
        </w:rPr>
        <w:t xml:space="preserve">  </w:t>
      </w:r>
      <w:r>
        <w:rPr>
          <w:rFonts w:hint="eastAsia" w:ascii="宋体" w:hAnsi="宋体" w:eastAsia="宋体" w:cs="宋体"/>
          <w:color w:val="000000"/>
          <w:sz w:val="20"/>
          <w:szCs w:val="20"/>
        </w:rPr>
        <w:t>万元</w:t>
      </w:r>
      <w:r>
        <w:rPr>
          <w:rFonts w:hint="eastAsia" w:ascii="宋体" w:hAnsi="宋体" w:eastAsia="宋体" w:cs="宋体"/>
          <w:color w:val="000000"/>
          <w:sz w:val="20"/>
          <w:szCs w:val="20"/>
          <w:vertAlign w:val="superscript"/>
        </w:rPr>
        <w:t>1</w:t>
      </w:r>
      <w:r>
        <w:rPr>
          <w:rFonts w:hint="eastAsia" w:ascii="宋体" w:hAnsi="宋体" w:eastAsia="宋体" w:cs="宋体"/>
          <w:color w:val="000000"/>
          <w:sz w:val="20"/>
          <w:szCs w:val="20"/>
        </w:rPr>
        <w:t>，属于</w:t>
      </w:r>
      <w:r>
        <w:rPr>
          <w:rFonts w:hint="eastAsia" w:ascii="宋体" w:hAnsi="宋体" w:eastAsia="宋体" w:cs="宋体"/>
          <w:color w:val="000000"/>
          <w:sz w:val="20"/>
          <w:szCs w:val="20"/>
          <w:u w:val="single"/>
        </w:rPr>
        <w:t>（中型企业、小型企业、微型企业）</w:t>
      </w:r>
      <w:r>
        <w:rPr>
          <w:rFonts w:hint="eastAsia" w:ascii="宋体" w:hAnsi="宋体" w:eastAsia="宋体" w:cs="宋体"/>
          <w:color w:val="000000"/>
          <w:sz w:val="20"/>
          <w:szCs w:val="20"/>
        </w:rPr>
        <w:t>；</w:t>
      </w:r>
    </w:p>
    <w:p>
      <w:pPr>
        <w:spacing w:line="360" w:lineRule="auto"/>
        <w:ind w:firstLine="400" w:firstLineChars="200"/>
        <w:rPr>
          <w:rFonts w:hint="eastAsia" w:ascii="宋体" w:hAnsi="宋体" w:eastAsia="宋体" w:cs="宋体"/>
          <w:color w:val="000000"/>
          <w:sz w:val="20"/>
          <w:szCs w:val="20"/>
        </w:rPr>
      </w:pPr>
      <w:r>
        <w:rPr>
          <w:rFonts w:hint="eastAsia" w:ascii="宋体" w:hAnsi="宋体" w:eastAsia="宋体" w:cs="宋体"/>
          <w:color w:val="000000"/>
          <w:sz w:val="20"/>
          <w:szCs w:val="20"/>
        </w:rPr>
        <w:t>……</w:t>
      </w:r>
    </w:p>
    <w:p>
      <w:pPr>
        <w:spacing w:line="360" w:lineRule="auto"/>
        <w:ind w:firstLine="400" w:firstLineChars="200"/>
        <w:rPr>
          <w:rFonts w:hint="eastAsia" w:ascii="宋体" w:hAnsi="宋体" w:eastAsia="宋体" w:cs="宋体"/>
          <w:color w:val="000000"/>
          <w:sz w:val="20"/>
          <w:szCs w:val="20"/>
        </w:rPr>
      </w:pPr>
      <w:r>
        <w:rPr>
          <w:rFonts w:hint="eastAsia" w:ascii="宋体" w:hAnsi="宋体" w:eastAsia="宋体" w:cs="宋体"/>
          <w:color w:val="000000"/>
          <w:sz w:val="20"/>
          <w:szCs w:val="20"/>
        </w:rPr>
        <w:t>以上企业，不属于大企业的分支机构，不存在控股股东为大企业的情形，也不存在与大企业的负责人为同一人的情形。</w:t>
      </w:r>
    </w:p>
    <w:p>
      <w:pPr>
        <w:spacing w:line="360" w:lineRule="auto"/>
        <w:ind w:firstLine="400" w:firstLineChars="200"/>
        <w:rPr>
          <w:rFonts w:hint="eastAsia" w:ascii="宋体" w:hAnsi="宋体" w:eastAsia="宋体" w:cs="宋体"/>
          <w:color w:val="000000"/>
          <w:sz w:val="20"/>
          <w:szCs w:val="20"/>
        </w:rPr>
      </w:pPr>
      <w:r>
        <w:rPr>
          <w:rFonts w:hint="eastAsia" w:ascii="宋体" w:hAnsi="宋体" w:eastAsia="宋体" w:cs="宋体"/>
          <w:color w:val="000000"/>
          <w:sz w:val="20"/>
          <w:szCs w:val="20"/>
        </w:rPr>
        <w:t>本企业对上述声明内容的真实性负责。如有虚假，将依法承担相应责任。</w:t>
      </w:r>
    </w:p>
    <w:p>
      <w:pPr>
        <w:spacing w:line="360" w:lineRule="auto"/>
        <w:ind w:right="420" w:firstLine="4700" w:firstLineChars="2350"/>
        <w:rPr>
          <w:rFonts w:hint="eastAsia" w:ascii="宋体" w:hAnsi="宋体" w:eastAsia="宋体" w:cs="宋体"/>
          <w:color w:val="000000"/>
          <w:sz w:val="20"/>
          <w:szCs w:val="20"/>
        </w:rPr>
      </w:pPr>
    </w:p>
    <w:p>
      <w:pPr>
        <w:spacing w:line="360" w:lineRule="auto"/>
        <w:ind w:right="420" w:firstLine="4700" w:firstLineChars="2350"/>
        <w:rPr>
          <w:rFonts w:hint="eastAsia" w:ascii="宋体" w:hAnsi="宋体" w:eastAsia="宋体" w:cs="宋体"/>
          <w:color w:val="000000"/>
          <w:sz w:val="20"/>
          <w:szCs w:val="20"/>
        </w:rPr>
      </w:pPr>
      <w:r>
        <w:rPr>
          <w:rFonts w:hint="eastAsia" w:ascii="宋体" w:hAnsi="宋体" w:eastAsia="宋体" w:cs="宋体"/>
          <w:color w:val="000000"/>
          <w:sz w:val="20"/>
          <w:szCs w:val="20"/>
        </w:rPr>
        <w:t>企业名称（盖章）：</w:t>
      </w:r>
    </w:p>
    <w:p>
      <w:pPr>
        <w:spacing w:line="360" w:lineRule="auto"/>
        <w:ind w:right="420" w:firstLine="4600" w:firstLineChars="2300"/>
        <w:rPr>
          <w:rFonts w:hint="eastAsia" w:ascii="宋体" w:hAnsi="宋体" w:eastAsia="宋体" w:cs="宋体"/>
          <w:color w:val="000000"/>
          <w:sz w:val="20"/>
          <w:szCs w:val="20"/>
        </w:rPr>
      </w:pPr>
    </w:p>
    <w:p>
      <w:pPr>
        <w:spacing w:line="360" w:lineRule="auto"/>
        <w:ind w:right="420" w:firstLine="4600" w:firstLineChars="2300"/>
        <w:rPr>
          <w:rFonts w:hint="eastAsia" w:ascii="宋体" w:hAnsi="宋体" w:eastAsia="宋体" w:cs="宋体"/>
          <w:color w:val="000000"/>
          <w:sz w:val="20"/>
          <w:szCs w:val="20"/>
        </w:rPr>
      </w:pPr>
      <w:r>
        <w:rPr>
          <w:rFonts w:hint="eastAsia" w:ascii="宋体" w:hAnsi="宋体" w:eastAsia="宋体" w:cs="宋体"/>
          <w:color w:val="000000"/>
          <w:sz w:val="20"/>
          <w:szCs w:val="20"/>
        </w:rPr>
        <w:t>日 期：</w:t>
      </w:r>
    </w:p>
    <w:p>
      <w:pPr>
        <w:spacing w:line="360" w:lineRule="auto"/>
        <w:ind w:right="420" w:firstLine="4600" w:firstLineChars="2300"/>
        <w:rPr>
          <w:rFonts w:hint="eastAsia" w:ascii="宋体" w:hAnsi="宋体" w:eastAsia="宋体" w:cs="宋体"/>
          <w:color w:val="000000"/>
          <w:sz w:val="20"/>
          <w:szCs w:val="20"/>
        </w:rPr>
      </w:pPr>
    </w:p>
    <w:p>
      <w:pPr>
        <w:spacing w:line="360" w:lineRule="auto"/>
        <w:ind w:firstLine="294" w:firstLineChars="147"/>
        <w:rPr>
          <w:rFonts w:hint="eastAsia" w:ascii="宋体" w:hAnsi="宋体" w:eastAsia="宋体" w:cs="宋体"/>
          <w:color w:val="000000"/>
          <w:sz w:val="20"/>
          <w:szCs w:val="20"/>
        </w:rPr>
      </w:pPr>
      <w:r>
        <w:rPr>
          <w:rFonts w:hint="eastAsia" w:ascii="宋体" w:hAnsi="宋体" w:eastAsia="宋体" w:cs="宋体"/>
          <w:color w:val="000000"/>
          <w:sz w:val="20"/>
          <w:szCs w:val="20"/>
        </w:rPr>
        <w:t>注1 从业人员、营业收入、资产总额填报上一年度数据，无上一年度数据的新成立企业可不填报。</w:t>
      </w:r>
    </w:p>
    <w:p>
      <w:pPr>
        <w:spacing w:line="360" w:lineRule="auto"/>
        <w:rPr>
          <w:rFonts w:hint="eastAsia" w:ascii="宋体" w:hAnsi="宋体" w:eastAsia="宋体" w:cs="宋体"/>
          <w:color w:val="auto"/>
          <w:sz w:val="20"/>
          <w:szCs w:val="20"/>
        </w:rPr>
      </w:pPr>
    </w:p>
    <w:p>
      <w:pPr>
        <w:rPr>
          <w:rFonts w:hint="eastAsia" w:ascii="宋体" w:hAnsi="宋体" w:eastAsia="宋体" w:cs="宋体"/>
          <w:b/>
          <w:color w:val="auto"/>
          <w:sz w:val="28"/>
          <w:szCs w:val="28"/>
        </w:rPr>
      </w:pPr>
      <w:bookmarkStart w:id="203" w:name="_Toc266"/>
    </w:p>
    <w:p>
      <w:pPr>
        <w:pStyle w:val="2"/>
        <w:rPr>
          <w:rFonts w:hint="eastAsia" w:ascii="宋体" w:hAnsi="宋体" w:eastAsia="宋体" w:cs="宋体"/>
          <w:b/>
          <w:color w:val="auto"/>
          <w:sz w:val="28"/>
          <w:szCs w:val="28"/>
        </w:rPr>
      </w:pPr>
    </w:p>
    <w:p>
      <w:pPr>
        <w:pStyle w:val="29"/>
        <w:rPr>
          <w:rFonts w:hint="eastAsia" w:ascii="宋体" w:hAnsi="宋体" w:eastAsia="宋体" w:cs="宋体"/>
          <w:b/>
          <w:color w:val="auto"/>
          <w:sz w:val="28"/>
          <w:szCs w:val="28"/>
        </w:rPr>
      </w:pPr>
    </w:p>
    <w:p>
      <w:pPr>
        <w:rPr>
          <w:rFonts w:hint="eastAsia" w:ascii="宋体" w:hAnsi="宋体" w:eastAsia="宋体" w:cs="宋体"/>
        </w:rPr>
      </w:pPr>
    </w:p>
    <w:p>
      <w:pPr>
        <w:rPr>
          <w:rFonts w:hint="eastAsia" w:ascii="宋体" w:hAnsi="宋体" w:eastAsia="宋体" w:cs="宋体"/>
          <w:color w:val="auto"/>
          <w:sz w:val="20"/>
          <w:szCs w:val="22"/>
        </w:rPr>
      </w:pPr>
    </w:p>
    <w:bookmarkEnd w:id="203"/>
    <w:p>
      <w:pPr>
        <w:wordWrap w:val="0"/>
        <w:overflowPunct w:val="0"/>
        <w:jc w:val="left"/>
        <w:rPr>
          <w:rFonts w:hint="eastAsia" w:ascii="宋体" w:hAnsi="宋体" w:eastAsia="宋体" w:cs="宋体"/>
          <w:color w:val="auto"/>
          <w:sz w:val="22"/>
          <w:szCs w:val="22"/>
        </w:rPr>
      </w:pPr>
      <w:r>
        <w:rPr>
          <w:rFonts w:hint="eastAsia" w:ascii="宋体" w:hAnsi="宋体" w:eastAsia="宋体" w:cs="宋体"/>
          <w:b/>
          <w:color w:val="auto"/>
          <w:sz w:val="24"/>
          <w:szCs w:val="24"/>
          <w:lang w:eastAsia="zh-CN"/>
        </w:rPr>
        <w:t>二</w:t>
      </w:r>
      <w:r>
        <w:rPr>
          <w:rFonts w:hint="eastAsia" w:ascii="宋体" w:hAnsi="宋体" w:eastAsia="宋体" w:cs="宋体"/>
          <w:b/>
          <w:color w:val="auto"/>
          <w:sz w:val="24"/>
          <w:szCs w:val="24"/>
        </w:rPr>
        <w:t>、商务标格式文件</w:t>
      </w:r>
    </w:p>
    <w:p>
      <w:pPr>
        <w:wordWrap w:val="0"/>
        <w:overflowPunct w:val="0"/>
        <w:jc w:val="center"/>
        <w:rPr>
          <w:rFonts w:hint="eastAsia" w:ascii="宋体" w:hAnsi="宋体" w:eastAsia="宋体" w:cs="宋体"/>
          <w:color w:val="auto"/>
          <w:sz w:val="18"/>
          <w:szCs w:val="22"/>
        </w:rPr>
      </w:pPr>
    </w:p>
    <w:p>
      <w:pPr>
        <w:wordWrap w:val="0"/>
        <w:overflowPunct w:val="0"/>
        <w:rPr>
          <w:rFonts w:hint="eastAsia" w:ascii="宋体" w:hAnsi="宋体" w:eastAsia="宋体" w:cs="宋体"/>
          <w:color w:val="auto"/>
          <w:sz w:val="18"/>
          <w:szCs w:val="22"/>
        </w:rPr>
      </w:pPr>
    </w:p>
    <w:p>
      <w:pPr>
        <w:wordWrap w:val="0"/>
        <w:overflowPunct w:val="0"/>
        <w:jc w:val="center"/>
        <w:rPr>
          <w:rFonts w:hint="eastAsia" w:ascii="宋体" w:hAnsi="宋体" w:eastAsia="宋体" w:cs="宋体"/>
          <w:b/>
          <w:color w:val="auto"/>
          <w:sz w:val="40"/>
          <w:szCs w:val="40"/>
        </w:rPr>
      </w:pPr>
      <w:bookmarkStart w:id="204" w:name="_Toc449028954"/>
      <w:r>
        <w:rPr>
          <w:rFonts w:hint="eastAsia" w:ascii="宋体" w:hAnsi="宋体" w:eastAsia="宋体" w:cs="宋体"/>
          <w:b/>
          <w:color w:val="auto"/>
          <w:sz w:val="40"/>
          <w:szCs w:val="40"/>
        </w:rPr>
        <w:t>商务标</w:t>
      </w:r>
      <w:bookmarkEnd w:id="204"/>
    </w:p>
    <w:p>
      <w:pPr>
        <w:wordWrap w:val="0"/>
        <w:overflowPunct w:val="0"/>
        <w:jc w:val="center"/>
        <w:outlineLvl w:val="0"/>
        <w:rPr>
          <w:rFonts w:hint="eastAsia" w:ascii="宋体" w:hAnsi="宋体" w:eastAsia="宋体" w:cs="宋体"/>
          <w:color w:val="auto"/>
          <w:sz w:val="32"/>
          <w:szCs w:val="32"/>
        </w:rPr>
      </w:pPr>
      <w:bookmarkStart w:id="205" w:name="_Toc15352"/>
      <w:bookmarkStart w:id="206" w:name="_Toc1595"/>
      <w:r>
        <w:rPr>
          <w:rFonts w:hint="eastAsia" w:ascii="宋体" w:hAnsi="宋体" w:eastAsia="宋体" w:cs="宋体"/>
          <w:color w:val="auto"/>
          <w:sz w:val="40"/>
          <w:szCs w:val="40"/>
        </w:rPr>
        <w:t>（</w:t>
      </w:r>
      <w:r>
        <w:rPr>
          <w:rFonts w:hint="eastAsia" w:ascii="宋体" w:hAnsi="宋体" w:eastAsia="宋体" w:cs="宋体"/>
          <w:color w:val="auto"/>
          <w:sz w:val="32"/>
          <w:szCs w:val="32"/>
        </w:rPr>
        <w:t>投标文件</w:t>
      </w:r>
      <w:r>
        <w:rPr>
          <w:rFonts w:hint="eastAsia" w:ascii="宋体" w:hAnsi="宋体" w:eastAsia="宋体" w:cs="宋体"/>
          <w:color w:val="auto"/>
          <w:sz w:val="32"/>
          <w:szCs w:val="32"/>
          <w:lang w:eastAsia="zh-CN"/>
        </w:rPr>
        <w:t>二</w:t>
      </w:r>
      <w:r>
        <w:rPr>
          <w:rFonts w:hint="eastAsia" w:ascii="宋体" w:hAnsi="宋体" w:eastAsia="宋体" w:cs="宋体"/>
          <w:color w:val="auto"/>
          <w:sz w:val="32"/>
          <w:szCs w:val="32"/>
        </w:rPr>
        <w:t>）</w:t>
      </w:r>
      <w:bookmarkEnd w:id="205"/>
      <w:bookmarkEnd w:id="206"/>
    </w:p>
    <w:p>
      <w:pPr>
        <w:wordWrap w:val="0"/>
        <w:overflowPunct w:val="0"/>
        <w:jc w:val="center"/>
        <w:rPr>
          <w:rFonts w:hint="eastAsia" w:ascii="宋体" w:hAnsi="宋体" w:eastAsia="宋体" w:cs="宋体"/>
          <w:color w:val="auto"/>
          <w:sz w:val="32"/>
          <w:szCs w:val="32"/>
        </w:rPr>
      </w:pPr>
    </w:p>
    <w:p>
      <w:pPr>
        <w:wordWrap w:val="0"/>
        <w:overflowPunct w:val="0"/>
        <w:jc w:val="center"/>
        <w:outlineLvl w:val="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bookmarkStart w:id="207" w:name="_Toc5252"/>
      <w:bookmarkStart w:id="208" w:name="_Toc28932"/>
      <w:r>
        <w:rPr>
          <w:rFonts w:hint="eastAsia" w:ascii="宋体" w:hAnsi="宋体" w:eastAsia="宋体" w:cs="宋体"/>
          <w:color w:val="auto"/>
          <w:sz w:val="28"/>
          <w:szCs w:val="28"/>
        </w:rPr>
        <w:t>项目</w:t>
      </w:r>
      <w:bookmarkEnd w:id="207"/>
      <w:bookmarkEnd w:id="208"/>
    </w:p>
    <w:p>
      <w:pPr>
        <w:wordWrap w:val="0"/>
        <w:overflowPunct w:val="0"/>
        <w:rPr>
          <w:rFonts w:hint="eastAsia" w:ascii="宋体" w:hAnsi="宋体" w:eastAsia="宋体" w:cs="宋体"/>
          <w:color w:val="auto"/>
          <w:sz w:val="24"/>
          <w:szCs w:val="24"/>
        </w:rPr>
      </w:pPr>
    </w:p>
    <w:p>
      <w:pPr>
        <w:pStyle w:val="2"/>
        <w:rPr>
          <w:rFonts w:hint="eastAsia" w:ascii="宋体" w:hAnsi="宋体" w:eastAsia="宋体" w:cs="宋体"/>
          <w:sz w:val="20"/>
          <w:szCs w:val="22"/>
        </w:rPr>
      </w:pPr>
    </w:p>
    <w:p>
      <w:pPr>
        <w:wordWrap w:val="0"/>
        <w:overflowPunct w:val="0"/>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rPr>
      </w:pPr>
    </w:p>
    <w:p>
      <w:pPr>
        <w:wordWrap w:val="0"/>
        <w:overflowPunct w:val="0"/>
        <w:rPr>
          <w:rFonts w:hint="eastAsia" w:ascii="宋体" w:hAnsi="宋体" w:eastAsia="宋体" w:cs="宋体"/>
          <w:color w:val="auto"/>
          <w:sz w:val="24"/>
          <w:szCs w:val="24"/>
        </w:rPr>
      </w:pPr>
    </w:p>
    <w:p>
      <w:pPr>
        <w:wordWrap w:val="0"/>
        <w:overflowPunct w:val="0"/>
        <w:rPr>
          <w:rFonts w:hint="eastAsia" w:ascii="宋体" w:hAnsi="宋体" w:eastAsia="宋体" w:cs="宋体"/>
          <w:color w:val="auto"/>
          <w:sz w:val="24"/>
          <w:szCs w:val="24"/>
        </w:rPr>
      </w:pPr>
    </w:p>
    <w:p>
      <w:pPr>
        <w:wordWrap w:val="0"/>
        <w:overflowPunct w:val="0"/>
        <w:rPr>
          <w:rFonts w:hint="eastAsia" w:ascii="宋体" w:hAnsi="宋体" w:eastAsia="宋体" w:cs="宋体"/>
          <w:color w:val="auto"/>
          <w:sz w:val="24"/>
          <w:szCs w:val="24"/>
        </w:rPr>
      </w:pPr>
    </w:p>
    <w:p>
      <w:pPr>
        <w:wordWrap w:val="0"/>
        <w:overflowPunct w:val="0"/>
        <w:rPr>
          <w:rFonts w:hint="eastAsia" w:ascii="宋体" w:hAnsi="宋体" w:eastAsia="宋体" w:cs="宋体"/>
          <w:color w:val="auto"/>
          <w:sz w:val="24"/>
          <w:szCs w:val="24"/>
        </w:rPr>
      </w:pPr>
    </w:p>
    <w:p>
      <w:pPr>
        <w:wordWrap w:val="0"/>
        <w:overflowPunct w:val="0"/>
        <w:spacing w:line="360" w:lineRule="auto"/>
        <w:rPr>
          <w:rFonts w:hint="eastAsia" w:ascii="宋体" w:hAnsi="宋体" w:eastAsia="宋体" w:cs="宋体"/>
          <w:color w:val="auto"/>
          <w:sz w:val="24"/>
          <w:szCs w:val="24"/>
        </w:rPr>
      </w:pPr>
    </w:p>
    <w:p>
      <w:pPr>
        <w:spacing w:line="360" w:lineRule="auto"/>
        <w:jc w:val="center"/>
        <w:rPr>
          <w:rFonts w:hint="eastAsia" w:ascii="宋体" w:hAnsi="宋体" w:eastAsia="宋体" w:cs="宋体"/>
          <w:color w:val="000000"/>
          <w:sz w:val="24"/>
          <w:szCs w:val="24"/>
          <w:u w:val="single"/>
        </w:rPr>
      </w:pPr>
      <w:r>
        <w:rPr>
          <w:rFonts w:hint="eastAsia" w:ascii="宋体" w:hAnsi="宋体" w:eastAsia="宋体" w:cs="宋体"/>
          <w:color w:val="000000"/>
          <w:sz w:val="24"/>
          <w:szCs w:val="24"/>
        </w:rPr>
        <w:t>投标人：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（盖单位章）</w:t>
      </w:r>
    </w:p>
    <w:p>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w:t>
      </w:r>
      <w:r>
        <w:rPr>
          <w:rFonts w:hint="eastAsia" w:ascii="宋体" w:hAnsi="宋体" w:eastAsia="宋体" w:cs="宋体"/>
          <w:color w:val="000000"/>
          <w:sz w:val="24"/>
          <w:szCs w:val="24"/>
          <w:lang w:eastAsia="zh-CN"/>
        </w:rPr>
        <w:t>字或盖</w:t>
      </w:r>
      <w:r>
        <w:rPr>
          <w:rFonts w:hint="eastAsia" w:ascii="宋体" w:hAnsi="宋体" w:eastAsia="宋体" w:cs="宋体"/>
          <w:color w:val="000000"/>
          <w:sz w:val="24"/>
          <w:szCs w:val="24"/>
        </w:rPr>
        <w:t>章）</w:t>
      </w:r>
    </w:p>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p>
      <w:pPr>
        <w:pStyle w:val="2"/>
        <w:rPr>
          <w:rFonts w:hint="eastAsia"/>
        </w:rPr>
      </w:pPr>
    </w:p>
    <w:p>
      <w:pPr>
        <w:spacing w:line="40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目   录</w:t>
      </w:r>
    </w:p>
    <w:p>
      <w:pPr>
        <w:spacing w:line="400" w:lineRule="exact"/>
        <w:ind w:firstLine="3755" w:firstLineChars="935"/>
        <w:rPr>
          <w:rFonts w:hint="eastAsia" w:ascii="宋体" w:hAnsi="宋体" w:eastAsia="宋体" w:cs="宋体"/>
          <w:b/>
          <w:color w:val="auto"/>
          <w:sz w:val="40"/>
          <w:szCs w:val="40"/>
        </w:rPr>
      </w:pPr>
    </w:p>
    <w:p>
      <w:pPr>
        <w:pStyle w:val="126"/>
        <w:ind w:firstLine="480"/>
        <w:rPr>
          <w:rFonts w:hint="eastAsia" w:ascii="宋体" w:hAnsi="宋体" w:eastAsia="宋体" w:cs="Times New Roman"/>
          <w:color w:val="000000"/>
          <w:kern w:val="2"/>
          <w:sz w:val="24"/>
          <w:szCs w:val="21"/>
          <w:lang w:val="en-US" w:eastAsia="zh-CN" w:bidi="ar-SA"/>
        </w:rPr>
      </w:pPr>
      <w:r>
        <w:rPr>
          <w:rFonts w:hint="eastAsia" w:ascii="宋体" w:hAnsi="宋体" w:eastAsia="宋体" w:cs="Times New Roman"/>
          <w:color w:val="000000"/>
          <w:kern w:val="2"/>
          <w:sz w:val="24"/>
          <w:szCs w:val="21"/>
          <w:lang w:val="en-US" w:eastAsia="zh-CN" w:bidi="ar-SA"/>
        </w:rPr>
        <w:t>（1）开标一览表（格式见附件）；</w:t>
      </w:r>
    </w:p>
    <w:p>
      <w:pPr>
        <w:pStyle w:val="126"/>
        <w:ind w:firstLine="480"/>
        <w:rPr>
          <w:rFonts w:hint="eastAsia" w:ascii="宋体" w:hAnsi="宋体" w:eastAsia="宋体" w:cs="Times New Roman"/>
          <w:color w:val="000000"/>
          <w:kern w:val="2"/>
          <w:sz w:val="24"/>
          <w:szCs w:val="21"/>
          <w:lang w:val="en-US" w:eastAsia="zh-CN" w:bidi="ar-SA"/>
        </w:rPr>
      </w:pPr>
      <w:r>
        <w:rPr>
          <w:rFonts w:hint="eastAsia" w:ascii="宋体" w:hAnsi="宋体" w:eastAsia="宋体" w:cs="Times New Roman"/>
          <w:color w:val="000000"/>
          <w:kern w:val="2"/>
          <w:sz w:val="24"/>
          <w:szCs w:val="21"/>
          <w:lang w:val="en-US" w:eastAsia="zh-CN" w:bidi="ar-SA"/>
        </w:rPr>
        <w:t>（2）技术参数响应表（格式见附件）；</w:t>
      </w:r>
    </w:p>
    <w:p>
      <w:pPr>
        <w:pStyle w:val="126"/>
        <w:rPr>
          <w:rFonts w:hint="eastAsia" w:ascii="宋体" w:hAnsi="宋体" w:eastAsia="宋体" w:cs="Times New Roman"/>
          <w:color w:val="000000"/>
          <w:kern w:val="2"/>
          <w:sz w:val="24"/>
          <w:szCs w:val="21"/>
          <w:lang w:val="en-US" w:eastAsia="zh-CN" w:bidi="ar-SA"/>
        </w:rPr>
      </w:pPr>
      <w:r>
        <w:rPr>
          <w:rFonts w:hint="eastAsia" w:ascii="宋体" w:hAnsi="宋体" w:eastAsia="宋体" w:cs="Times New Roman"/>
          <w:color w:val="000000"/>
          <w:kern w:val="2"/>
          <w:sz w:val="24"/>
          <w:szCs w:val="21"/>
          <w:lang w:val="en-US" w:eastAsia="zh-CN" w:bidi="ar-SA"/>
        </w:rPr>
        <w:t>（3）投标函（格式见附件）；</w:t>
      </w:r>
    </w:p>
    <w:p>
      <w:pPr>
        <w:pStyle w:val="126"/>
        <w:ind w:firstLine="480"/>
        <w:rPr>
          <w:rFonts w:hint="eastAsia" w:ascii="宋体" w:hAnsi="宋体" w:eastAsia="宋体" w:cs="Times New Roman"/>
          <w:color w:val="000000"/>
          <w:kern w:val="2"/>
          <w:sz w:val="24"/>
          <w:szCs w:val="21"/>
          <w:lang w:val="en-US" w:eastAsia="zh-CN" w:bidi="ar-SA"/>
        </w:rPr>
      </w:pPr>
      <w:r>
        <w:rPr>
          <w:rFonts w:hint="eastAsia" w:ascii="宋体" w:hAnsi="宋体" w:eastAsia="宋体" w:cs="Times New Roman"/>
          <w:color w:val="000000"/>
          <w:kern w:val="2"/>
          <w:sz w:val="24"/>
          <w:szCs w:val="21"/>
          <w:lang w:val="en-US" w:eastAsia="zh-CN" w:bidi="ar-SA"/>
        </w:rPr>
        <w:t>（4） 分项报价清单（格式见附件）；</w:t>
      </w:r>
    </w:p>
    <w:p>
      <w:pPr>
        <w:pStyle w:val="126"/>
        <w:ind w:firstLine="480"/>
        <w:rPr>
          <w:rFonts w:hint="eastAsia" w:ascii="宋体" w:hAnsi="宋体" w:eastAsia="宋体" w:cs="Times New Roman"/>
          <w:color w:val="000000"/>
          <w:kern w:val="2"/>
          <w:sz w:val="24"/>
          <w:szCs w:val="21"/>
          <w:lang w:val="en-US" w:eastAsia="zh-CN" w:bidi="ar-SA"/>
        </w:rPr>
      </w:pPr>
      <w:r>
        <w:rPr>
          <w:rFonts w:hint="eastAsia" w:ascii="宋体" w:hAnsi="宋体" w:eastAsia="宋体" w:cs="Times New Roman"/>
          <w:color w:val="000000"/>
          <w:kern w:val="2"/>
          <w:sz w:val="24"/>
          <w:szCs w:val="21"/>
          <w:lang w:val="en-US" w:eastAsia="zh-CN" w:bidi="ar-SA"/>
        </w:rPr>
        <w:t>（5）投标人认为需要提供的其他材料。</w:t>
      </w:r>
    </w:p>
    <w:p>
      <w:pPr>
        <w:rPr>
          <w:rFonts w:hint="eastAsia" w:ascii="宋体" w:hAnsi="宋体" w:eastAsia="宋体" w:cs="宋体"/>
          <w:color w:val="auto"/>
          <w:sz w:val="20"/>
          <w:szCs w:val="22"/>
        </w:rPr>
      </w:pPr>
    </w:p>
    <w:p>
      <w:pPr>
        <w:rPr>
          <w:rFonts w:hint="eastAsia" w:ascii="宋体" w:hAnsi="宋体"/>
          <w:b/>
          <w:color w:val="000000"/>
          <w:sz w:val="30"/>
          <w:szCs w:val="30"/>
          <w:highlight w:val="none"/>
        </w:rPr>
      </w:pPr>
    </w:p>
    <w:p>
      <w:pPr>
        <w:rPr>
          <w:rFonts w:hint="eastAsia" w:ascii="宋体" w:hAnsi="宋体"/>
          <w:b/>
          <w:color w:val="000000"/>
          <w:sz w:val="30"/>
          <w:szCs w:val="30"/>
          <w:highlight w:val="none"/>
        </w:rPr>
      </w:pPr>
      <w:r>
        <w:rPr>
          <w:rFonts w:hint="eastAsia" w:ascii="宋体" w:hAnsi="宋体"/>
          <w:b/>
          <w:color w:val="000000"/>
          <w:sz w:val="30"/>
          <w:szCs w:val="30"/>
          <w:highlight w:val="none"/>
        </w:rPr>
        <w:br w:type="page"/>
      </w:r>
    </w:p>
    <w:p>
      <w:pPr>
        <w:spacing w:line="360" w:lineRule="exact"/>
        <w:ind w:firstLine="443" w:firstLineChars="147"/>
        <w:rPr>
          <w:rFonts w:hint="eastAsia" w:ascii="宋体" w:hAnsi="宋体"/>
          <w:b/>
          <w:color w:val="000000"/>
          <w:sz w:val="30"/>
          <w:szCs w:val="30"/>
          <w:highlight w:val="none"/>
        </w:rPr>
      </w:pPr>
      <w:r>
        <w:rPr>
          <w:rFonts w:hint="eastAsia" w:ascii="宋体" w:hAnsi="宋体"/>
          <w:b/>
          <w:color w:val="000000"/>
          <w:sz w:val="30"/>
          <w:szCs w:val="30"/>
          <w:highlight w:val="none"/>
        </w:rPr>
        <w:t>附件1</w:t>
      </w:r>
    </w:p>
    <w:p>
      <w:pPr>
        <w:spacing w:line="360" w:lineRule="exact"/>
        <w:ind w:firstLine="472" w:firstLineChars="147"/>
        <w:jc w:val="center"/>
        <w:rPr>
          <w:rFonts w:hint="eastAsia" w:ascii="宋体"/>
          <w:b/>
          <w:color w:val="000000"/>
          <w:sz w:val="32"/>
          <w:szCs w:val="32"/>
          <w:highlight w:val="none"/>
        </w:rPr>
      </w:pPr>
    </w:p>
    <w:p>
      <w:pPr>
        <w:spacing w:line="360" w:lineRule="exact"/>
        <w:ind w:firstLine="531" w:firstLineChars="147"/>
        <w:jc w:val="center"/>
        <w:rPr>
          <w:rFonts w:hint="eastAsia" w:ascii="宋体"/>
          <w:b/>
          <w:color w:val="000000"/>
          <w:sz w:val="36"/>
          <w:szCs w:val="36"/>
          <w:highlight w:val="none"/>
        </w:rPr>
      </w:pPr>
      <w:r>
        <w:rPr>
          <w:rFonts w:hint="eastAsia" w:ascii="宋体"/>
          <w:b/>
          <w:color w:val="000000"/>
          <w:sz w:val="36"/>
          <w:szCs w:val="36"/>
          <w:highlight w:val="none"/>
        </w:rPr>
        <w:t>开标一览表</w:t>
      </w:r>
    </w:p>
    <w:p>
      <w:pPr>
        <w:spacing w:line="360" w:lineRule="exact"/>
        <w:ind w:firstLine="354" w:firstLineChars="147"/>
        <w:rPr>
          <w:rFonts w:hint="eastAsia" w:ascii="宋体"/>
          <w:b/>
          <w:color w:val="000000"/>
          <w:sz w:val="24"/>
          <w:highlight w:val="none"/>
        </w:rPr>
      </w:pPr>
    </w:p>
    <w:p>
      <w:pPr>
        <w:spacing w:line="360" w:lineRule="exact"/>
        <w:ind w:firstLine="240" w:firstLineChars="100"/>
        <w:rPr>
          <w:rFonts w:hint="eastAsia" w:ascii="宋体"/>
          <w:color w:val="000000"/>
          <w:sz w:val="24"/>
          <w:highlight w:val="none"/>
        </w:rPr>
      </w:pPr>
      <w:r>
        <w:rPr>
          <w:rFonts w:hint="eastAsia" w:ascii="宋体"/>
          <w:color w:val="000000"/>
          <w:sz w:val="24"/>
          <w:highlight w:val="none"/>
        </w:rPr>
        <w:t>（注：开标一览表必须编入投标文件，唱标时，以投标文件中的开标一览表进行唱标）</w:t>
      </w:r>
    </w:p>
    <w:p>
      <w:pPr>
        <w:snapToGrid w:val="0"/>
        <w:spacing w:line="460" w:lineRule="exact"/>
        <w:ind w:left="2940" w:leftChars="1400" w:firstLine="720" w:firstLineChars="300"/>
        <w:rPr>
          <w:rFonts w:hint="eastAsia" w:ascii="宋体"/>
          <w:color w:val="000000"/>
          <w:sz w:val="24"/>
          <w:highlight w:val="none"/>
        </w:rPr>
      </w:pPr>
    </w:p>
    <w:tbl>
      <w:tblPr>
        <w:tblStyle w:val="3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69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50" w:hRule="exact"/>
        </w:trPr>
        <w:tc>
          <w:tcPr>
            <w:tcW w:w="1803" w:type="dxa"/>
            <w:tcBorders>
              <w:top w:val="single" w:color="auto" w:sz="12" w:space="0"/>
              <w:bottom w:val="single" w:color="auto" w:sz="12" w:space="0"/>
              <w:right w:val="single" w:color="auto" w:sz="12" w:space="0"/>
            </w:tcBorders>
            <w:noWrap w:val="0"/>
            <w:vAlign w:val="center"/>
          </w:tcPr>
          <w:p>
            <w:pPr>
              <w:spacing w:line="460" w:lineRule="exact"/>
              <w:jc w:val="center"/>
              <w:rPr>
                <w:rFonts w:hint="eastAsia" w:ascii="宋体"/>
                <w:color w:val="000000"/>
                <w:sz w:val="24"/>
                <w:highlight w:val="none"/>
              </w:rPr>
            </w:pPr>
            <w:r>
              <w:rPr>
                <w:rFonts w:hint="eastAsia" w:ascii="宋体"/>
                <w:color w:val="000000"/>
                <w:sz w:val="24"/>
                <w:highlight w:val="none"/>
              </w:rPr>
              <w:t>项目名称</w:t>
            </w:r>
          </w:p>
        </w:tc>
        <w:tc>
          <w:tcPr>
            <w:tcW w:w="6952" w:type="dxa"/>
            <w:tcBorders>
              <w:top w:val="single" w:color="auto" w:sz="12" w:space="0"/>
              <w:left w:val="single" w:color="auto" w:sz="12" w:space="0"/>
              <w:bottom w:val="single" w:color="auto" w:sz="12" w:space="0"/>
            </w:tcBorders>
            <w:noWrap w:val="0"/>
            <w:vAlign w:val="center"/>
          </w:tcPr>
          <w:p>
            <w:pPr>
              <w:spacing w:line="360" w:lineRule="auto"/>
              <w:jc w:val="left"/>
              <w:rPr>
                <w:rFonts w:hint="eastAsia"/>
                <w:color w:val="000000"/>
                <w:sz w:val="24"/>
                <w:highlight w:val="none"/>
              </w:rPr>
            </w:pPr>
            <w:r>
              <w:rPr>
                <w:rFonts w:hint="eastAsia"/>
                <w:color w:val="000000"/>
                <w:sz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22" w:hRule="exact"/>
        </w:trPr>
        <w:tc>
          <w:tcPr>
            <w:tcW w:w="1803" w:type="dxa"/>
            <w:tcBorders>
              <w:top w:val="single" w:color="auto" w:sz="12" w:space="0"/>
              <w:right w:val="single" w:color="auto" w:sz="12" w:space="0"/>
            </w:tcBorders>
            <w:noWrap w:val="0"/>
            <w:vAlign w:val="center"/>
          </w:tcPr>
          <w:p>
            <w:pPr>
              <w:spacing w:line="460" w:lineRule="exact"/>
              <w:jc w:val="center"/>
              <w:rPr>
                <w:rFonts w:hint="eastAsia" w:ascii="宋体"/>
                <w:color w:val="000000"/>
                <w:sz w:val="24"/>
                <w:highlight w:val="none"/>
              </w:rPr>
            </w:pPr>
            <w:r>
              <w:rPr>
                <w:rFonts w:hint="eastAsia" w:ascii="宋体"/>
                <w:color w:val="000000"/>
                <w:sz w:val="24"/>
                <w:highlight w:val="none"/>
              </w:rPr>
              <w:t>项目编号</w:t>
            </w:r>
          </w:p>
        </w:tc>
        <w:tc>
          <w:tcPr>
            <w:tcW w:w="6952" w:type="dxa"/>
            <w:tcBorders>
              <w:top w:val="single" w:color="auto" w:sz="12" w:space="0"/>
              <w:left w:val="single" w:color="auto" w:sz="12" w:space="0"/>
            </w:tcBorders>
            <w:noWrap w:val="0"/>
            <w:vAlign w:val="center"/>
          </w:tcPr>
          <w:p>
            <w:pPr>
              <w:jc w:val="center"/>
              <w:rPr>
                <w:rFonts w:hint="eastAsia" w:ascii="宋体" w:eastAsia="宋体"/>
                <w:color w:val="000000"/>
                <w:sz w:val="24"/>
                <w:highlight w:val="none"/>
                <w:lang w:val="en-US" w:eastAsia="zh-CN"/>
              </w:rPr>
            </w:pPr>
            <w:r>
              <w:rPr>
                <w:rFonts w:hint="eastAsia" w:ascii="宋体"/>
                <w:color w:val="000000"/>
                <w:sz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18" w:hRule="exact"/>
        </w:trPr>
        <w:tc>
          <w:tcPr>
            <w:tcW w:w="1803" w:type="dxa"/>
            <w:tcBorders>
              <w:right w:val="single" w:color="auto" w:sz="12" w:space="0"/>
            </w:tcBorders>
            <w:noWrap w:val="0"/>
            <w:vAlign w:val="center"/>
          </w:tcPr>
          <w:p>
            <w:pPr>
              <w:spacing w:line="460" w:lineRule="exact"/>
              <w:ind w:firstLine="120" w:firstLineChars="50"/>
              <w:rPr>
                <w:rFonts w:hint="eastAsia" w:ascii="宋体"/>
                <w:color w:val="000000"/>
                <w:sz w:val="24"/>
                <w:highlight w:val="none"/>
              </w:rPr>
            </w:pPr>
            <w:r>
              <w:rPr>
                <w:rFonts w:hint="eastAsia" w:ascii="宋体"/>
                <w:color w:val="000000"/>
                <w:sz w:val="24"/>
                <w:highlight w:val="none"/>
              </w:rPr>
              <w:t>投标人名称</w:t>
            </w:r>
          </w:p>
        </w:tc>
        <w:tc>
          <w:tcPr>
            <w:tcW w:w="6952" w:type="dxa"/>
            <w:tcBorders>
              <w:left w:val="single" w:color="auto" w:sz="12" w:space="0"/>
            </w:tcBorders>
            <w:noWrap w:val="0"/>
            <w:vAlign w:val="top"/>
          </w:tcPr>
          <w:p>
            <w:pPr>
              <w:pStyle w:val="21"/>
              <w:spacing w:line="460" w:lineRule="exact"/>
              <w:ind w:left="86" w:leftChars="41"/>
              <w:rPr>
                <w:rFonts w:hint="eastAsia" w:ascii="宋体" w:eastAsia="宋体"/>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41" w:hRule="exact"/>
        </w:trPr>
        <w:tc>
          <w:tcPr>
            <w:tcW w:w="1803" w:type="dxa"/>
            <w:tcBorders>
              <w:right w:val="single" w:color="auto" w:sz="12" w:space="0"/>
            </w:tcBorders>
            <w:noWrap w:val="0"/>
            <w:vAlign w:val="center"/>
          </w:tcPr>
          <w:p>
            <w:pPr>
              <w:spacing w:line="360" w:lineRule="auto"/>
              <w:jc w:val="center"/>
              <w:rPr>
                <w:rFonts w:ascii="宋体"/>
                <w:color w:val="000000"/>
                <w:sz w:val="24"/>
                <w:highlight w:val="none"/>
              </w:rPr>
            </w:pPr>
            <w:r>
              <w:rPr>
                <w:rFonts w:hint="eastAsia" w:ascii="宋体"/>
                <w:color w:val="000000"/>
                <w:sz w:val="24"/>
                <w:highlight w:val="none"/>
              </w:rPr>
              <w:t>总投标价\</w:t>
            </w:r>
            <w:r>
              <w:rPr>
                <w:rFonts w:hint="eastAsia" w:ascii="宋体"/>
                <w:color w:val="000000"/>
                <w:sz w:val="24"/>
                <w:highlight w:val="none"/>
                <w:lang w:eastAsia="zh-CN"/>
              </w:rPr>
              <w:t>供货</w:t>
            </w:r>
            <w:r>
              <w:rPr>
                <w:rFonts w:hint="eastAsia" w:ascii="宋体"/>
                <w:color w:val="000000"/>
                <w:sz w:val="24"/>
                <w:highlight w:val="none"/>
              </w:rPr>
              <w:t>期</w:t>
            </w:r>
          </w:p>
        </w:tc>
        <w:tc>
          <w:tcPr>
            <w:tcW w:w="6952" w:type="dxa"/>
            <w:tcBorders>
              <w:left w:val="single" w:color="auto" w:sz="12" w:space="0"/>
            </w:tcBorders>
            <w:noWrap w:val="0"/>
            <w:vAlign w:val="center"/>
          </w:tcPr>
          <w:p>
            <w:pPr>
              <w:spacing w:line="360" w:lineRule="auto"/>
              <w:rPr>
                <w:rFonts w:hint="eastAsia" w:ascii="宋体"/>
                <w:color w:val="000000"/>
                <w:sz w:val="24"/>
                <w:highlight w:val="none"/>
              </w:rPr>
            </w:pPr>
            <w:r>
              <w:rPr>
                <w:rFonts w:hint="eastAsia" w:ascii="宋体"/>
                <w:color w:val="000000"/>
                <w:sz w:val="24"/>
                <w:highlight w:val="none"/>
              </w:rPr>
              <w:t>总投标价 （大写）：</w:t>
            </w:r>
            <w:r>
              <w:rPr>
                <w:rFonts w:hint="eastAsia" w:ascii="宋体"/>
                <w:color w:val="000000"/>
                <w:sz w:val="24"/>
                <w:highlight w:val="none"/>
                <w:u w:val="single"/>
              </w:rPr>
              <w:t xml:space="preserve">                   </w:t>
            </w:r>
            <w:r>
              <w:rPr>
                <w:rFonts w:hint="eastAsia" w:ascii="宋体"/>
                <w:color w:val="000000"/>
                <w:sz w:val="24"/>
                <w:highlight w:val="none"/>
              </w:rPr>
              <w:t>元</w:t>
            </w:r>
          </w:p>
          <w:p>
            <w:pPr>
              <w:spacing w:line="360" w:lineRule="auto"/>
              <w:ind w:firstLine="1080" w:firstLineChars="450"/>
              <w:rPr>
                <w:rFonts w:hint="eastAsia" w:ascii="宋体"/>
                <w:color w:val="000000"/>
                <w:sz w:val="24"/>
                <w:highlight w:val="none"/>
              </w:rPr>
            </w:pPr>
            <w:r>
              <w:rPr>
                <w:rFonts w:hint="eastAsia" w:ascii="宋体"/>
                <w:color w:val="000000"/>
                <w:sz w:val="24"/>
                <w:highlight w:val="none"/>
              </w:rPr>
              <w:t>(小写) ：</w:t>
            </w:r>
            <w:r>
              <w:rPr>
                <w:rFonts w:hint="eastAsia" w:ascii="宋体"/>
                <w:color w:val="000000"/>
                <w:sz w:val="24"/>
                <w:highlight w:val="none"/>
                <w:u w:val="single"/>
              </w:rPr>
              <w:t xml:space="preserve">                    </w:t>
            </w:r>
            <w:r>
              <w:rPr>
                <w:rFonts w:hint="eastAsia" w:ascii="宋体"/>
                <w:color w:val="000000"/>
                <w:sz w:val="24"/>
                <w:highlight w:val="none"/>
              </w:rPr>
              <w:t>元</w:t>
            </w:r>
          </w:p>
          <w:p>
            <w:pPr>
              <w:spacing w:line="360" w:lineRule="auto"/>
              <w:ind w:firstLine="1200" w:firstLineChars="500"/>
              <w:rPr>
                <w:rFonts w:hint="default" w:eastAsia="宋体"/>
                <w:color w:val="000000"/>
                <w:sz w:val="24"/>
                <w:highlight w:val="none"/>
                <w:u w:val="single"/>
                <w:lang w:val="en-US" w:eastAsia="zh-CN"/>
              </w:rPr>
            </w:pPr>
            <w:r>
              <w:rPr>
                <w:rFonts w:hint="eastAsia" w:ascii="宋体"/>
                <w:color w:val="000000"/>
                <w:sz w:val="24"/>
                <w:highlight w:val="none"/>
                <w:lang w:eastAsia="zh-CN"/>
              </w:rPr>
              <w:t>供货</w:t>
            </w:r>
            <w:r>
              <w:rPr>
                <w:rFonts w:hint="eastAsia" w:ascii="宋体"/>
                <w:color w:val="000000"/>
                <w:sz w:val="24"/>
                <w:highlight w:val="none"/>
              </w:rPr>
              <w:t>期：</w:t>
            </w:r>
            <w:r>
              <w:rPr>
                <w:rFonts w:hint="eastAsia" w:ascii="宋体"/>
                <w:color w:val="000000"/>
                <w:sz w:val="24"/>
                <w:highlight w:val="none"/>
                <w:u w:val="single"/>
                <w:lang w:val="en-US" w:eastAsia="zh-CN"/>
              </w:rPr>
              <w:t xml:space="preserve">              </w:t>
            </w:r>
          </w:p>
        </w:tc>
      </w:tr>
    </w:tbl>
    <w:p>
      <w:pPr>
        <w:snapToGrid w:val="0"/>
        <w:spacing w:line="460" w:lineRule="exact"/>
        <w:ind w:left="2940" w:leftChars="1400" w:firstLine="723" w:firstLineChars="300"/>
        <w:rPr>
          <w:rFonts w:hint="eastAsia" w:ascii="宋体"/>
          <w:b/>
          <w:color w:val="000000"/>
          <w:sz w:val="24"/>
          <w:highlight w:val="none"/>
        </w:rPr>
      </w:pPr>
    </w:p>
    <w:p>
      <w:pPr>
        <w:rPr>
          <w:rFonts w:hint="eastAsia" w:ascii="宋体"/>
          <w:color w:val="000000"/>
          <w:sz w:val="24"/>
          <w:highlight w:val="none"/>
        </w:rPr>
      </w:pPr>
      <w:r>
        <w:rPr>
          <w:rFonts w:hint="eastAsia" w:ascii="宋体"/>
          <w:color w:val="000000"/>
          <w:sz w:val="24"/>
          <w:highlight w:val="none"/>
        </w:rPr>
        <w:t>法定代表人（签章）：         投标人（盖单位章）：</w:t>
      </w:r>
    </w:p>
    <w:p>
      <w:pPr>
        <w:snapToGrid w:val="0"/>
        <w:spacing w:before="312" w:beforeLines="100" w:after="312" w:afterLines="100" w:line="360" w:lineRule="auto"/>
        <w:jc w:val="center"/>
        <w:rPr>
          <w:rFonts w:hint="eastAsia" w:ascii="宋体" w:hAnsi="宋体" w:eastAsia="宋体" w:cs="宋体"/>
          <w:b/>
          <w:color w:val="auto"/>
          <w:sz w:val="28"/>
          <w:szCs w:val="28"/>
        </w:rPr>
        <w:sectPr>
          <w:pgSz w:w="11906" w:h="16838"/>
          <w:pgMar w:top="1440" w:right="1803" w:bottom="1440" w:left="1803" w:header="851" w:footer="992" w:gutter="0"/>
          <w:cols w:space="0" w:num="1"/>
          <w:docGrid w:type="lines" w:linePitch="332" w:charSpace="0"/>
        </w:sectPr>
      </w:pPr>
      <w:r>
        <w:rPr>
          <w:rFonts w:hint="eastAsia" w:ascii="宋体"/>
          <w:color w:val="000000"/>
          <w:sz w:val="24"/>
          <w:highlight w:val="none"/>
        </w:rPr>
        <w:t xml:space="preserve">                                      日  期：</w:t>
      </w:r>
      <w:r>
        <w:rPr>
          <w:rFonts w:hint="eastAsia" w:ascii="宋体" w:hAnsi="宋体"/>
          <w:color w:val="000000"/>
          <w:sz w:val="24"/>
          <w:highlight w:val="none"/>
          <w:u w:val="single"/>
        </w:rPr>
        <w:t xml:space="preserve">      </w:t>
      </w:r>
      <w:r>
        <w:rPr>
          <w:rFonts w:hint="eastAsia" w:ascii="宋体"/>
          <w:color w:val="000000"/>
          <w:sz w:val="24"/>
          <w:highlight w:val="none"/>
        </w:rPr>
        <w:t>年</w:t>
      </w:r>
      <w:r>
        <w:rPr>
          <w:rFonts w:hint="eastAsia" w:ascii="宋体" w:hAnsi="宋体"/>
          <w:color w:val="000000"/>
          <w:sz w:val="24"/>
          <w:highlight w:val="none"/>
          <w:u w:val="single"/>
        </w:rPr>
        <w:t xml:space="preserve">   </w:t>
      </w:r>
      <w:r>
        <w:rPr>
          <w:rFonts w:hint="eastAsia" w:ascii="宋体"/>
          <w:color w:val="000000"/>
          <w:sz w:val="24"/>
          <w:highlight w:val="none"/>
        </w:rPr>
        <w:t>月</w:t>
      </w:r>
      <w:r>
        <w:rPr>
          <w:rFonts w:hint="eastAsia" w:ascii="宋体" w:hAnsi="宋体"/>
          <w:color w:val="000000"/>
          <w:sz w:val="24"/>
          <w:highlight w:val="none"/>
          <w:u w:val="single"/>
        </w:rPr>
        <w:t xml:space="preserve">   </w:t>
      </w:r>
      <w:r>
        <w:rPr>
          <w:rFonts w:hint="eastAsia" w:ascii="宋体"/>
          <w:color w:val="000000"/>
          <w:sz w:val="24"/>
          <w:highlight w:val="none"/>
        </w:rPr>
        <w:t xml:space="preserve">日 </w:t>
      </w:r>
    </w:p>
    <w:p>
      <w:pPr>
        <w:spacing w:line="360" w:lineRule="auto"/>
        <w:rPr>
          <w:rFonts w:hint="eastAsia" w:eastAsia="宋体"/>
          <w:b/>
          <w:color w:val="000000"/>
          <w:sz w:val="28"/>
          <w:szCs w:val="28"/>
          <w:highlight w:val="none"/>
          <w:lang w:val="en-US" w:eastAsia="zh-CN"/>
        </w:rPr>
      </w:pPr>
      <w:r>
        <w:rPr>
          <w:rFonts w:hint="eastAsia"/>
          <w:b/>
          <w:color w:val="000000"/>
          <w:sz w:val="28"/>
          <w:szCs w:val="28"/>
          <w:highlight w:val="none"/>
        </w:rPr>
        <w:t>附件</w:t>
      </w:r>
      <w:r>
        <w:rPr>
          <w:rFonts w:hint="eastAsia"/>
          <w:b/>
          <w:color w:val="000000"/>
          <w:sz w:val="28"/>
          <w:szCs w:val="28"/>
          <w:highlight w:val="none"/>
          <w:lang w:val="en-US" w:eastAsia="zh-CN"/>
        </w:rPr>
        <w:t>2</w:t>
      </w:r>
    </w:p>
    <w:p>
      <w:pPr>
        <w:jc w:val="center"/>
        <w:rPr>
          <w:rFonts w:hint="eastAsia" w:ascii="宋体" w:hAnsi="宋体"/>
          <w:b/>
          <w:color w:val="000000"/>
          <w:sz w:val="30"/>
          <w:szCs w:val="30"/>
        </w:rPr>
      </w:pPr>
      <w:r>
        <w:rPr>
          <w:rFonts w:hint="eastAsia" w:ascii="宋体" w:hAnsi="宋体"/>
          <w:b/>
          <w:color w:val="000000"/>
          <w:sz w:val="30"/>
          <w:szCs w:val="30"/>
        </w:rPr>
        <w:t>技术参数响应表（格式）</w:t>
      </w:r>
    </w:p>
    <w:p>
      <w:pPr>
        <w:rPr>
          <w:rFonts w:hint="eastAsia" w:ascii="宋体" w:hAnsi="宋体"/>
          <w:color w:val="000000"/>
          <w:sz w:val="24"/>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421"/>
        <w:gridCol w:w="1539"/>
        <w:gridCol w:w="1555"/>
        <w:gridCol w:w="1577"/>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65" w:type="dxa"/>
            <w:vMerge w:val="restart"/>
            <w:noWrap w:val="0"/>
            <w:vAlign w:val="center"/>
          </w:tcPr>
          <w:p>
            <w:pPr>
              <w:spacing w:line="240" w:lineRule="atLeast"/>
              <w:jc w:val="center"/>
              <w:rPr>
                <w:rFonts w:ascii="宋体" w:hAnsi="宋体" w:cs="宋体"/>
                <w:color w:val="000000"/>
                <w:szCs w:val="21"/>
              </w:rPr>
            </w:pPr>
            <w:r>
              <w:rPr>
                <w:rFonts w:hint="eastAsia" w:ascii="宋体" w:hAnsi="宋体" w:cs="宋体"/>
                <w:color w:val="000000"/>
                <w:szCs w:val="21"/>
              </w:rPr>
              <w:t>序号</w:t>
            </w:r>
          </w:p>
        </w:tc>
        <w:tc>
          <w:tcPr>
            <w:tcW w:w="1421" w:type="dxa"/>
            <w:vMerge w:val="restart"/>
            <w:noWrap w:val="0"/>
            <w:vAlign w:val="center"/>
          </w:tcPr>
          <w:p>
            <w:pPr>
              <w:spacing w:line="240" w:lineRule="atLeast"/>
              <w:jc w:val="center"/>
              <w:rPr>
                <w:rFonts w:ascii="宋体" w:hAnsi="宋体" w:cs="宋体"/>
                <w:color w:val="000000"/>
                <w:szCs w:val="21"/>
              </w:rPr>
            </w:pPr>
            <w:r>
              <w:rPr>
                <w:rFonts w:hint="eastAsia" w:ascii="宋体" w:hAnsi="宋体" w:cs="宋体"/>
                <w:color w:val="000000"/>
                <w:szCs w:val="21"/>
              </w:rPr>
              <w:t>品目名称</w:t>
            </w:r>
          </w:p>
        </w:tc>
        <w:tc>
          <w:tcPr>
            <w:tcW w:w="3094" w:type="dxa"/>
            <w:gridSpan w:val="2"/>
            <w:noWrap w:val="0"/>
            <w:vAlign w:val="center"/>
          </w:tcPr>
          <w:p>
            <w:pPr>
              <w:spacing w:line="240" w:lineRule="atLeast"/>
              <w:jc w:val="center"/>
              <w:rPr>
                <w:rFonts w:ascii="宋体" w:hAnsi="宋体" w:cs="宋体"/>
                <w:color w:val="000000"/>
                <w:szCs w:val="21"/>
              </w:rPr>
            </w:pPr>
            <w:r>
              <w:rPr>
                <w:rFonts w:hint="eastAsia" w:ascii="宋体" w:hAnsi="宋体" w:cs="宋体"/>
                <w:color w:val="000000"/>
                <w:szCs w:val="21"/>
              </w:rPr>
              <w:t>规格型号及参数</w:t>
            </w:r>
          </w:p>
        </w:tc>
        <w:tc>
          <w:tcPr>
            <w:tcW w:w="1577" w:type="dxa"/>
            <w:vMerge w:val="restart"/>
            <w:noWrap w:val="0"/>
            <w:vAlign w:val="center"/>
          </w:tcPr>
          <w:p>
            <w:pPr>
              <w:spacing w:line="240" w:lineRule="atLeast"/>
              <w:jc w:val="center"/>
              <w:rPr>
                <w:rFonts w:ascii="宋体" w:hAnsi="宋体" w:cs="宋体"/>
                <w:color w:val="000000"/>
                <w:szCs w:val="21"/>
              </w:rPr>
            </w:pPr>
            <w:r>
              <w:rPr>
                <w:rFonts w:hint="eastAsia" w:ascii="宋体" w:hAnsi="宋体" w:cs="宋体"/>
                <w:color w:val="000000"/>
                <w:szCs w:val="21"/>
              </w:rPr>
              <w:t>是否响应</w:t>
            </w:r>
          </w:p>
        </w:tc>
        <w:tc>
          <w:tcPr>
            <w:tcW w:w="1962" w:type="dxa"/>
            <w:vMerge w:val="restart"/>
            <w:noWrap w:val="0"/>
            <w:vAlign w:val="center"/>
          </w:tcPr>
          <w:p>
            <w:pPr>
              <w:spacing w:line="240" w:lineRule="atLeast"/>
              <w:jc w:val="center"/>
              <w:rPr>
                <w:rFonts w:ascii="宋体" w:hAnsi="宋体" w:cs="宋体"/>
                <w:color w:val="000000"/>
                <w:szCs w:val="21"/>
              </w:rPr>
            </w:pPr>
            <w:r>
              <w:rPr>
                <w:rFonts w:hint="eastAsia" w:ascii="宋体" w:hAnsi="宋体" w:cs="宋体"/>
                <w:color w:val="000000"/>
                <w:szCs w:val="21"/>
              </w:rPr>
              <w:t>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65" w:type="dxa"/>
            <w:vMerge w:val="continue"/>
            <w:noWrap w:val="0"/>
            <w:vAlign w:val="top"/>
          </w:tcPr>
          <w:p>
            <w:pPr>
              <w:spacing w:line="240" w:lineRule="atLeast"/>
              <w:ind w:firstLine="105" w:firstLineChars="50"/>
              <w:rPr>
                <w:rFonts w:hint="eastAsia" w:ascii="宋体" w:hAnsi="宋体" w:cs="宋体"/>
                <w:color w:val="000000"/>
                <w:szCs w:val="21"/>
              </w:rPr>
            </w:pPr>
          </w:p>
        </w:tc>
        <w:tc>
          <w:tcPr>
            <w:tcW w:w="1421" w:type="dxa"/>
            <w:vMerge w:val="continue"/>
            <w:noWrap w:val="0"/>
            <w:vAlign w:val="top"/>
          </w:tcPr>
          <w:p>
            <w:pPr>
              <w:spacing w:line="240" w:lineRule="atLeast"/>
              <w:jc w:val="center"/>
              <w:rPr>
                <w:rFonts w:hint="eastAsia" w:ascii="宋体" w:hAnsi="宋体" w:cs="宋体"/>
                <w:color w:val="000000"/>
                <w:szCs w:val="21"/>
              </w:rPr>
            </w:pPr>
          </w:p>
        </w:tc>
        <w:tc>
          <w:tcPr>
            <w:tcW w:w="1539" w:type="dxa"/>
            <w:noWrap w:val="0"/>
            <w:vAlign w:val="top"/>
          </w:tcPr>
          <w:p>
            <w:pPr>
              <w:spacing w:line="240" w:lineRule="atLeast"/>
              <w:jc w:val="center"/>
              <w:rPr>
                <w:rFonts w:hint="eastAsia" w:ascii="宋体" w:hAnsi="宋体" w:cs="宋体"/>
                <w:color w:val="000000"/>
                <w:szCs w:val="21"/>
              </w:rPr>
            </w:pPr>
            <w:r>
              <w:rPr>
                <w:rFonts w:hint="eastAsia" w:ascii="宋体" w:hAnsi="宋体" w:cs="宋体"/>
                <w:color w:val="000000"/>
                <w:szCs w:val="21"/>
              </w:rPr>
              <w:t>招标要求规格型号技术参数</w:t>
            </w:r>
          </w:p>
        </w:tc>
        <w:tc>
          <w:tcPr>
            <w:tcW w:w="1555" w:type="dxa"/>
            <w:noWrap w:val="0"/>
            <w:vAlign w:val="top"/>
          </w:tcPr>
          <w:p>
            <w:pPr>
              <w:spacing w:line="240" w:lineRule="atLeast"/>
              <w:jc w:val="center"/>
              <w:rPr>
                <w:rFonts w:hint="eastAsia" w:ascii="宋体" w:hAnsi="宋体" w:cs="宋体"/>
                <w:color w:val="000000"/>
                <w:szCs w:val="21"/>
              </w:rPr>
            </w:pPr>
            <w:r>
              <w:rPr>
                <w:rFonts w:hint="eastAsia" w:ascii="宋体" w:hAnsi="宋体" w:cs="宋体"/>
                <w:color w:val="000000"/>
                <w:szCs w:val="21"/>
              </w:rPr>
              <w:t>投标规格型号技术参数</w:t>
            </w:r>
          </w:p>
        </w:tc>
        <w:tc>
          <w:tcPr>
            <w:tcW w:w="1577" w:type="dxa"/>
            <w:vMerge w:val="continue"/>
            <w:noWrap w:val="0"/>
            <w:vAlign w:val="top"/>
          </w:tcPr>
          <w:p>
            <w:pPr>
              <w:spacing w:line="240" w:lineRule="atLeast"/>
              <w:jc w:val="center"/>
              <w:rPr>
                <w:rFonts w:hint="eastAsia" w:ascii="宋体" w:hAnsi="宋体" w:cs="宋体"/>
                <w:color w:val="000000"/>
                <w:szCs w:val="21"/>
              </w:rPr>
            </w:pPr>
          </w:p>
        </w:tc>
        <w:tc>
          <w:tcPr>
            <w:tcW w:w="1962" w:type="dxa"/>
            <w:vMerge w:val="continue"/>
            <w:noWrap w:val="0"/>
            <w:vAlign w:val="top"/>
          </w:tcPr>
          <w:p>
            <w:pPr>
              <w:spacing w:line="240" w:lineRule="atLeas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noWrap w:val="0"/>
            <w:vAlign w:val="center"/>
          </w:tcPr>
          <w:p>
            <w:pPr>
              <w:jc w:val="center"/>
              <w:rPr>
                <w:rFonts w:hint="eastAsia" w:ascii="宋体" w:hAnsi="宋体"/>
                <w:color w:val="000000"/>
                <w:szCs w:val="21"/>
              </w:rPr>
            </w:pPr>
            <w:r>
              <w:rPr>
                <w:rFonts w:hint="eastAsia" w:ascii="宋体" w:hAnsi="宋体"/>
                <w:color w:val="000000"/>
                <w:szCs w:val="21"/>
              </w:rPr>
              <w:t>1</w:t>
            </w:r>
          </w:p>
        </w:tc>
        <w:tc>
          <w:tcPr>
            <w:tcW w:w="1421" w:type="dxa"/>
            <w:shd w:val="clear" w:color="auto" w:fill="FFFFFF"/>
            <w:noWrap w:val="0"/>
            <w:vAlign w:val="center"/>
          </w:tcPr>
          <w:p>
            <w:pPr>
              <w:widowControl/>
              <w:spacing w:line="360" w:lineRule="auto"/>
              <w:jc w:val="center"/>
              <w:textAlignment w:val="center"/>
              <w:rPr>
                <w:rFonts w:hint="eastAsia" w:ascii="宋体" w:hAnsi="宋体"/>
                <w:color w:val="000000"/>
                <w:szCs w:val="21"/>
              </w:rPr>
            </w:pPr>
          </w:p>
        </w:tc>
        <w:tc>
          <w:tcPr>
            <w:tcW w:w="1539" w:type="dxa"/>
            <w:noWrap w:val="0"/>
            <w:vAlign w:val="center"/>
          </w:tcPr>
          <w:p>
            <w:pPr>
              <w:ind w:firstLine="630" w:firstLineChars="300"/>
              <w:jc w:val="center"/>
              <w:rPr>
                <w:rFonts w:hint="eastAsia" w:ascii="宋体" w:hAnsi="宋体"/>
                <w:color w:val="000000"/>
                <w:szCs w:val="21"/>
              </w:rPr>
            </w:pPr>
          </w:p>
        </w:tc>
        <w:tc>
          <w:tcPr>
            <w:tcW w:w="1555" w:type="dxa"/>
            <w:noWrap w:val="0"/>
            <w:vAlign w:val="center"/>
          </w:tcPr>
          <w:p>
            <w:pPr>
              <w:ind w:firstLine="630" w:firstLineChars="300"/>
              <w:jc w:val="center"/>
              <w:rPr>
                <w:rFonts w:hint="eastAsia" w:ascii="宋体" w:hAnsi="宋体"/>
                <w:color w:val="000000"/>
                <w:szCs w:val="21"/>
              </w:rPr>
            </w:pPr>
          </w:p>
        </w:tc>
        <w:tc>
          <w:tcPr>
            <w:tcW w:w="1577" w:type="dxa"/>
            <w:noWrap w:val="0"/>
            <w:vAlign w:val="center"/>
          </w:tcPr>
          <w:p>
            <w:pPr>
              <w:jc w:val="center"/>
              <w:rPr>
                <w:rFonts w:hint="eastAsia" w:ascii="宋体" w:hAnsi="宋体"/>
                <w:color w:val="000000"/>
                <w:szCs w:val="21"/>
              </w:rPr>
            </w:pPr>
            <w:r>
              <w:rPr>
                <w:rFonts w:hint="eastAsia" w:ascii="宋体" w:hAnsi="宋体" w:cs="宋体"/>
                <w:color w:val="000000"/>
                <w:szCs w:val="21"/>
              </w:rPr>
              <w:t>是/否</w:t>
            </w:r>
          </w:p>
        </w:tc>
        <w:tc>
          <w:tcPr>
            <w:tcW w:w="196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noWrap w:val="0"/>
            <w:vAlign w:val="center"/>
          </w:tcPr>
          <w:p>
            <w:pPr>
              <w:jc w:val="center"/>
              <w:rPr>
                <w:rFonts w:hint="eastAsia" w:ascii="宋体" w:hAnsi="宋体"/>
                <w:color w:val="000000"/>
                <w:szCs w:val="21"/>
              </w:rPr>
            </w:pPr>
            <w:r>
              <w:rPr>
                <w:rFonts w:hint="eastAsia" w:ascii="宋体" w:hAnsi="宋体"/>
                <w:color w:val="000000"/>
                <w:szCs w:val="21"/>
              </w:rPr>
              <w:t>2</w:t>
            </w:r>
          </w:p>
        </w:tc>
        <w:tc>
          <w:tcPr>
            <w:tcW w:w="1421" w:type="dxa"/>
            <w:shd w:val="clear" w:color="auto" w:fill="FFFFFF"/>
            <w:noWrap w:val="0"/>
            <w:vAlign w:val="center"/>
          </w:tcPr>
          <w:p>
            <w:pPr>
              <w:widowControl/>
              <w:spacing w:line="360" w:lineRule="auto"/>
              <w:jc w:val="center"/>
              <w:textAlignment w:val="center"/>
              <w:rPr>
                <w:rFonts w:hint="eastAsia" w:ascii="宋体" w:hAnsi="宋体"/>
                <w:color w:val="000000"/>
                <w:sz w:val="24"/>
              </w:rPr>
            </w:pPr>
          </w:p>
        </w:tc>
        <w:tc>
          <w:tcPr>
            <w:tcW w:w="1539" w:type="dxa"/>
            <w:noWrap w:val="0"/>
            <w:vAlign w:val="center"/>
          </w:tcPr>
          <w:p>
            <w:pPr>
              <w:ind w:firstLine="630" w:firstLineChars="300"/>
              <w:jc w:val="center"/>
              <w:rPr>
                <w:rFonts w:hint="eastAsia" w:ascii="宋体" w:hAnsi="宋体"/>
                <w:color w:val="000000"/>
                <w:szCs w:val="21"/>
              </w:rPr>
            </w:pPr>
          </w:p>
        </w:tc>
        <w:tc>
          <w:tcPr>
            <w:tcW w:w="1555" w:type="dxa"/>
            <w:noWrap w:val="0"/>
            <w:vAlign w:val="center"/>
          </w:tcPr>
          <w:p>
            <w:pPr>
              <w:ind w:firstLine="630" w:firstLineChars="300"/>
              <w:jc w:val="center"/>
              <w:rPr>
                <w:rFonts w:hint="eastAsia" w:ascii="宋体" w:hAnsi="宋体"/>
                <w:color w:val="000000"/>
                <w:szCs w:val="21"/>
              </w:rPr>
            </w:pPr>
          </w:p>
        </w:tc>
        <w:tc>
          <w:tcPr>
            <w:tcW w:w="1577" w:type="dxa"/>
            <w:noWrap w:val="0"/>
            <w:vAlign w:val="center"/>
          </w:tcPr>
          <w:p>
            <w:pPr>
              <w:jc w:val="center"/>
              <w:rPr>
                <w:color w:val="000000"/>
              </w:rPr>
            </w:pPr>
            <w:r>
              <w:rPr>
                <w:rFonts w:hint="eastAsia" w:ascii="宋体" w:hAnsi="宋体" w:cs="宋体"/>
                <w:color w:val="000000"/>
                <w:szCs w:val="21"/>
              </w:rPr>
              <w:t>是/否</w:t>
            </w:r>
          </w:p>
        </w:tc>
        <w:tc>
          <w:tcPr>
            <w:tcW w:w="196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noWrap w:val="0"/>
            <w:vAlign w:val="center"/>
          </w:tcPr>
          <w:p>
            <w:pPr>
              <w:jc w:val="center"/>
              <w:rPr>
                <w:rFonts w:hint="eastAsia" w:ascii="宋体" w:hAnsi="宋体"/>
                <w:color w:val="000000"/>
                <w:szCs w:val="21"/>
              </w:rPr>
            </w:pPr>
            <w:r>
              <w:rPr>
                <w:rFonts w:hint="eastAsia" w:ascii="宋体" w:hAnsi="宋体"/>
                <w:color w:val="000000"/>
                <w:szCs w:val="21"/>
              </w:rPr>
              <w:t>3</w:t>
            </w:r>
          </w:p>
        </w:tc>
        <w:tc>
          <w:tcPr>
            <w:tcW w:w="1421" w:type="dxa"/>
            <w:shd w:val="clear" w:color="auto" w:fill="FFFFFF"/>
            <w:noWrap w:val="0"/>
            <w:vAlign w:val="center"/>
          </w:tcPr>
          <w:p>
            <w:pPr>
              <w:widowControl/>
              <w:spacing w:line="360" w:lineRule="auto"/>
              <w:jc w:val="center"/>
              <w:textAlignment w:val="center"/>
              <w:rPr>
                <w:rFonts w:hint="eastAsia" w:ascii="宋体" w:hAnsi="宋体"/>
                <w:color w:val="000000"/>
                <w:sz w:val="24"/>
              </w:rPr>
            </w:pPr>
          </w:p>
        </w:tc>
        <w:tc>
          <w:tcPr>
            <w:tcW w:w="1539" w:type="dxa"/>
            <w:noWrap w:val="0"/>
            <w:vAlign w:val="center"/>
          </w:tcPr>
          <w:p>
            <w:pPr>
              <w:ind w:firstLine="630" w:firstLineChars="300"/>
              <w:jc w:val="center"/>
              <w:rPr>
                <w:rFonts w:hint="eastAsia" w:ascii="宋体" w:hAnsi="宋体"/>
                <w:color w:val="000000"/>
                <w:szCs w:val="21"/>
              </w:rPr>
            </w:pPr>
          </w:p>
        </w:tc>
        <w:tc>
          <w:tcPr>
            <w:tcW w:w="1555" w:type="dxa"/>
            <w:noWrap w:val="0"/>
            <w:vAlign w:val="center"/>
          </w:tcPr>
          <w:p>
            <w:pPr>
              <w:ind w:firstLine="630" w:firstLineChars="300"/>
              <w:jc w:val="center"/>
              <w:rPr>
                <w:rFonts w:hint="eastAsia" w:ascii="宋体" w:hAnsi="宋体"/>
                <w:color w:val="000000"/>
                <w:szCs w:val="21"/>
              </w:rPr>
            </w:pPr>
          </w:p>
        </w:tc>
        <w:tc>
          <w:tcPr>
            <w:tcW w:w="1577" w:type="dxa"/>
            <w:noWrap w:val="0"/>
            <w:vAlign w:val="center"/>
          </w:tcPr>
          <w:p>
            <w:pPr>
              <w:jc w:val="center"/>
              <w:rPr>
                <w:color w:val="000000"/>
              </w:rPr>
            </w:pPr>
            <w:r>
              <w:rPr>
                <w:rFonts w:hint="eastAsia" w:ascii="宋体" w:hAnsi="宋体" w:cs="宋体"/>
                <w:color w:val="000000"/>
                <w:szCs w:val="21"/>
              </w:rPr>
              <w:t>是/否</w:t>
            </w:r>
          </w:p>
        </w:tc>
        <w:tc>
          <w:tcPr>
            <w:tcW w:w="196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noWrap w:val="0"/>
            <w:vAlign w:val="center"/>
          </w:tcPr>
          <w:p>
            <w:pPr>
              <w:jc w:val="center"/>
              <w:rPr>
                <w:rFonts w:hint="eastAsia" w:ascii="宋体" w:hAnsi="宋体"/>
                <w:color w:val="000000"/>
                <w:szCs w:val="21"/>
              </w:rPr>
            </w:pPr>
            <w:r>
              <w:rPr>
                <w:rFonts w:ascii="宋体" w:hAnsi="宋体"/>
                <w:color w:val="000000"/>
                <w:szCs w:val="21"/>
              </w:rPr>
              <w:t>…</w:t>
            </w:r>
          </w:p>
        </w:tc>
        <w:tc>
          <w:tcPr>
            <w:tcW w:w="1421" w:type="dxa"/>
            <w:shd w:val="clear" w:color="auto" w:fill="FFFFFF"/>
            <w:noWrap w:val="0"/>
            <w:vAlign w:val="center"/>
          </w:tcPr>
          <w:p>
            <w:pPr>
              <w:widowControl/>
              <w:spacing w:line="360" w:lineRule="auto"/>
              <w:jc w:val="center"/>
              <w:textAlignment w:val="center"/>
              <w:rPr>
                <w:rFonts w:hint="eastAsia" w:ascii="宋体" w:hAnsi="宋体"/>
                <w:color w:val="000000"/>
                <w:sz w:val="24"/>
              </w:rPr>
            </w:pPr>
          </w:p>
        </w:tc>
        <w:tc>
          <w:tcPr>
            <w:tcW w:w="1539" w:type="dxa"/>
            <w:noWrap w:val="0"/>
            <w:vAlign w:val="center"/>
          </w:tcPr>
          <w:p>
            <w:pPr>
              <w:ind w:firstLine="630" w:firstLineChars="300"/>
              <w:jc w:val="center"/>
              <w:rPr>
                <w:rFonts w:hint="eastAsia" w:ascii="宋体" w:hAnsi="宋体"/>
                <w:color w:val="000000"/>
                <w:szCs w:val="21"/>
              </w:rPr>
            </w:pPr>
          </w:p>
        </w:tc>
        <w:tc>
          <w:tcPr>
            <w:tcW w:w="1555" w:type="dxa"/>
            <w:noWrap w:val="0"/>
            <w:vAlign w:val="center"/>
          </w:tcPr>
          <w:p>
            <w:pPr>
              <w:ind w:firstLine="630" w:firstLineChars="300"/>
              <w:jc w:val="center"/>
              <w:rPr>
                <w:rFonts w:hint="eastAsia" w:ascii="宋体" w:hAnsi="宋体"/>
                <w:color w:val="000000"/>
                <w:szCs w:val="21"/>
              </w:rPr>
            </w:pPr>
          </w:p>
        </w:tc>
        <w:tc>
          <w:tcPr>
            <w:tcW w:w="1577" w:type="dxa"/>
            <w:noWrap w:val="0"/>
            <w:vAlign w:val="center"/>
          </w:tcPr>
          <w:p>
            <w:pPr>
              <w:jc w:val="center"/>
              <w:rPr>
                <w:rFonts w:hint="eastAsia" w:ascii="宋体" w:hAnsi="宋体" w:cs="宋体"/>
                <w:color w:val="000000"/>
                <w:szCs w:val="21"/>
              </w:rPr>
            </w:pPr>
            <w:r>
              <w:rPr>
                <w:rFonts w:ascii="宋体" w:hAnsi="宋体" w:cs="宋体"/>
                <w:color w:val="000000"/>
                <w:szCs w:val="21"/>
              </w:rPr>
              <w:t>…</w:t>
            </w:r>
          </w:p>
        </w:tc>
        <w:tc>
          <w:tcPr>
            <w:tcW w:w="1962" w:type="dxa"/>
            <w:noWrap w:val="0"/>
            <w:vAlign w:val="center"/>
          </w:tcPr>
          <w:p>
            <w:pPr>
              <w:jc w:val="center"/>
              <w:rPr>
                <w:rFonts w:hint="eastAsia" w:ascii="宋体" w:hAnsi="宋体"/>
                <w:color w:val="000000"/>
                <w:szCs w:val="21"/>
              </w:rPr>
            </w:pPr>
          </w:p>
        </w:tc>
      </w:tr>
    </w:tbl>
    <w:p>
      <w:pPr>
        <w:autoSpaceDE w:val="0"/>
        <w:autoSpaceDN w:val="0"/>
        <w:adjustRightInd w:val="0"/>
        <w:spacing w:line="240" w:lineRule="auto"/>
        <w:ind w:firstLine="422" w:firstLineChars="200"/>
        <w:rPr>
          <w:rFonts w:hint="eastAsia" w:ascii="宋体" w:hAnsi="宋体"/>
          <w:color w:val="000000"/>
          <w:sz w:val="24"/>
        </w:rPr>
      </w:pPr>
      <w:r>
        <w:rPr>
          <w:rFonts w:hint="eastAsia" w:ascii="宋体" w:hAnsi="宋体"/>
          <w:b/>
          <w:color w:val="000000"/>
          <w:szCs w:val="21"/>
          <w:lang w:val="zh-CN"/>
        </w:rPr>
        <w:t>注：</w:t>
      </w:r>
      <w:r>
        <w:rPr>
          <w:rFonts w:ascii="宋体" w:hAnsi="宋体"/>
          <w:b/>
          <w:color w:val="000000"/>
          <w:szCs w:val="21"/>
          <w:lang w:val="zh-CN"/>
        </w:rPr>
        <w:t>1</w:t>
      </w:r>
      <w:r>
        <w:rPr>
          <w:rFonts w:hint="eastAsia" w:ascii="宋体" w:hAnsi="宋体"/>
          <w:b/>
          <w:color w:val="000000"/>
          <w:szCs w:val="21"/>
          <w:lang w:val="zh-CN"/>
        </w:rPr>
        <w:t>.供应商应逐一说明投标产品和服务响应，直接拷贝招标文件技术要求的按照无效投标处理；</w:t>
      </w:r>
      <w:r>
        <w:rPr>
          <w:rFonts w:ascii="宋体" w:hAnsi="宋体" w:cs="宋体"/>
          <w:color w:val="000000"/>
          <w:szCs w:val="21"/>
          <w:lang w:val="zh-CN"/>
        </w:rPr>
        <w:t>2</w:t>
      </w:r>
      <w:r>
        <w:rPr>
          <w:rFonts w:hint="eastAsia" w:ascii="宋体" w:hAnsi="宋体" w:cs="宋体"/>
          <w:color w:val="000000"/>
          <w:szCs w:val="21"/>
          <w:lang w:val="zh-CN"/>
        </w:rPr>
        <w:t>.如果行数不够，请自行增加。</w:t>
      </w:r>
    </w:p>
    <w:p>
      <w:pPr>
        <w:spacing w:line="480" w:lineRule="auto"/>
        <w:ind w:firstLine="420" w:firstLineChars="200"/>
        <w:rPr>
          <w:rFonts w:ascii="宋体" w:hAnsi="宋体"/>
          <w:color w:val="000000"/>
          <w:szCs w:val="21"/>
        </w:rPr>
      </w:pPr>
      <w:r>
        <w:rPr>
          <w:rFonts w:hint="eastAsia" w:ascii="宋体" w:hAnsi="宋体"/>
          <w:color w:val="000000"/>
          <w:szCs w:val="21"/>
        </w:rPr>
        <w:t>投标人名称：</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（盖单位章）</w:t>
      </w:r>
    </w:p>
    <w:p>
      <w:pPr>
        <w:spacing w:line="480" w:lineRule="auto"/>
        <w:ind w:firstLine="420" w:firstLineChars="200"/>
        <w:rPr>
          <w:rFonts w:ascii="宋体" w:hAnsi="宋体"/>
          <w:color w:val="000000"/>
          <w:szCs w:val="21"/>
        </w:rPr>
      </w:pPr>
      <w:r>
        <w:rPr>
          <w:rFonts w:hint="eastAsia" w:ascii="宋体" w:hAnsi="宋体"/>
          <w:color w:val="000000"/>
          <w:szCs w:val="21"/>
        </w:rPr>
        <w:t>法定代表人：</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w:t>
      </w:r>
      <w:r>
        <w:rPr>
          <w:rFonts w:hint="eastAsia" w:ascii="宋体" w:hAnsi="宋体"/>
          <w:color w:val="000000"/>
          <w:szCs w:val="21"/>
          <w:lang w:val="en-US" w:eastAsia="zh-CN"/>
        </w:rPr>
        <w:t>签字或盖章</w:t>
      </w:r>
      <w:r>
        <w:rPr>
          <w:rFonts w:hint="eastAsia" w:ascii="宋体" w:hAnsi="宋体"/>
          <w:color w:val="000000"/>
          <w:szCs w:val="21"/>
        </w:rPr>
        <w:t>)</w:t>
      </w:r>
    </w:p>
    <w:p>
      <w:pPr>
        <w:spacing w:line="480" w:lineRule="auto"/>
        <w:rPr>
          <w:rFonts w:ascii="宋体" w:hAnsi="宋体"/>
          <w:color w:val="000000"/>
          <w:szCs w:val="21"/>
        </w:rPr>
      </w:pPr>
      <w:r>
        <w:rPr>
          <w:rFonts w:hint="eastAsia" w:ascii="宋体" w:hAnsi="宋体"/>
          <w:color w:val="000000"/>
          <w:szCs w:val="21"/>
        </w:rPr>
        <w:t xml:space="preserve">                                  日    期：</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spacing w:line="480" w:lineRule="auto"/>
        <w:rPr>
          <w:rFonts w:hint="eastAsia" w:ascii="宋体" w:hAnsi="宋体"/>
          <w:color w:val="000000"/>
          <w:szCs w:val="21"/>
        </w:rPr>
      </w:pPr>
      <w:r>
        <w:rPr>
          <w:rFonts w:hint="eastAsia" w:ascii="宋体" w:hAnsi="宋体"/>
          <w:color w:val="000000"/>
          <w:szCs w:val="21"/>
        </w:rPr>
        <w:t xml:space="preserve">                     </w:t>
      </w:r>
    </w:p>
    <w:p>
      <w:pPr>
        <w:rPr>
          <w:rFonts w:hint="eastAsia" w:ascii="宋体" w:hAnsi="宋体"/>
          <w:color w:val="000000"/>
          <w:szCs w:val="21"/>
        </w:rPr>
      </w:pPr>
      <w:r>
        <w:rPr>
          <w:rFonts w:hint="eastAsia" w:ascii="宋体" w:hAnsi="宋体"/>
          <w:color w:val="000000"/>
          <w:szCs w:val="21"/>
        </w:rPr>
        <w:br w:type="page"/>
      </w:r>
    </w:p>
    <w:p>
      <w:pPr>
        <w:spacing w:line="360" w:lineRule="exact"/>
        <w:ind w:firstLine="443" w:firstLineChars="147"/>
        <w:rPr>
          <w:rFonts w:hint="eastAsia" w:ascii="宋体"/>
          <w:b/>
          <w:color w:val="000000"/>
          <w:sz w:val="30"/>
          <w:szCs w:val="30"/>
          <w:highlight w:val="none"/>
        </w:rPr>
      </w:pPr>
    </w:p>
    <w:p>
      <w:pPr>
        <w:spacing w:line="360" w:lineRule="exact"/>
        <w:ind w:firstLine="443" w:firstLineChars="147"/>
        <w:rPr>
          <w:rFonts w:hint="eastAsia" w:ascii="宋体" w:hAnsi="宋体" w:eastAsia="宋体"/>
          <w:b/>
          <w:color w:val="000000"/>
          <w:sz w:val="30"/>
          <w:szCs w:val="30"/>
          <w:highlight w:val="none"/>
          <w:lang w:val="en-US" w:eastAsia="zh-CN"/>
        </w:rPr>
      </w:pPr>
      <w:r>
        <w:rPr>
          <w:rFonts w:hint="eastAsia" w:ascii="宋体" w:hAnsi="宋体"/>
          <w:b/>
          <w:color w:val="000000"/>
          <w:sz w:val="30"/>
          <w:szCs w:val="30"/>
          <w:highlight w:val="none"/>
        </w:rPr>
        <w:t>附件</w:t>
      </w:r>
      <w:r>
        <w:rPr>
          <w:rFonts w:hint="eastAsia" w:ascii="宋体" w:hAnsi="宋体"/>
          <w:b/>
          <w:color w:val="000000"/>
          <w:sz w:val="30"/>
          <w:szCs w:val="30"/>
          <w:highlight w:val="none"/>
          <w:lang w:val="en-US" w:eastAsia="zh-CN"/>
        </w:rPr>
        <w:t>3</w:t>
      </w:r>
    </w:p>
    <w:p>
      <w:pPr>
        <w:spacing w:line="360" w:lineRule="exact"/>
        <w:ind w:firstLine="531" w:firstLineChars="147"/>
        <w:jc w:val="center"/>
        <w:rPr>
          <w:rFonts w:hint="eastAsia" w:ascii="宋体"/>
          <w:b/>
          <w:color w:val="000000"/>
          <w:sz w:val="36"/>
          <w:szCs w:val="36"/>
          <w:highlight w:val="none"/>
        </w:rPr>
      </w:pPr>
      <w:r>
        <w:rPr>
          <w:rFonts w:hint="eastAsia" w:ascii="宋体"/>
          <w:b/>
          <w:color w:val="000000"/>
          <w:sz w:val="36"/>
          <w:szCs w:val="36"/>
          <w:highlight w:val="none"/>
        </w:rPr>
        <w:t>投  标  函</w:t>
      </w:r>
    </w:p>
    <w:p>
      <w:pPr>
        <w:spacing w:line="440" w:lineRule="exact"/>
        <w:rPr>
          <w:rFonts w:hint="eastAsia" w:ascii="宋体"/>
          <w:color w:val="000000"/>
          <w:sz w:val="24"/>
          <w:highlight w:val="none"/>
        </w:rPr>
      </w:pPr>
    </w:p>
    <w:p>
      <w:pPr>
        <w:spacing w:line="440" w:lineRule="exact"/>
        <w:rPr>
          <w:rFonts w:hint="eastAsia" w:ascii="宋体"/>
          <w:color w:val="000000"/>
          <w:sz w:val="24"/>
          <w:highlight w:val="none"/>
        </w:rPr>
      </w:pPr>
      <w:r>
        <w:rPr>
          <w:rFonts w:hint="eastAsia" w:ascii="宋体"/>
          <w:color w:val="000000"/>
          <w:sz w:val="24"/>
          <w:highlight w:val="none"/>
        </w:rPr>
        <w:t>致：</w:t>
      </w:r>
      <w:r>
        <w:rPr>
          <w:rFonts w:hint="eastAsia" w:ascii="宋体"/>
          <w:color w:val="000000"/>
          <w:sz w:val="24"/>
          <w:highlight w:val="none"/>
          <w:u w:val="single"/>
        </w:rPr>
        <w:t xml:space="preserve">       (采购人)       </w:t>
      </w:r>
      <w:r>
        <w:rPr>
          <w:rFonts w:hint="eastAsia" w:ascii="宋体"/>
          <w:color w:val="000000"/>
          <w:sz w:val="24"/>
          <w:highlight w:val="none"/>
        </w:rPr>
        <w:t xml:space="preserve"> </w:t>
      </w:r>
    </w:p>
    <w:p>
      <w:pPr>
        <w:spacing w:line="440" w:lineRule="exact"/>
        <w:ind w:firstLine="480" w:firstLineChars="200"/>
        <w:rPr>
          <w:rFonts w:hint="eastAsia" w:ascii="宋体"/>
          <w:color w:val="000000"/>
          <w:sz w:val="24"/>
          <w:highlight w:val="none"/>
        </w:rPr>
      </w:pPr>
      <w:r>
        <w:rPr>
          <w:rFonts w:hint="eastAsia" w:ascii="宋体"/>
          <w:color w:val="000000"/>
          <w:sz w:val="24"/>
          <w:highlight w:val="none"/>
        </w:rPr>
        <w:t>1.我们决定参加贵单位组织的“</w:t>
      </w:r>
      <w:r>
        <w:rPr>
          <w:rFonts w:hint="eastAsia" w:ascii="宋体"/>
          <w:color w:val="000000"/>
          <w:sz w:val="24"/>
          <w:highlight w:val="none"/>
          <w:u w:val="single"/>
        </w:rPr>
        <w:t xml:space="preserve"> </w:t>
      </w:r>
      <w:r>
        <w:rPr>
          <w:rFonts w:hint="eastAsia" w:ascii="宋体"/>
          <w:color w:val="000000"/>
          <w:sz w:val="24"/>
          <w:highlight w:val="none"/>
          <w:u w:val="single"/>
          <w:lang w:val="en-US" w:eastAsia="zh-CN"/>
        </w:rPr>
        <w:t xml:space="preserve">    </w:t>
      </w:r>
      <w:r>
        <w:rPr>
          <w:rFonts w:hint="eastAsia" w:ascii="宋体"/>
          <w:color w:val="000000"/>
          <w:sz w:val="24"/>
          <w:highlight w:val="none"/>
          <w:u w:val="single"/>
        </w:rPr>
        <w:t xml:space="preserve">（项目名称）    </w:t>
      </w:r>
      <w:r>
        <w:rPr>
          <w:rFonts w:hint="eastAsia" w:ascii="宋体"/>
          <w:color w:val="000000"/>
          <w:sz w:val="24"/>
          <w:highlight w:val="none"/>
        </w:rPr>
        <w:t xml:space="preserve">”的采购。我方授权 </w:t>
      </w:r>
      <w:r>
        <w:rPr>
          <w:rFonts w:hint="eastAsia" w:ascii="宋体"/>
          <w:color w:val="000000"/>
          <w:sz w:val="24"/>
          <w:highlight w:val="none"/>
          <w:u w:val="single"/>
        </w:rPr>
        <w:t xml:space="preserve">              </w:t>
      </w:r>
      <w:r>
        <w:rPr>
          <w:rFonts w:hint="eastAsia" w:ascii="宋体"/>
          <w:color w:val="000000"/>
          <w:sz w:val="24"/>
          <w:highlight w:val="none"/>
        </w:rPr>
        <w:t>(姓名和职务)代表我方</w:t>
      </w:r>
      <w:r>
        <w:rPr>
          <w:rFonts w:hint="eastAsia" w:ascii="宋体"/>
          <w:color w:val="000000"/>
          <w:sz w:val="24"/>
          <w:highlight w:val="none"/>
          <w:u w:val="single"/>
        </w:rPr>
        <w:t xml:space="preserve">               </w:t>
      </w:r>
      <w:r>
        <w:rPr>
          <w:rFonts w:hint="eastAsia" w:ascii="宋体"/>
          <w:color w:val="000000"/>
          <w:sz w:val="24"/>
          <w:highlight w:val="none"/>
        </w:rPr>
        <w:t>（投标人的名称）全权处理本项目投标的有关事宜。</w:t>
      </w:r>
    </w:p>
    <w:p>
      <w:pPr>
        <w:spacing w:line="440" w:lineRule="exact"/>
        <w:ind w:firstLine="480" w:firstLineChars="200"/>
        <w:rPr>
          <w:rFonts w:hint="eastAsia" w:ascii="宋体"/>
          <w:color w:val="000000"/>
          <w:sz w:val="24"/>
          <w:highlight w:val="none"/>
        </w:rPr>
      </w:pPr>
      <w:r>
        <w:rPr>
          <w:rFonts w:hint="eastAsia" w:ascii="宋体"/>
          <w:color w:val="000000"/>
          <w:sz w:val="24"/>
          <w:highlight w:val="none"/>
        </w:rPr>
        <w:t xml:space="preserve">2.我方愿意按照招标文件规定的各项要求，向采购人提供“ </w:t>
      </w:r>
      <w:r>
        <w:rPr>
          <w:rFonts w:hint="eastAsia" w:ascii="宋体"/>
          <w:color w:val="000000"/>
          <w:sz w:val="24"/>
          <w:highlight w:val="none"/>
          <w:u w:val="single"/>
        </w:rPr>
        <w:t xml:space="preserve">     </w:t>
      </w:r>
      <w:r>
        <w:rPr>
          <w:rFonts w:hint="eastAsia" w:ascii="宋体"/>
          <w:color w:val="000000"/>
          <w:sz w:val="24"/>
          <w:highlight w:val="none"/>
        </w:rPr>
        <w:t>（项目</w:t>
      </w:r>
      <w:r>
        <w:rPr>
          <w:rFonts w:hint="eastAsia" w:ascii="宋体"/>
          <w:color w:val="000000"/>
          <w:sz w:val="24"/>
          <w:highlight w:val="none"/>
          <w:lang w:val="en-US" w:eastAsia="zh-CN"/>
        </w:rPr>
        <w:t>名称</w:t>
      </w:r>
      <w:r>
        <w:rPr>
          <w:rFonts w:hint="eastAsia" w:ascii="宋体"/>
          <w:color w:val="000000"/>
          <w:sz w:val="24"/>
          <w:highlight w:val="none"/>
        </w:rPr>
        <w:t>）”项目的</w:t>
      </w:r>
      <w:r>
        <w:rPr>
          <w:rFonts w:hint="eastAsia" w:ascii="宋体"/>
          <w:color w:val="000000"/>
          <w:sz w:val="24"/>
          <w:highlight w:val="none"/>
          <w:lang w:eastAsia="zh-CN"/>
        </w:rPr>
        <w:t>货物</w:t>
      </w:r>
      <w:r>
        <w:rPr>
          <w:rFonts w:hint="eastAsia" w:ascii="宋体"/>
          <w:color w:val="000000"/>
          <w:sz w:val="24"/>
          <w:highlight w:val="none"/>
        </w:rPr>
        <w:t>，总投标价为人民币（大写）</w:t>
      </w:r>
      <w:r>
        <w:rPr>
          <w:rFonts w:hint="eastAsia" w:ascii="宋体"/>
          <w:color w:val="000000"/>
          <w:sz w:val="24"/>
          <w:highlight w:val="none"/>
          <w:u w:val="single"/>
        </w:rPr>
        <w:t xml:space="preserve">                  </w:t>
      </w:r>
      <w:r>
        <w:rPr>
          <w:rFonts w:hint="eastAsia" w:ascii="宋体"/>
          <w:color w:val="000000"/>
          <w:sz w:val="24"/>
          <w:highlight w:val="none"/>
        </w:rPr>
        <w:t xml:space="preserve"> ；</w:t>
      </w:r>
      <w:r>
        <w:rPr>
          <w:rFonts w:hint="eastAsia" w:ascii="宋体"/>
          <w:color w:val="000000"/>
          <w:sz w:val="24"/>
          <w:highlight w:val="none"/>
          <w:lang w:eastAsia="zh-CN"/>
        </w:rPr>
        <w:t>供货</w:t>
      </w:r>
      <w:r>
        <w:rPr>
          <w:rFonts w:hint="eastAsia" w:ascii="宋体"/>
          <w:color w:val="000000"/>
          <w:sz w:val="24"/>
          <w:highlight w:val="none"/>
        </w:rPr>
        <w:t>期 ：</w:t>
      </w:r>
      <w:r>
        <w:rPr>
          <w:rFonts w:hint="eastAsia" w:ascii="宋体"/>
          <w:color w:val="000000"/>
          <w:sz w:val="24"/>
          <w:highlight w:val="none"/>
          <w:u w:val="single"/>
        </w:rPr>
        <w:t xml:space="preserve">     </w:t>
      </w:r>
      <w:r>
        <w:rPr>
          <w:rFonts w:hint="eastAsia" w:ascii="宋体"/>
          <w:color w:val="000000"/>
          <w:sz w:val="24"/>
          <w:highlight w:val="none"/>
        </w:rPr>
        <w:t>。</w:t>
      </w:r>
    </w:p>
    <w:p>
      <w:pPr>
        <w:spacing w:line="440" w:lineRule="exact"/>
        <w:ind w:firstLine="480" w:firstLineChars="200"/>
        <w:rPr>
          <w:rFonts w:hint="eastAsia" w:ascii="宋体"/>
          <w:color w:val="000000"/>
          <w:sz w:val="24"/>
          <w:highlight w:val="none"/>
        </w:rPr>
      </w:pPr>
      <w:r>
        <w:rPr>
          <w:rFonts w:hint="eastAsia" w:ascii="宋体"/>
          <w:color w:val="000000"/>
          <w:sz w:val="24"/>
          <w:highlight w:val="none"/>
        </w:rPr>
        <w:t>3.一旦我方成为合同签字人，我方将严格履行合同规定的责任和义务。</w:t>
      </w:r>
    </w:p>
    <w:p>
      <w:pPr>
        <w:spacing w:line="440" w:lineRule="exact"/>
        <w:ind w:firstLine="480" w:firstLineChars="200"/>
        <w:rPr>
          <w:rFonts w:hint="eastAsia" w:ascii="宋体"/>
          <w:color w:val="000000"/>
          <w:sz w:val="24"/>
          <w:highlight w:val="none"/>
        </w:rPr>
      </w:pPr>
      <w:r>
        <w:rPr>
          <w:rFonts w:hint="eastAsia" w:ascii="宋体"/>
          <w:color w:val="000000"/>
          <w:sz w:val="24"/>
          <w:highlight w:val="none"/>
          <w:lang w:val="en-US" w:eastAsia="zh-CN"/>
        </w:rPr>
        <w:t>4</w:t>
      </w:r>
      <w:r>
        <w:rPr>
          <w:rFonts w:hint="eastAsia" w:ascii="宋体"/>
          <w:color w:val="000000"/>
          <w:sz w:val="24"/>
          <w:highlight w:val="none"/>
        </w:rPr>
        <w:t>.我方愿意提供可能另外要求的、与采购投标有关的文件资料，并保证我方已提供和将要提供的文件是真实的、准确的。</w:t>
      </w:r>
    </w:p>
    <w:p>
      <w:pPr>
        <w:spacing w:line="440" w:lineRule="exact"/>
        <w:ind w:firstLine="480" w:firstLineChars="200"/>
        <w:rPr>
          <w:rFonts w:hint="eastAsia" w:ascii="宋体"/>
          <w:color w:val="000000"/>
          <w:sz w:val="24"/>
          <w:highlight w:val="none"/>
        </w:rPr>
      </w:pPr>
      <w:r>
        <w:rPr>
          <w:rFonts w:hint="eastAsia" w:ascii="宋体"/>
          <w:color w:val="000000"/>
          <w:sz w:val="24"/>
          <w:highlight w:val="none"/>
          <w:lang w:val="en-US" w:eastAsia="zh-CN"/>
        </w:rPr>
        <w:t>5</w:t>
      </w:r>
      <w:r>
        <w:rPr>
          <w:rFonts w:hint="eastAsia" w:ascii="宋体"/>
          <w:color w:val="000000"/>
          <w:sz w:val="24"/>
          <w:highlight w:val="none"/>
        </w:rPr>
        <w:t>、我单位提供如下通讯地址：</w:t>
      </w:r>
      <w:r>
        <w:rPr>
          <w:rFonts w:hint="eastAsia" w:ascii="宋体"/>
          <w:color w:val="000000"/>
          <w:sz w:val="24"/>
          <w:highlight w:val="none"/>
          <w:u w:val="single"/>
        </w:rPr>
        <w:t xml:space="preserve">                </w:t>
      </w:r>
      <w:r>
        <w:rPr>
          <w:rFonts w:hint="eastAsia" w:ascii="宋体"/>
          <w:color w:val="000000"/>
          <w:sz w:val="24"/>
          <w:highlight w:val="none"/>
        </w:rPr>
        <w:t>电子邮箱（地址），确认本项目相关法律文书均通过提供的以上地址送达，相关文书只要发送至以上电子邮箱（地址）即视为送达，投标人愿意承担一切法律后果。</w:t>
      </w:r>
    </w:p>
    <w:p>
      <w:pPr>
        <w:spacing w:line="440" w:lineRule="exact"/>
        <w:rPr>
          <w:rFonts w:hint="eastAsia" w:ascii="宋体"/>
          <w:color w:val="000000"/>
          <w:sz w:val="24"/>
          <w:highlight w:val="none"/>
        </w:rPr>
      </w:pPr>
      <w:r>
        <w:rPr>
          <w:rFonts w:hint="eastAsia" w:ascii="宋体"/>
          <w:color w:val="000000"/>
          <w:sz w:val="24"/>
          <w:highlight w:val="none"/>
        </w:rPr>
        <w:t> </w:t>
      </w:r>
    </w:p>
    <w:p>
      <w:pPr>
        <w:spacing w:line="440" w:lineRule="exact"/>
        <w:jc w:val="right"/>
        <w:rPr>
          <w:rFonts w:hint="eastAsia" w:ascii="宋体"/>
          <w:color w:val="000000"/>
          <w:sz w:val="24"/>
          <w:highlight w:val="none"/>
        </w:rPr>
      </w:pPr>
      <w:r>
        <w:rPr>
          <w:rFonts w:hint="eastAsia" w:ascii="宋体"/>
          <w:color w:val="000000"/>
          <w:sz w:val="24"/>
          <w:highlight w:val="none"/>
        </w:rPr>
        <w:t>投标人名称：</w:t>
      </w:r>
      <w:r>
        <w:rPr>
          <w:rFonts w:hint="eastAsia" w:ascii="宋体"/>
          <w:color w:val="000000"/>
          <w:sz w:val="24"/>
          <w:highlight w:val="none"/>
          <w:u w:val="single"/>
        </w:rPr>
        <w:t xml:space="preserve">                        </w:t>
      </w:r>
      <w:r>
        <w:rPr>
          <w:rFonts w:hint="eastAsia" w:ascii="宋体"/>
          <w:color w:val="000000"/>
          <w:sz w:val="24"/>
          <w:highlight w:val="none"/>
        </w:rPr>
        <w:t>（盖单位章）</w:t>
      </w:r>
    </w:p>
    <w:p>
      <w:pPr>
        <w:spacing w:line="440" w:lineRule="exact"/>
        <w:jc w:val="right"/>
        <w:rPr>
          <w:rFonts w:hint="eastAsia" w:ascii="宋体"/>
          <w:color w:val="000000"/>
          <w:sz w:val="24"/>
          <w:highlight w:val="none"/>
        </w:rPr>
      </w:pPr>
    </w:p>
    <w:p>
      <w:pPr>
        <w:spacing w:line="440" w:lineRule="exact"/>
        <w:jc w:val="right"/>
        <w:rPr>
          <w:rFonts w:hint="eastAsia" w:ascii="宋体"/>
          <w:color w:val="000000"/>
          <w:sz w:val="24"/>
          <w:highlight w:val="none"/>
        </w:rPr>
      </w:pPr>
      <w:r>
        <w:rPr>
          <w:rFonts w:hint="eastAsia" w:ascii="宋体"/>
          <w:color w:val="000000"/>
          <w:sz w:val="24"/>
          <w:highlight w:val="none"/>
        </w:rPr>
        <w:t>投标人法定代表人：</w:t>
      </w:r>
      <w:r>
        <w:rPr>
          <w:rFonts w:hint="eastAsia" w:ascii="宋体"/>
          <w:color w:val="000000"/>
          <w:sz w:val="24"/>
          <w:highlight w:val="none"/>
          <w:u w:val="single"/>
        </w:rPr>
        <w:t xml:space="preserve">                      </w:t>
      </w:r>
      <w:r>
        <w:rPr>
          <w:rFonts w:hint="eastAsia" w:ascii="宋体"/>
          <w:color w:val="000000"/>
          <w:sz w:val="24"/>
          <w:highlight w:val="none"/>
        </w:rPr>
        <w:t>（签章）</w:t>
      </w:r>
    </w:p>
    <w:p>
      <w:pPr>
        <w:spacing w:line="440" w:lineRule="exact"/>
        <w:ind w:firstLine="2520" w:firstLineChars="1050"/>
        <w:rPr>
          <w:rFonts w:hint="eastAsia" w:ascii="宋体"/>
          <w:color w:val="000000"/>
          <w:sz w:val="24"/>
          <w:highlight w:val="none"/>
        </w:rPr>
      </w:pPr>
      <w:r>
        <w:rPr>
          <w:rFonts w:hint="eastAsia" w:ascii="宋体"/>
          <w:color w:val="000000"/>
          <w:sz w:val="24"/>
          <w:highlight w:val="none"/>
        </w:rPr>
        <w:t>日    期：</w:t>
      </w:r>
      <w:r>
        <w:rPr>
          <w:rFonts w:hint="eastAsia" w:ascii="宋体"/>
          <w:color w:val="000000"/>
          <w:sz w:val="24"/>
          <w:highlight w:val="none"/>
          <w:u w:val="single"/>
        </w:rPr>
        <w:t xml:space="preserve">                 </w:t>
      </w:r>
    </w:p>
    <w:p>
      <w:pPr>
        <w:spacing w:line="440" w:lineRule="exact"/>
        <w:ind w:firstLine="2520" w:firstLineChars="1050"/>
        <w:rPr>
          <w:rFonts w:hint="eastAsia" w:ascii="宋体"/>
          <w:color w:val="000000"/>
          <w:sz w:val="24"/>
          <w:highlight w:val="none"/>
        </w:rPr>
      </w:pPr>
      <w:r>
        <w:rPr>
          <w:rFonts w:hint="eastAsia" w:ascii="宋体"/>
          <w:color w:val="000000"/>
          <w:sz w:val="24"/>
          <w:highlight w:val="none"/>
        </w:rPr>
        <w:t>通讯地址：</w:t>
      </w:r>
      <w:r>
        <w:rPr>
          <w:rFonts w:hint="eastAsia" w:ascii="宋体"/>
          <w:color w:val="000000"/>
          <w:sz w:val="24"/>
          <w:highlight w:val="none"/>
          <w:u w:val="single"/>
        </w:rPr>
        <w:t xml:space="preserve">                 </w:t>
      </w:r>
    </w:p>
    <w:p>
      <w:pPr>
        <w:spacing w:line="440" w:lineRule="exact"/>
        <w:ind w:firstLine="2520" w:firstLineChars="1050"/>
        <w:rPr>
          <w:rFonts w:hint="eastAsia" w:ascii="宋体"/>
          <w:color w:val="000000"/>
          <w:sz w:val="24"/>
          <w:highlight w:val="none"/>
        </w:rPr>
      </w:pPr>
      <w:r>
        <w:rPr>
          <w:rFonts w:hint="eastAsia" w:ascii="宋体"/>
          <w:color w:val="000000"/>
          <w:sz w:val="24"/>
          <w:highlight w:val="none"/>
        </w:rPr>
        <w:t>电    话：</w:t>
      </w:r>
      <w:r>
        <w:rPr>
          <w:rFonts w:hint="eastAsia" w:ascii="宋体"/>
          <w:color w:val="000000"/>
          <w:sz w:val="24"/>
          <w:highlight w:val="none"/>
          <w:u w:val="single"/>
        </w:rPr>
        <w:t xml:space="preserve">                 </w:t>
      </w:r>
    </w:p>
    <w:p>
      <w:pPr>
        <w:ind w:right="-178" w:rightChars="-85" w:firstLine="2520" w:firstLineChars="1050"/>
        <w:rPr>
          <w:rFonts w:hint="eastAsia" w:ascii="宋体"/>
          <w:color w:val="000000"/>
          <w:sz w:val="24"/>
          <w:highlight w:val="none"/>
          <w:u w:val="single"/>
        </w:rPr>
      </w:pPr>
      <w:r>
        <w:rPr>
          <w:rFonts w:hint="eastAsia" w:ascii="宋体"/>
          <w:color w:val="000000"/>
          <w:sz w:val="24"/>
          <w:highlight w:val="none"/>
        </w:rPr>
        <w:t>传    真：</w:t>
      </w:r>
      <w:r>
        <w:rPr>
          <w:rFonts w:hint="eastAsia" w:ascii="宋体"/>
          <w:color w:val="000000"/>
          <w:sz w:val="24"/>
          <w:highlight w:val="none"/>
          <w:u w:val="single"/>
        </w:rPr>
        <w:t xml:space="preserve">                 </w:t>
      </w:r>
    </w:p>
    <w:p>
      <w:pPr>
        <w:spacing w:line="360" w:lineRule="exact"/>
        <w:rPr>
          <w:rFonts w:hint="eastAsia" w:ascii="宋体"/>
          <w:b/>
          <w:color w:val="000000"/>
          <w:sz w:val="28"/>
          <w:szCs w:val="28"/>
          <w:highlight w:val="none"/>
        </w:rPr>
      </w:pPr>
    </w:p>
    <w:p>
      <w:pPr>
        <w:spacing w:line="360" w:lineRule="auto"/>
        <w:ind w:left="720"/>
        <w:jc w:val="center"/>
        <w:rPr>
          <w:rFonts w:hint="eastAsia" w:ascii="宋体" w:hAnsi="宋体"/>
          <w:b/>
          <w:color w:val="000000"/>
          <w:sz w:val="30"/>
          <w:szCs w:val="30"/>
          <w:highlight w:val="none"/>
        </w:rPr>
      </w:pPr>
    </w:p>
    <w:p>
      <w:pPr>
        <w:spacing w:line="360" w:lineRule="auto"/>
        <w:ind w:left="720"/>
        <w:jc w:val="center"/>
        <w:rPr>
          <w:rFonts w:hint="eastAsia" w:ascii="宋体" w:hAnsi="宋体"/>
          <w:b/>
          <w:color w:val="000000"/>
          <w:sz w:val="30"/>
          <w:szCs w:val="30"/>
          <w:highlight w:val="none"/>
        </w:rPr>
      </w:pPr>
    </w:p>
    <w:p>
      <w:pPr>
        <w:pStyle w:val="2"/>
        <w:rPr>
          <w:rFonts w:hint="eastAsia"/>
        </w:rPr>
      </w:pPr>
    </w:p>
    <w:p>
      <w:pPr>
        <w:spacing w:line="360" w:lineRule="auto"/>
        <w:ind w:left="720"/>
        <w:jc w:val="center"/>
        <w:rPr>
          <w:rFonts w:hint="eastAsia" w:ascii="宋体" w:hAnsi="宋体"/>
          <w:b/>
          <w:color w:val="000000"/>
          <w:sz w:val="30"/>
          <w:szCs w:val="30"/>
          <w:highlight w:val="none"/>
        </w:rPr>
      </w:pPr>
    </w:p>
    <w:p>
      <w:pPr>
        <w:spacing w:line="360" w:lineRule="auto"/>
        <w:ind w:left="720"/>
        <w:jc w:val="center"/>
        <w:rPr>
          <w:rFonts w:hint="eastAsia" w:ascii="宋体" w:hAnsi="宋体"/>
          <w:b/>
          <w:color w:val="000000"/>
          <w:sz w:val="30"/>
          <w:szCs w:val="30"/>
          <w:highlight w:val="none"/>
        </w:rPr>
      </w:pPr>
    </w:p>
    <w:p>
      <w:pPr>
        <w:spacing w:line="360" w:lineRule="auto"/>
        <w:ind w:left="720"/>
        <w:jc w:val="center"/>
        <w:rPr>
          <w:rFonts w:hint="eastAsia" w:ascii="宋体" w:hAnsi="宋体"/>
          <w:b/>
          <w:color w:val="000000"/>
          <w:sz w:val="36"/>
          <w:szCs w:val="36"/>
        </w:rPr>
      </w:pPr>
      <w:r>
        <w:rPr>
          <w:rFonts w:hint="eastAsia" w:ascii="宋体" w:hAnsi="宋体"/>
          <w:b/>
          <w:color w:val="000000"/>
          <w:sz w:val="30"/>
          <w:szCs w:val="30"/>
          <w:highlight w:val="none"/>
        </w:rPr>
        <w:t>附件</w:t>
      </w:r>
      <w:r>
        <w:rPr>
          <w:rFonts w:hint="eastAsia" w:ascii="宋体" w:hAnsi="宋体"/>
          <w:b/>
          <w:color w:val="000000"/>
          <w:sz w:val="30"/>
          <w:szCs w:val="30"/>
          <w:highlight w:val="none"/>
          <w:lang w:val="en-US" w:eastAsia="zh-CN"/>
        </w:rPr>
        <w:t>4</w:t>
      </w:r>
      <w:r>
        <w:rPr>
          <w:rFonts w:hint="eastAsia" w:ascii="宋体"/>
          <w:b/>
          <w:color w:val="000000"/>
          <w:sz w:val="28"/>
          <w:szCs w:val="28"/>
          <w:highlight w:val="none"/>
        </w:rPr>
        <w:t xml:space="preserve">    </w:t>
      </w:r>
      <w:r>
        <w:rPr>
          <w:rFonts w:hint="eastAsia"/>
          <w:b/>
          <w:color w:val="000000"/>
          <w:sz w:val="28"/>
          <w:szCs w:val="28"/>
        </w:rPr>
        <w:t xml:space="preserve">分项报价清单 </w:t>
      </w:r>
    </w:p>
    <w:tbl>
      <w:tblPr>
        <w:tblStyle w:val="34"/>
        <w:tblW w:w="0" w:type="auto"/>
        <w:tblInd w:w="-25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43"/>
        <w:gridCol w:w="2038"/>
        <w:gridCol w:w="1242"/>
        <w:gridCol w:w="784"/>
        <w:gridCol w:w="782"/>
        <w:gridCol w:w="898"/>
        <w:gridCol w:w="1368"/>
        <w:gridCol w:w="10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5" w:hRule="atLeast"/>
        </w:trPr>
        <w:tc>
          <w:tcPr>
            <w:tcW w:w="643" w:type="dxa"/>
            <w:noWrap w:val="0"/>
            <w:vAlign w:val="center"/>
          </w:tcPr>
          <w:p>
            <w:pPr>
              <w:spacing w:line="300" w:lineRule="exact"/>
              <w:jc w:val="center"/>
              <w:rPr>
                <w:rFonts w:hint="eastAsia" w:ascii="宋体" w:hAnsi="宋体"/>
                <w:color w:val="000000"/>
                <w:szCs w:val="21"/>
              </w:rPr>
            </w:pPr>
            <w:r>
              <w:rPr>
                <w:rFonts w:hint="eastAsia" w:ascii="宋体" w:hAnsi="宋体"/>
                <w:color w:val="000000"/>
                <w:szCs w:val="21"/>
              </w:rPr>
              <w:t>序号</w:t>
            </w:r>
          </w:p>
        </w:tc>
        <w:tc>
          <w:tcPr>
            <w:tcW w:w="2038" w:type="dxa"/>
            <w:tcBorders>
              <w:right w:val="single" w:color="auto" w:sz="4" w:space="0"/>
            </w:tcBorders>
            <w:noWrap w:val="0"/>
            <w:vAlign w:val="center"/>
          </w:tcPr>
          <w:p>
            <w:pPr>
              <w:spacing w:line="300" w:lineRule="exact"/>
              <w:jc w:val="center"/>
              <w:rPr>
                <w:rFonts w:hint="eastAsia" w:ascii="宋体" w:hAnsi="宋体"/>
                <w:color w:val="000000"/>
                <w:szCs w:val="21"/>
              </w:rPr>
            </w:pPr>
            <w:r>
              <w:rPr>
                <w:rFonts w:hint="eastAsia" w:ascii="宋体" w:hAnsi="宋体"/>
                <w:color w:val="000000"/>
                <w:szCs w:val="21"/>
              </w:rPr>
              <w:t>产品名称</w:t>
            </w:r>
          </w:p>
        </w:tc>
        <w:tc>
          <w:tcPr>
            <w:tcW w:w="1242" w:type="dxa"/>
            <w:tcBorders>
              <w:left w:val="single" w:color="auto" w:sz="4" w:space="0"/>
            </w:tcBorders>
            <w:noWrap w:val="0"/>
            <w:vAlign w:val="center"/>
          </w:tcPr>
          <w:p>
            <w:pPr>
              <w:spacing w:line="300" w:lineRule="exact"/>
              <w:jc w:val="center"/>
              <w:rPr>
                <w:rFonts w:hint="eastAsia" w:ascii="宋体" w:hAnsi="宋体"/>
                <w:color w:val="000000"/>
                <w:szCs w:val="21"/>
              </w:rPr>
            </w:pPr>
            <w:r>
              <w:rPr>
                <w:rFonts w:hint="eastAsia" w:ascii="宋体" w:hAnsi="宋体"/>
                <w:color w:val="000000"/>
                <w:szCs w:val="21"/>
              </w:rPr>
              <w:t>规格型号</w:t>
            </w:r>
          </w:p>
          <w:p>
            <w:pPr>
              <w:spacing w:line="300" w:lineRule="exact"/>
              <w:jc w:val="center"/>
              <w:rPr>
                <w:rFonts w:hint="eastAsia" w:ascii="宋体" w:hAnsi="宋体"/>
                <w:color w:val="000000"/>
                <w:szCs w:val="21"/>
              </w:rPr>
            </w:pPr>
            <w:r>
              <w:rPr>
                <w:rFonts w:hint="eastAsia" w:ascii="宋体" w:hAnsi="宋体"/>
                <w:color w:val="000000"/>
                <w:szCs w:val="21"/>
              </w:rPr>
              <w:t>品牌</w:t>
            </w:r>
            <w:r>
              <w:rPr>
                <w:rFonts w:hint="eastAsia" w:ascii="宋体" w:hAnsi="宋体"/>
                <w:color w:val="000000"/>
                <w:szCs w:val="21"/>
                <w:lang w:eastAsia="zh-CN"/>
              </w:rPr>
              <w:t>（</w:t>
            </w:r>
            <w:r>
              <w:rPr>
                <w:rFonts w:hint="eastAsia" w:ascii="宋体"/>
                <w:color w:val="000000"/>
                <w:szCs w:val="21"/>
              </w:rPr>
              <w:t>生产厂家</w:t>
            </w:r>
            <w:r>
              <w:rPr>
                <w:rFonts w:hint="eastAsia" w:ascii="宋体" w:hAnsi="宋体"/>
                <w:color w:val="000000"/>
                <w:szCs w:val="21"/>
                <w:lang w:eastAsia="zh-CN"/>
              </w:rPr>
              <w:t>）</w:t>
            </w:r>
          </w:p>
        </w:tc>
        <w:tc>
          <w:tcPr>
            <w:tcW w:w="784" w:type="dxa"/>
            <w:noWrap w:val="0"/>
            <w:vAlign w:val="center"/>
          </w:tcPr>
          <w:p>
            <w:pPr>
              <w:spacing w:line="300" w:lineRule="exact"/>
              <w:jc w:val="center"/>
              <w:rPr>
                <w:rFonts w:hint="eastAsia" w:ascii="宋体" w:hAnsi="宋体"/>
                <w:color w:val="000000"/>
                <w:szCs w:val="21"/>
              </w:rPr>
            </w:pPr>
            <w:r>
              <w:rPr>
                <w:rFonts w:hint="eastAsia" w:ascii="宋体" w:hAnsi="宋体"/>
                <w:color w:val="000000"/>
                <w:szCs w:val="21"/>
              </w:rPr>
              <w:t>单位</w:t>
            </w:r>
          </w:p>
        </w:tc>
        <w:tc>
          <w:tcPr>
            <w:tcW w:w="782" w:type="dxa"/>
            <w:noWrap w:val="0"/>
            <w:vAlign w:val="center"/>
          </w:tcPr>
          <w:p>
            <w:pPr>
              <w:spacing w:line="300" w:lineRule="exact"/>
              <w:jc w:val="center"/>
              <w:rPr>
                <w:rFonts w:hint="eastAsia" w:ascii="宋体" w:hAnsi="宋体"/>
                <w:color w:val="000000"/>
                <w:szCs w:val="21"/>
              </w:rPr>
            </w:pPr>
            <w:r>
              <w:rPr>
                <w:rFonts w:hint="eastAsia" w:ascii="宋体" w:hAnsi="宋体"/>
                <w:color w:val="000000"/>
                <w:szCs w:val="21"/>
              </w:rPr>
              <w:t>数量</w:t>
            </w:r>
          </w:p>
        </w:tc>
        <w:tc>
          <w:tcPr>
            <w:tcW w:w="898" w:type="dxa"/>
            <w:tcBorders>
              <w:left w:val="single" w:color="auto" w:sz="4" w:space="0"/>
            </w:tcBorders>
            <w:noWrap w:val="0"/>
            <w:vAlign w:val="center"/>
          </w:tcPr>
          <w:p>
            <w:pPr>
              <w:spacing w:line="300" w:lineRule="exact"/>
              <w:jc w:val="center"/>
              <w:rPr>
                <w:rFonts w:hint="eastAsia" w:ascii="宋体" w:hAnsi="宋体"/>
                <w:color w:val="000000"/>
                <w:szCs w:val="21"/>
              </w:rPr>
            </w:pPr>
            <w:r>
              <w:rPr>
                <w:rFonts w:hint="eastAsia" w:ascii="宋体" w:hAnsi="宋体"/>
                <w:color w:val="000000"/>
                <w:szCs w:val="21"/>
              </w:rPr>
              <w:t>单 价（元）</w:t>
            </w:r>
          </w:p>
        </w:tc>
        <w:tc>
          <w:tcPr>
            <w:tcW w:w="1368" w:type="dxa"/>
            <w:noWrap w:val="0"/>
            <w:vAlign w:val="center"/>
          </w:tcPr>
          <w:p>
            <w:pPr>
              <w:spacing w:line="300" w:lineRule="exact"/>
              <w:jc w:val="center"/>
              <w:rPr>
                <w:rFonts w:hint="eastAsia" w:ascii="宋体" w:hAnsi="宋体"/>
                <w:color w:val="000000"/>
                <w:szCs w:val="21"/>
              </w:rPr>
            </w:pPr>
            <w:r>
              <w:rPr>
                <w:rFonts w:hint="eastAsia" w:ascii="宋体" w:hAnsi="宋体"/>
                <w:color w:val="000000"/>
                <w:szCs w:val="21"/>
              </w:rPr>
              <w:t>合 价（元）</w:t>
            </w:r>
          </w:p>
        </w:tc>
        <w:tc>
          <w:tcPr>
            <w:tcW w:w="1098" w:type="dxa"/>
            <w:noWrap w:val="0"/>
            <w:vAlign w:val="center"/>
          </w:tcPr>
          <w:p>
            <w:pPr>
              <w:spacing w:line="300" w:lineRule="exact"/>
              <w:ind w:left="-80" w:leftChars="-38" w:right="-94" w:rightChars="-45"/>
              <w:jc w:val="center"/>
              <w:rPr>
                <w:rFonts w:hint="eastAsia" w:ascii="宋体" w:hAnsi="宋体" w:eastAsia="宋体"/>
                <w:color w:val="000000"/>
                <w:szCs w:val="21"/>
                <w:lang w:eastAsia="zh-CN"/>
              </w:rPr>
            </w:pPr>
            <w:r>
              <w:rPr>
                <w:rFonts w:hint="eastAsia" w:ascii="宋体" w:hAnsi="宋体"/>
                <w:color w:val="000000"/>
                <w:szCs w:val="21"/>
                <w:lang w:eastAsia="zh-CN"/>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643" w:type="dxa"/>
            <w:shd w:val="clear" w:color="auto" w:fill="auto"/>
            <w:noWrap w:val="0"/>
            <w:vAlign w:val="top"/>
          </w:tcPr>
          <w:p>
            <w:pPr>
              <w:textAlignment w:val="baseline"/>
              <w:rPr>
                <w:rFonts w:hint="eastAsia" w:ascii="宋体" w:hAnsi="宋体"/>
                <w:color w:val="000000"/>
                <w:szCs w:val="21"/>
              </w:rPr>
            </w:pPr>
            <w:r>
              <w:rPr>
                <w:rFonts w:hint="eastAsia" w:ascii="宋体" w:hAnsi="宋体"/>
                <w:color w:val="000000"/>
                <w:szCs w:val="21"/>
              </w:rPr>
              <w:t>1</w:t>
            </w:r>
          </w:p>
        </w:tc>
        <w:tc>
          <w:tcPr>
            <w:tcW w:w="2038" w:type="dxa"/>
            <w:tcBorders>
              <w:right w:val="single" w:color="auto" w:sz="4" w:space="0"/>
            </w:tcBorders>
            <w:shd w:val="clear" w:color="auto" w:fill="FFFFFF"/>
            <w:noWrap w:val="0"/>
            <w:vAlign w:val="center"/>
          </w:tcPr>
          <w:p>
            <w:pPr>
              <w:widowControl/>
              <w:spacing w:line="360" w:lineRule="auto"/>
              <w:jc w:val="center"/>
              <w:textAlignment w:val="center"/>
              <w:rPr>
                <w:rFonts w:hint="eastAsia" w:ascii="宋体" w:hAnsi="宋体"/>
                <w:color w:val="000000"/>
                <w:sz w:val="24"/>
              </w:rPr>
            </w:pPr>
          </w:p>
        </w:tc>
        <w:tc>
          <w:tcPr>
            <w:tcW w:w="1242" w:type="dxa"/>
            <w:tcBorders>
              <w:left w:val="single" w:color="auto" w:sz="4" w:space="0"/>
            </w:tcBorders>
            <w:shd w:val="clear" w:color="auto" w:fill="auto"/>
            <w:noWrap w:val="0"/>
            <w:vAlign w:val="center"/>
          </w:tcPr>
          <w:p>
            <w:pPr>
              <w:spacing w:line="300" w:lineRule="exact"/>
              <w:jc w:val="center"/>
              <w:rPr>
                <w:rFonts w:hint="eastAsia" w:ascii="宋体" w:hAnsi="宋体"/>
                <w:color w:val="000000"/>
                <w:sz w:val="24"/>
              </w:rPr>
            </w:pPr>
          </w:p>
        </w:tc>
        <w:tc>
          <w:tcPr>
            <w:tcW w:w="784" w:type="dxa"/>
            <w:shd w:val="clear" w:color="auto" w:fill="FFFFFF"/>
            <w:noWrap w:val="0"/>
            <w:vAlign w:val="center"/>
          </w:tcPr>
          <w:p>
            <w:pPr>
              <w:widowControl/>
              <w:spacing w:line="360" w:lineRule="auto"/>
              <w:jc w:val="center"/>
              <w:textAlignment w:val="center"/>
              <w:rPr>
                <w:rFonts w:hint="eastAsia" w:ascii="宋体" w:hAnsi="宋体"/>
                <w:color w:val="000000"/>
                <w:sz w:val="24"/>
              </w:rPr>
            </w:pPr>
          </w:p>
        </w:tc>
        <w:tc>
          <w:tcPr>
            <w:tcW w:w="782" w:type="dxa"/>
            <w:shd w:val="clear" w:color="auto" w:fill="FFFFFF"/>
            <w:noWrap w:val="0"/>
            <w:vAlign w:val="center"/>
          </w:tcPr>
          <w:p>
            <w:pPr>
              <w:widowControl/>
              <w:spacing w:line="360" w:lineRule="auto"/>
              <w:jc w:val="center"/>
              <w:textAlignment w:val="center"/>
              <w:rPr>
                <w:rFonts w:hint="eastAsia" w:ascii="宋体" w:hAnsi="宋体"/>
                <w:color w:val="000000"/>
                <w:sz w:val="24"/>
              </w:rPr>
            </w:pPr>
          </w:p>
        </w:tc>
        <w:tc>
          <w:tcPr>
            <w:tcW w:w="898" w:type="dxa"/>
            <w:tcBorders>
              <w:left w:val="single" w:color="auto" w:sz="4" w:space="0"/>
            </w:tcBorders>
            <w:noWrap w:val="0"/>
            <w:vAlign w:val="center"/>
          </w:tcPr>
          <w:p>
            <w:pPr>
              <w:spacing w:line="300" w:lineRule="exact"/>
              <w:rPr>
                <w:rFonts w:hint="eastAsia" w:ascii="宋体" w:hAnsi="宋体"/>
                <w:color w:val="000000"/>
                <w:sz w:val="24"/>
              </w:rPr>
            </w:pPr>
          </w:p>
        </w:tc>
        <w:tc>
          <w:tcPr>
            <w:tcW w:w="1368" w:type="dxa"/>
            <w:noWrap w:val="0"/>
            <w:vAlign w:val="center"/>
          </w:tcPr>
          <w:p>
            <w:pPr>
              <w:spacing w:line="300" w:lineRule="exact"/>
              <w:rPr>
                <w:rFonts w:hint="eastAsia" w:ascii="宋体" w:hAnsi="宋体"/>
                <w:color w:val="000000"/>
                <w:sz w:val="24"/>
              </w:rPr>
            </w:pPr>
          </w:p>
        </w:tc>
        <w:tc>
          <w:tcPr>
            <w:tcW w:w="1098" w:type="dxa"/>
            <w:noWrap w:val="0"/>
            <w:vAlign w:val="top"/>
          </w:tcPr>
          <w:p>
            <w:pPr>
              <w:spacing w:line="300" w:lineRule="exact"/>
              <w:rPr>
                <w:rFonts w:hint="eastAsia" w:ascii="宋体" w:hAnsi="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643" w:type="dxa"/>
            <w:shd w:val="clear" w:color="auto" w:fill="auto"/>
            <w:noWrap w:val="0"/>
            <w:vAlign w:val="top"/>
          </w:tcPr>
          <w:p>
            <w:pPr>
              <w:textAlignment w:val="baseline"/>
              <w:rPr>
                <w:rFonts w:hint="eastAsia" w:ascii="宋体" w:hAnsi="宋体"/>
                <w:color w:val="000000"/>
                <w:szCs w:val="21"/>
              </w:rPr>
            </w:pPr>
            <w:r>
              <w:rPr>
                <w:rFonts w:hint="eastAsia" w:ascii="宋体" w:hAnsi="宋体"/>
                <w:color w:val="000000"/>
                <w:szCs w:val="21"/>
              </w:rPr>
              <w:t>2</w:t>
            </w:r>
          </w:p>
        </w:tc>
        <w:tc>
          <w:tcPr>
            <w:tcW w:w="2038" w:type="dxa"/>
            <w:tcBorders>
              <w:right w:val="single" w:color="auto" w:sz="4" w:space="0"/>
            </w:tcBorders>
            <w:shd w:val="clear" w:color="auto" w:fill="FFFFFF"/>
            <w:noWrap w:val="0"/>
            <w:vAlign w:val="center"/>
          </w:tcPr>
          <w:p>
            <w:pPr>
              <w:widowControl/>
              <w:spacing w:line="360" w:lineRule="auto"/>
              <w:jc w:val="center"/>
              <w:textAlignment w:val="center"/>
              <w:rPr>
                <w:rFonts w:hint="eastAsia" w:ascii="宋体" w:hAnsi="宋体"/>
                <w:color w:val="000000"/>
                <w:sz w:val="24"/>
              </w:rPr>
            </w:pPr>
          </w:p>
        </w:tc>
        <w:tc>
          <w:tcPr>
            <w:tcW w:w="1242" w:type="dxa"/>
            <w:tcBorders>
              <w:left w:val="single" w:color="auto" w:sz="4" w:space="0"/>
            </w:tcBorders>
            <w:shd w:val="clear" w:color="auto" w:fill="auto"/>
            <w:noWrap w:val="0"/>
            <w:vAlign w:val="center"/>
          </w:tcPr>
          <w:p>
            <w:pPr>
              <w:spacing w:line="300" w:lineRule="exact"/>
              <w:jc w:val="center"/>
              <w:rPr>
                <w:rFonts w:hint="eastAsia" w:ascii="宋体" w:hAnsi="宋体"/>
                <w:color w:val="000000"/>
                <w:sz w:val="24"/>
              </w:rPr>
            </w:pPr>
          </w:p>
        </w:tc>
        <w:tc>
          <w:tcPr>
            <w:tcW w:w="784" w:type="dxa"/>
            <w:shd w:val="clear" w:color="auto" w:fill="FFFFFF"/>
            <w:noWrap w:val="0"/>
            <w:vAlign w:val="center"/>
          </w:tcPr>
          <w:p>
            <w:pPr>
              <w:widowControl/>
              <w:spacing w:line="360" w:lineRule="auto"/>
              <w:jc w:val="center"/>
              <w:textAlignment w:val="center"/>
              <w:rPr>
                <w:rFonts w:hint="eastAsia" w:ascii="宋体" w:hAnsi="宋体"/>
                <w:color w:val="000000"/>
                <w:sz w:val="24"/>
              </w:rPr>
            </w:pPr>
          </w:p>
        </w:tc>
        <w:tc>
          <w:tcPr>
            <w:tcW w:w="782" w:type="dxa"/>
            <w:shd w:val="clear" w:color="auto" w:fill="FFFFFF"/>
            <w:noWrap w:val="0"/>
            <w:vAlign w:val="center"/>
          </w:tcPr>
          <w:p>
            <w:pPr>
              <w:widowControl/>
              <w:spacing w:line="360" w:lineRule="auto"/>
              <w:jc w:val="center"/>
              <w:textAlignment w:val="center"/>
              <w:rPr>
                <w:rFonts w:hint="eastAsia" w:ascii="宋体" w:hAnsi="宋体"/>
                <w:color w:val="000000"/>
                <w:sz w:val="24"/>
              </w:rPr>
            </w:pPr>
          </w:p>
        </w:tc>
        <w:tc>
          <w:tcPr>
            <w:tcW w:w="898" w:type="dxa"/>
            <w:tcBorders>
              <w:left w:val="single" w:color="auto" w:sz="4" w:space="0"/>
            </w:tcBorders>
            <w:noWrap w:val="0"/>
            <w:vAlign w:val="center"/>
          </w:tcPr>
          <w:p>
            <w:pPr>
              <w:spacing w:line="300" w:lineRule="exact"/>
              <w:rPr>
                <w:rFonts w:hint="eastAsia" w:ascii="宋体" w:hAnsi="宋体"/>
                <w:color w:val="000000"/>
                <w:sz w:val="24"/>
              </w:rPr>
            </w:pPr>
          </w:p>
        </w:tc>
        <w:tc>
          <w:tcPr>
            <w:tcW w:w="1368" w:type="dxa"/>
            <w:noWrap w:val="0"/>
            <w:vAlign w:val="center"/>
          </w:tcPr>
          <w:p>
            <w:pPr>
              <w:spacing w:line="300" w:lineRule="exact"/>
              <w:rPr>
                <w:rFonts w:hint="eastAsia" w:ascii="宋体" w:hAnsi="宋体"/>
                <w:color w:val="000000"/>
                <w:sz w:val="24"/>
              </w:rPr>
            </w:pPr>
          </w:p>
        </w:tc>
        <w:tc>
          <w:tcPr>
            <w:tcW w:w="1098" w:type="dxa"/>
            <w:noWrap w:val="0"/>
            <w:vAlign w:val="top"/>
          </w:tcPr>
          <w:p>
            <w:pPr>
              <w:spacing w:line="300" w:lineRule="exact"/>
              <w:rPr>
                <w:rFonts w:hint="eastAsia" w:ascii="宋体" w:hAnsi="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643" w:type="dxa"/>
            <w:shd w:val="clear" w:color="auto" w:fill="auto"/>
            <w:noWrap w:val="0"/>
            <w:vAlign w:val="top"/>
          </w:tcPr>
          <w:p>
            <w:pPr>
              <w:textAlignment w:val="baseline"/>
              <w:rPr>
                <w:rFonts w:hint="eastAsia" w:ascii="宋体" w:hAnsi="宋体"/>
                <w:color w:val="000000"/>
                <w:szCs w:val="21"/>
              </w:rPr>
            </w:pPr>
            <w:r>
              <w:rPr>
                <w:rFonts w:hint="eastAsia" w:ascii="宋体" w:hAnsi="宋体"/>
                <w:color w:val="000000"/>
                <w:szCs w:val="21"/>
              </w:rPr>
              <w:t>3</w:t>
            </w:r>
          </w:p>
        </w:tc>
        <w:tc>
          <w:tcPr>
            <w:tcW w:w="2038" w:type="dxa"/>
            <w:tcBorders>
              <w:right w:val="single" w:color="auto" w:sz="4" w:space="0"/>
            </w:tcBorders>
            <w:shd w:val="clear" w:color="auto" w:fill="FFFFFF"/>
            <w:noWrap w:val="0"/>
            <w:vAlign w:val="center"/>
          </w:tcPr>
          <w:p>
            <w:pPr>
              <w:widowControl/>
              <w:spacing w:line="360" w:lineRule="auto"/>
              <w:jc w:val="center"/>
              <w:textAlignment w:val="center"/>
              <w:rPr>
                <w:rFonts w:hint="eastAsia" w:ascii="宋体" w:hAnsi="宋体"/>
                <w:color w:val="000000"/>
                <w:sz w:val="24"/>
              </w:rPr>
            </w:pPr>
          </w:p>
        </w:tc>
        <w:tc>
          <w:tcPr>
            <w:tcW w:w="1242" w:type="dxa"/>
            <w:tcBorders>
              <w:left w:val="single" w:color="auto" w:sz="4" w:space="0"/>
            </w:tcBorders>
            <w:shd w:val="clear" w:color="auto" w:fill="auto"/>
            <w:noWrap w:val="0"/>
            <w:vAlign w:val="center"/>
          </w:tcPr>
          <w:p>
            <w:pPr>
              <w:spacing w:line="300" w:lineRule="exact"/>
              <w:jc w:val="center"/>
              <w:rPr>
                <w:rFonts w:hint="eastAsia" w:ascii="宋体" w:hAnsi="宋体"/>
                <w:color w:val="000000"/>
                <w:sz w:val="24"/>
              </w:rPr>
            </w:pPr>
          </w:p>
        </w:tc>
        <w:tc>
          <w:tcPr>
            <w:tcW w:w="784" w:type="dxa"/>
            <w:shd w:val="clear" w:color="auto" w:fill="FFFFFF"/>
            <w:noWrap w:val="0"/>
            <w:vAlign w:val="center"/>
          </w:tcPr>
          <w:p>
            <w:pPr>
              <w:spacing w:line="360" w:lineRule="auto"/>
              <w:jc w:val="center"/>
              <w:rPr>
                <w:rFonts w:hint="eastAsia" w:ascii="宋体" w:hAnsi="宋体"/>
                <w:color w:val="000000"/>
                <w:sz w:val="24"/>
              </w:rPr>
            </w:pPr>
          </w:p>
        </w:tc>
        <w:tc>
          <w:tcPr>
            <w:tcW w:w="782" w:type="dxa"/>
            <w:shd w:val="clear" w:color="auto" w:fill="FFFFFF"/>
            <w:noWrap w:val="0"/>
            <w:vAlign w:val="center"/>
          </w:tcPr>
          <w:p>
            <w:pPr>
              <w:widowControl/>
              <w:spacing w:line="360" w:lineRule="auto"/>
              <w:jc w:val="center"/>
              <w:textAlignment w:val="center"/>
              <w:rPr>
                <w:rFonts w:hint="eastAsia" w:ascii="宋体" w:hAnsi="宋体"/>
                <w:color w:val="000000"/>
                <w:sz w:val="24"/>
              </w:rPr>
            </w:pPr>
          </w:p>
        </w:tc>
        <w:tc>
          <w:tcPr>
            <w:tcW w:w="898" w:type="dxa"/>
            <w:tcBorders>
              <w:left w:val="single" w:color="auto" w:sz="4" w:space="0"/>
            </w:tcBorders>
            <w:noWrap w:val="0"/>
            <w:vAlign w:val="center"/>
          </w:tcPr>
          <w:p>
            <w:pPr>
              <w:spacing w:line="300" w:lineRule="exact"/>
              <w:rPr>
                <w:rFonts w:hint="eastAsia" w:ascii="宋体" w:hAnsi="宋体"/>
                <w:color w:val="000000"/>
                <w:sz w:val="24"/>
              </w:rPr>
            </w:pPr>
          </w:p>
        </w:tc>
        <w:tc>
          <w:tcPr>
            <w:tcW w:w="1368" w:type="dxa"/>
            <w:noWrap w:val="0"/>
            <w:vAlign w:val="center"/>
          </w:tcPr>
          <w:p>
            <w:pPr>
              <w:spacing w:line="300" w:lineRule="exact"/>
              <w:rPr>
                <w:rFonts w:hint="eastAsia" w:ascii="宋体" w:hAnsi="宋体"/>
                <w:color w:val="000000"/>
                <w:sz w:val="24"/>
              </w:rPr>
            </w:pPr>
          </w:p>
        </w:tc>
        <w:tc>
          <w:tcPr>
            <w:tcW w:w="1098" w:type="dxa"/>
            <w:noWrap w:val="0"/>
            <w:vAlign w:val="top"/>
          </w:tcPr>
          <w:p>
            <w:pPr>
              <w:spacing w:line="300" w:lineRule="exact"/>
              <w:rPr>
                <w:rFonts w:hint="eastAsia" w:ascii="宋体" w:hAnsi="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643" w:type="dxa"/>
            <w:shd w:val="clear" w:color="auto" w:fill="auto"/>
            <w:noWrap w:val="0"/>
            <w:vAlign w:val="top"/>
          </w:tcPr>
          <w:p>
            <w:pPr>
              <w:textAlignment w:val="baseline"/>
              <w:rPr>
                <w:rFonts w:hint="eastAsia" w:ascii="宋体" w:hAnsi="宋体"/>
                <w:color w:val="000000"/>
                <w:szCs w:val="21"/>
              </w:rPr>
            </w:pPr>
            <w:r>
              <w:rPr>
                <w:rFonts w:hint="eastAsia" w:ascii="宋体" w:hAnsi="宋体"/>
                <w:color w:val="000000"/>
                <w:szCs w:val="21"/>
              </w:rPr>
              <w:t xml:space="preserve">... </w:t>
            </w:r>
          </w:p>
        </w:tc>
        <w:tc>
          <w:tcPr>
            <w:tcW w:w="2038" w:type="dxa"/>
            <w:tcBorders>
              <w:right w:val="single" w:color="auto" w:sz="4" w:space="0"/>
            </w:tcBorders>
            <w:shd w:val="clear" w:color="auto" w:fill="FFFFFF"/>
            <w:noWrap w:val="0"/>
            <w:vAlign w:val="center"/>
          </w:tcPr>
          <w:p>
            <w:pPr>
              <w:widowControl/>
              <w:spacing w:line="360" w:lineRule="auto"/>
              <w:jc w:val="center"/>
              <w:textAlignment w:val="center"/>
              <w:rPr>
                <w:rFonts w:hint="eastAsia" w:ascii="宋体" w:hAnsi="宋体"/>
                <w:color w:val="000000"/>
                <w:sz w:val="24"/>
              </w:rPr>
            </w:pPr>
          </w:p>
        </w:tc>
        <w:tc>
          <w:tcPr>
            <w:tcW w:w="1242" w:type="dxa"/>
            <w:tcBorders>
              <w:left w:val="single" w:color="auto" w:sz="4" w:space="0"/>
            </w:tcBorders>
            <w:shd w:val="clear" w:color="auto" w:fill="auto"/>
            <w:noWrap w:val="0"/>
            <w:vAlign w:val="center"/>
          </w:tcPr>
          <w:p>
            <w:pPr>
              <w:spacing w:line="300" w:lineRule="exact"/>
              <w:jc w:val="center"/>
              <w:rPr>
                <w:rFonts w:hint="eastAsia" w:ascii="宋体" w:hAnsi="宋体"/>
                <w:color w:val="000000"/>
                <w:sz w:val="24"/>
              </w:rPr>
            </w:pPr>
          </w:p>
        </w:tc>
        <w:tc>
          <w:tcPr>
            <w:tcW w:w="784" w:type="dxa"/>
            <w:shd w:val="clear" w:color="auto" w:fill="FFFFFF"/>
            <w:noWrap w:val="0"/>
            <w:vAlign w:val="center"/>
          </w:tcPr>
          <w:p>
            <w:pPr>
              <w:spacing w:line="360" w:lineRule="auto"/>
              <w:jc w:val="center"/>
              <w:rPr>
                <w:rFonts w:hint="eastAsia" w:ascii="宋体" w:hAnsi="宋体"/>
                <w:color w:val="000000"/>
                <w:sz w:val="24"/>
              </w:rPr>
            </w:pPr>
          </w:p>
        </w:tc>
        <w:tc>
          <w:tcPr>
            <w:tcW w:w="782" w:type="dxa"/>
            <w:shd w:val="clear" w:color="auto" w:fill="FFFFFF"/>
            <w:noWrap w:val="0"/>
            <w:vAlign w:val="center"/>
          </w:tcPr>
          <w:p>
            <w:pPr>
              <w:widowControl/>
              <w:spacing w:line="360" w:lineRule="auto"/>
              <w:jc w:val="center"/>
              <w:textAlignment w:val="center"/>
              <w:rPr>
                <w:rFonts w:hint="eastAsia" w:ascii="宋体" w:hAnsi="宋体"/>
                <w:color w:val="000000"/>
                <w:sz w:val="24"/>
              </w:rPr>
            </w:pPr>
          </w:p>
        </w:tc>
        <w:tc>
          <w:tcPr>
            <w:tcW w:w="898" w:type="dxa"/>
            <w:tcBorders>
              <w:left w:val="single" w:color="auto" w:sz="4" w:space="0"/>
            </w:tcBorders>
            <w:noWrap w:val="0"/>
            <w:vAlign w:val="center"/>
          </w:tcPr>
          <w:p>
            <w:pPr>
              <w:spacing w:line="300" w:lineRule="exact"/>
              <w:rPr>
                <w:rFonts w:hint="eastAsia" w:ascii="宋体" w:hAnsi="宋体"/>
                <w:color w:val="000000"/>
                <w:sz w:val="24"/>
              </w:rPr>
            </w:pPr>
          </w:p>
        </w:tc>
        <w:tc>
          <w:tcPr>
            <w:tcW w:w="1368" w:type="dxa"/>
            <w:noWrap w:val="0"/>
            <w:vAlign w:val="center"/>
          </w:tcPr>
          <w:p>
            <w:pPr>
              <w:spacing w:line="300" w:lineRule="exact"/>
              <w:rPr>
                <w:rFonts w:hint="eastAsia" w:ascii="宋体" w:hAnsi="宋体"/>
                <w:color w:val="000000"/>
                <w:sz w:val="24"/>
              </w:rPr>
            </w:pPr>
          </w:p>
        </w:tc>
        <w:tc>
          <w:tcPr>
            <w:tcW w:w="1098" w:type="dxa"/>
            <w:noWrap w:val="0"/>
            <w:vAlign w:val="top"/>
          </w:tcPr>
          <w:p>
            <w:pPr>
              <w:spacing w:line="300" w:lineRule="exact"/>
              <w:rPr>
                <w:rFonts w:hint="eastAsia" w:ascii="宋体" w:hAnsi="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643" w:type="dxa"/>
            <w:shd w:val="clear" w:color="auto" w:fill="auto"/>
            <w:noWrap w:val="0"/>
            <w:vAlign w:val="top"/>
          </w:tcPr>
          <w:p>
            <w:pPr>
              <w:textAlignment w:val="baseline"/>
              <w:rPr>
                <w:rFonts w:hint="eastAsia" w:ascii="宋体" w:hAnsi="宋体"/>
                <w:color w:val="000000"/>
                <w:szCs w:val="21"/>
              </w:rPr>
            </w:pPr>
            <w:r>
              <w:rPr>
                <w:rFonts w:hint="eastAsia" w:ascii="宋体" w:hAnsi="宋体"/>
                <w:color w:val="000000"/>
                <w:szCs w:val="21"/>
              </w:rPr>
              <w:t>30</w:t>
            </w:r>
          </w:p>
        </w:tc>
        <w:tc>
          <w:tcPr>
            <w:tcW w:w="2038" w:type="dxa"/>
            <w:tcBorders>
              <w:right w:val="single" w:color="auto" w:sz="4" w:space="0"/>
            </w:tcBorders>
            <w:shd w:val="clear" w:color="auto" w:fill="FFFFFF"/>
            <w:noWrap w:val="0"/>
            <w:vAlign w:val="center"/>
          </w:tcPr>
          <w:p>
            <w:pPr>
              <w:widowControl/>
              <w:spacing w:line="360" w:lineRule="auto"/>
              <w:jc w:val="center"/>
              <w:textAlignment w:val="center"/>
              <w:rPr>
                <w:rFonts w:hint="eastAsia" w:ascii="宋体" w:hAnsi="宋体"/>
                <w:color w:val="000000"/>
                <w:sz w:val="24"/>
              </w:rPr>
            </w:pPr>
          </w:p>
        </w:tc>
        <w:tc>
          <w:tcPr>
            <w:tcW w:w="1242" w:type="dxa"/>
            <w:tcBorders>
              <w:left w:val="single" w:color="auto" w:sz="4" w:space="0"/>
            </w:tcBorders>
            <w:shd w:val="clear" w:color="auto" w:fill="auto"/>
            <w:noWrap w:val="0"/>
            <w:vAlign w:val="center"/>
          </w:tcPr>
          <w:p>
            <w:pPr>
              <w:spacing w:line="300" w:lineRule="exact"/>
              <w:jc w:val="center"/>
              <w:rPr>
                <w:rFonts w:hint="eastAsia" w:ascii="宋体" w:hAnsi="宋体"/>
                <w:color w:val="000000"/>
                <w:sz w:val="24"/>
              </w:rPr>
            </w:pPr>
          </w:p>
        </w:tc>
        <w:tc>
          <w:tcPr>
            <w:tcW w:w="784" w:type="dxa"/>
            <w:shd w:val="clear" w:color="auto" w:fill="FFFFFF"/>
            <w:noWrap w:val="0"/>
            <w:vAlign w:val="center"/>
          </w:tcPr>
          <w:p>
            <w:pPr>
              <w:spacing w:line="360" w:lineRule="auto"/>
              <w:jc w:val="center"/>
              <w:rPr>
                <w:rFonts w:hint="eastAsia" w:ascii="宋体" w:hAnsi="宋体"/>
                <w:color w:val="000000"/>
                <w:sz w:val="24"/>
              </w:rPr>
            </w:pPr>
          </w:p>
        </w:tc>
        <w:tc>
          <w:tcPr>
            <w:tcW w:w="782" w:type="dxa"/>
            <w:shd w:val="clear" w:color="auto" w:fill="FFFFFF"/>
            <w:noWrap w:val="0"/>
            <w:vAlign w:val="center"/>
          </w:tcPr>
          <w:p>
            <w:pPr>
              <w:widowControl/>
              <w:spacing w:line="360" w:lineRule="auto"/>
              <w:jc w:val="center"/>
              <w:textAlignment w:val="center"/>
              <w:rPr>
                <w:rFonts w:hint="eastAsia" w:ascii="宋体" w:hAnsi="宋体"/>
                <w:color w:val="000000"/>
                <w:sz w:val="24"/>
              </w:rPr>
            </w:pPr>
          </w:p>
        </w:tc>
        <w:tc>
          <w:tcPr>
            <w:tcW w:w="898" w:type="dxa"/>
            <w:tcBorders>
              <w:left w:val="single" w:color="auto" w:sz="4" w:space="0"/>
            </w:tcBorders>
            <w:noWrap w:val="0"/>
            <w:vAlign w:val="center"/>
          </w:tcPr>
          <w:p>
            <w:pPr>
              <w:spacing w:line="300" w:lineRule="exact"/>
              <w:rPr>
                <w:rFonts w:hint="eastAsia" w:ascii="宋体" w:hAnsi="宋体"/>
                <w:color w:val="000000"/>
                <w:sz w:val="24"/>
              </w:rPr>
            </w:pPr>
          </w:p>
        </w:tc>
        <w:tc>
          <w:tcPr>
            <w:tcW w:w="1368" w:type="dxa"/>
            <w:noWrap w:val="0"/>
            <w:vAlign w:val="center"/>
          </w:tcPr>
          <w:p>
            <w:pPr>
              <w:spacing w:line="300" w:lineRule="exact"/>
              <w:rPr>
                <w:rFonts w:hint="eastAsia" w:ascii="宋体" w:hAnsi="宋体"/>
                <w:color w:val="000000"/>
                <w:sz w:val="24"/>
              </w:rPr>
            </w:pPr>
          </w:p>
        </w:tc>
        <w:tc>
          <w:tcPr>
            <w:tcW w:w="1098" w:type="dxa"/>
            <w:noWrap w:val="0"/>
            <w:vAlign w:val="top"/>
          </w:tcPr>
          <w:p>
            <w:pPr>
              <w:spacing w:line="300" w:lineRule="exact"/>
              <w:rPr>
                <w:rFonts w:hint="eastAsia" w:ascii="宋体" w:hAnsi="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643" w:type="dxa"/>
            <w:shd w:val="clear" w:color="auto" w:fill="auto"/>
            <w:noWrap w:val="0"/>
            <w:vAlign w:val="top"/>
          </w:tcPr>
          <w:p>
            <w:pPr>
              <w:textAlignment w:val="baseline"/>
              <w:rPr>
                <w:rFonts w:hint="eastAsia" w:ascii="宋体" w:hAnsi="宋体"/>
                <w:color w:val="000000"/>
                <w:szCs w:val="21"/>
              </w:rPr>
            </w:pPr>
            <w:r>
              <w:rPr>
                <w:rFonts w:hint="eastAsia" w:ascii="宋体" w:hAnsi="宋体"/>
                <w:color w:val="000000"/>
                <w:szCs w:val="21"/>
              </w:rPr>
              <w:t>31</w:t>
            </w:r>
          </w:p>
        </w:tc>
        <w:tc>
          <w:tcPr>
            <w:tcW w:w="2038" w:type="dxa"/>
            <w:tcBorders>
              <w:right w:val="single" w:color="auto" w:sz="4" w:space="0"/>
            </w:tcBorders>
            <w:shd w:val="clear" w:color="auto" w:fill="FFFFFF"/>
            <w:noWrap w:val="0"/>
            <w:vAlign w:val="center"/>
          </w:tcPr>
          <w:p>
            <w:pPr>
              <w:widowControl/>
              <w:spacing w:line="360" w:lineRule="auto"/>
              <w:jc w:val="center"/>
              <w:textAlignment w:val="center"/>
              <w:rPr>
                <w:rFonts w:hint="eastAsia" w:ascii="宋体" w:hAnsi="宋体"/>
                <w:color w:val="000000"/>
                <w:sz w:val="24"/>
              </w:rPr>
            </w:pPr>
          </w:p>
        </w:tc>
        <w:tc>
          <w:tcPr>
            <w:tcW w:w="1242" w:type="dxa"/>
            <w:tcBorders>
              <w:left w:val="single" w:color="auto" w:sz="4" w:space="0"/>
            </w:tcBorders>
            <w:shd w:val="clear" w:color="auto" w:fill="auto"/>
            <w:noWrap w:val="0"/>
            <w:vAlign w:val="center"/>
          </w:tcPr>
          <w:p>
            <w:pPr>
              <w:spacing w:line="300" w:lineRule="exact"/>
              <w:jc w:val="center"/>
              <w:rPr>
                <w:rFonts w:hint="eastAsia" w:ascii="宋体" w:hAnsi="宋体"/>
                <w:color w:val="000000"/>
                <w:sz w:val="24"/>
              </w:rPr>
            </w:pPr>
          </w:p>
        </w:tc>
        <w:tc>
          <w:tcPr>
            <w:tcW w:w="784" w:type="dxa"/>
            <w:shd w:val="clear" w:color="auto" w:fill="FFFFFF"/>
            <w:noWrap w:val="0"/>
            <w:vAlign w:val="center"/>
          </w:tcPr>
          <w:p>
            <w:pPr>
              <w:spacing w:line="360" w:lineRule="auto"/>
              <w:jc w:val="center"/>
              <w:rPr>
                <w:rFonts w:hint="eastAsia" w:ascii="宋体" w:hAnsi="宋体"/>
                <w:color w:val="000000"/>
                <w:sz w:val="24"/>
              </w:rPr>
            </w:pPr>
          </w:p>
        </w:tc>
        <w:tc>
          <w:tcPr>
            <w:tcW w:w="782" w:type="dxa"/>
            <w:shd w:val="clear" w:color="auto" w:fill="FFFFFF"/>
            <w:noWrap w:val="0"/>
            <w:vAlign w:val="center"/>
          </w:tcPr>
          <w:p>
            <w:pPr>
              <w:widowControl/>
              <w:spacing w:line="360" w:lineRule="auto"/>
              <w:jc w:val="center"/>
              <w:textAlignment w:val="center"/>
              <w:rPr>
                <w:rFonts w:hint="eastAsia" w:ascii="宋体" w:hAnsi="宋体"/>
                <w:color w:val="000000"/>
                <w:sz w:val="24"/>
              </w:rPr>
            </w:pPr>
          </w:p>
        </w:tc>
        <w:tc>
          <w:tcPr>
            <w:tcW w:w="898" w:type="dxa"/>
            <w:tcBorders>
              <w:left w:val="single" w:color="auto" w:sz="4" w:space="0"/>
            </w:tcBorders>
            <w:noWrap w:val="0"/>
            <w:vAlign w:val="center"/>
          </w:tcPr>
          <w:p>
            <w:pPr>
              <w:spacing w:line="300" w:lineRule="exact"/>
              <w:rPr>
                <w:rFonts w:hint="eastAsia" w:ascii="宋体" w:hAnsi="宋体"/>
                <w:color w:val="000000"/>
                <w:sz w:val="24"/>
              </w:rPr>
            </w:pPr>
          </w:p>
        </w:tc>
        <w:tc>
          <w:tcPr>
            <w:tcW w:w="1368" w:type="dxa"/>
            <w:noWrap w:val="0"/>
            <w:vAlign w:val="center"/>
          </w:tcPr>
          <w:p>
            <w:pPr>
              <w:spacing w:line="300" w:lineRule="exact"/>
              <w:rPr>
                <w:rFonts w:hint="eastAsia" w:ascii="宋体" w:hAnsi="宋体"/>
                <w:color w:val="000000"/>
                <w:sz w:val="24"/>
              </w:rPr>
            </w:pPr>
          </w:p>
        </w:tc>
        <w:tc>
          <w:tcPr>
            <w:tcW w:w="1098" w:type="dxa"/>
            <w:noWrap w:val="0"/>
            <w:vAlign w:val="top"/>
          </w:tcPr>
          <w:p>
            <w:pPr>
              <w:spacing w:line="300" w:lineRule="exact"/>
              <w:rPr>
                <w:rFonts w:hint="eastAsia" w:ascii="宋体" w:hAnsi="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8853" w:type="dxa"/>
            <w:gridSpan w:val="8"/>
            <w:noWrap w:val="0"/>
            <w:vAlign w:val="top"/>
          </w:tcPr>
          <w:p>
            <w:pPr>
              <w:spacing w:line="300" w:lineRule="exact"/>
              <w:rPr>
                <w:rFonts w:hint="eastAsia" w:ascii="宋体" w:hAnsi="宋体"/>
                <w:color w:val="000000"/>
                <w:sz w:val="24"/>
              </w:rPr>
            </w:pPr>
            <w:r>
              <w:rPr>
                <w:rFonts w:hint="eastAsia" w:ascii="宋体" w:hAnsi="宋体"/>
                <w:b/>
                <w:color w:val="000000"/>
                <w:sz w:val="24"/>
              </w:rPr>
              <w:t>投标报价（1+2+..+30+31）：</w:t>
            </w:r>
            <w:r>
              <w:rPr>
                <w:rFonts w:hint="eastAsia" w:ascii="宋体" w:hAnsi="宋体"/>
                <w:b/>
                <w:color w:val="000000"/>
                <w:sz w:val="24"/>
                <w:u w:val="single"/>
              </w:rPr>
              <w:t xml:space="preserve">               </w:t>
            </w:r>
            <w:r>
              <w:rPr>
                <w:rFonts w:hint="eastAsia" w:ascii="宋体" w:hAnsi="宋体"/>
                <w:b/>
                <w:color w:val="000000"/>
                <w:sz w:val="24"/>
              </w:rPr>
              <w:t>元；小写：</w:t>
            </w:r>
            <w:r>
              <w:rPr>
                <w:rFonts w:hint="eastAsia" w:ascii="宋体" w:hAnsi="宋体"/>
                <w:b/>
                <w:color w:val="000000"/>
                <w:sz w:val="24"/>
                <w:u w:val="single"/>
              </w:rPr>
              <w:t xml:space="preserve">         </w:t>
            </w:r>
            <w:r>
              <w:rPr>
                <w:rFonts w:hint="eastAsia" w:ascii="宋体" w:hAnsi="宋体"/>
                <w:b/>
                <w:color w:val="000000"/>
                <w:sz w:val="24"/>
              </w:rPr>
              <w:t xml:space="preserve"> 元；（填入投标函和开标一览表）</w:t>
            </w:r>
          </w:p>
        </w:tc>
      </w:tr>
    </w:tbl>
    <w:p>
      <w:pPr>
        <w:spacing w:line="440" w:lineRule="exact"/>
        <w:rPr>
          <w:rFonts w:hint="eastAsia" w:ascii="宋体"/>
          <w:b/>
          <w:color w:val="000000"/>
          <w:szCs w:val="21"/>
        </w:rPr>
      </w:pPr>
      <w:r>
        <w:rPr>
          <w:rFonts w:hint="eastAsia" w:ascii="宋体" w:hAnsi="宋体" w:cs="宋体"/>
          <w:color w:val="000000"/>
          <w:szCs w:val="21"/>
          <w:lang w:val="zh-CN"/>
        </w:rPr>
        <w:t>注：1.所有投标只能选择一种方案，单价和合价的报价只能是唯一，且须列出详细的分项报价。</w:t>
      </w:r>
      <w:r>
        <w:rPr>
          <w:rFonts w:hint="eastAsia" w:ascii="宋体"/>
          <w:b/>
          <w:color w:val="000000"/>
          <w:szCs w:val="21"/>
          <w:highlight w:val="none"/>
        </w:rPr>
        <w:t>（与采购清单项相一致，不得缺项，</w:t>
      </w:r>
      <w:r>
        <w:rPr>
          <w:rFonts w:hint="eastAsia" w:ascii="宋体"/>
          <w:b/>
          <w:color w:val="000000"/>
          <w:szCs w:val="21"/>
        </w:rPr>
        <w:t>否则</w:t>
      </w:r>
      <w:r>
        <w:rPr>
          <w:rFonts w:hint="eastAsia" w:ascii="宋体" w:hAnsi="宋体"/>
          <w:b/>
          <w:color w:val="000000"/>
          <w:szCs w:val="21"/>
        </w:rPr>
        <w:t>视同包含在其他项目</w:t>
      </w:r>
      <w:r>
        <w:rPr>
          <w:rFonts w:hint="eastAsia" w:ascii="宋体"/>
          <w:b/>
          <w:color w:val="000000"/>
          <w:szCs w:val="21"/>
        </w:rPr>
        <w:t>。）</w:t>
      </w:r>
    </w:p>
    <w:p>
      <w:pPr>
        <w:spacing w:line="360" w:lineRule="exact"/>
        <w:rPr>
          <w:rFonts w:hint="eastAsia" w:ascii="宋体" w:hAnsi="宋体" w:cs="宋体"/>
          <w:color w:val="000000"/>
          <w:szCs w:val="21"/>
          <w:lang w:val="zh-CN"/>
        </w:rPr>
      </w:pPr>
      <w:r>
        <w:rPr>
          <w:rFonts w:hint="eastAsia" w:ascii="宋体" w:hAnsi="宋体" w:cs="宋体"/>
          <w:color w:val="000000"/>
          <w:szCs w:val="21"/>
          <w:lang w:val="zh-CN"/>
        </w:rPr>
        <w:t>2.投标报价采用综合单价法，综合单价包括：后期服务及国家对中标单位征收的各种税费等所有一切费用，综合单价今后将不作任何调整。</w:t>
      </w:r>
    </w:p>
    <w:p>
      <w:pPr>
        <w:spacing w:line="360" w:lineRule="auto"/>
        <w:rPr>
          <w:rFonts w:hint="eastAsia" w:ascii="宋体"/>
          <w:color w:val="000000"/>
          <w:sz w:val="24"/>
        </w:rPr>
      </w:pPr>
      <w:r>
        <w:rPr>
          <w:rFonts w:hint="eastAsia" w:ascii="宋体"/>
          <w:color w:val="000000"/>
          <w:sz w:val="24"/>
        </w:rPr>
        <w:t>投标人名称（盖单位章）：</w:t>
      </w:r>
      <w:r>
        <w:rPr>
          <w:rFonts w:hint="eastAsia" w:ascii="宋体"/>
          <w:color w:val="000000"/>
          <w:sz w:val="24"/>
          <w:u w:val="single"/>
        </w:rPr>
        <w:t xml:space="preserve">                                </w:t>
      </w:r>
    </w:p>
    <w:p>
      <w:pPr>
        <w:spacing w:line="360" w:lineRule="auto"/>
        <w:rPr>
          <w:rFonts w:hint="eastAsia" w:ascii="宋体"/>
          <w:color w:val="000000"/>
          <w:sz w:val="24"/>
        </w:rPr>
      </w:pPr>
      <w:r>
        <w:rPr>
          <w:rFonts w:hint="eastAsia" w:ascii="宋体"/>
          <w:color w:val="000000"/>
          <w:sz w:val="24"/>
        </w:rPr>
        <w:t>法定代表人 (签</w:t>
      </w:r>
      <w:r>
        <w:rPr>
          <w:rFonts w:hint="eastAsia" w:ascii="宋体"/>
          <w:color w:val="000000"/>
          <w:sz w:val="24"/>
          <w:lang w:val="en-US" w:eastAsia="zh-CN"/>
        </w:rPr>
        <w:t>字或盖</w:t>
      </w:r>
      <w:r>
        <w:rPr>
          <w:rFonts w:hint="eastAsia" w:ascii="宋体"/>
          <w:color w:val="000000"/>
          <w:sz w:val="24"/>
        </w:rPr>
        <w:t>章)：</w:t>
      </w:r>
      <w:r>
        <w:rPr>
          <w:rFonts w:hint="eastAsia" w:ascii="宋体"/>
          <w:color w:val="000000"/>
          <w:sz w:val="24"/>
          <w:u w:val="single"/>
        </w:rPr>
        <w:t xml:space="preserve">                          </w:t>
      </w:r>
    </w:p>
    <w:p>
      <w:pPr>
        <w:spacing w:line="360" w:lineRule="auto"/>
        <w:ind w:left="720"/>
        <w:jc w:val="center"/>
        <w:rPr>
          <w:rFonts w:hint="eastAsia" w:ascii="宋体"/>
          <w:color w:val="000000"/>
          <w:sz w:val="24"/>
          <w:highlight w:val="none"/>
        </w:rPr>
      </w:pPr>
      <w:r>
        <w:rPr>
          <w:rFonts w:hint="eastAsia" w:ascii="宋体"/>
          <w:color w:val="000000"/>
          <w:sz w:val="24"/>
        </w:rPr>
        <w:t>日    期：</w:t>
      </w:r>
      <w:r>
        <w:rPr>
          <w:rFonts w:hint="eastAsia" w:ascii="宋体"/>
          <w:color w:val="000000"/>
          <w:sz w:val="24"/>
          <w:u w:val="single"/>
        </w:rPr>
        <w:t xml:space="preserve">        </w:t>
      </w:r>
      <w:r>
        <w:rPr>
          <w:rFonts w:hint="eastAsia" w:ascii="宋体"/>
          <w:color w:val="000000"/>
          <w:sz w:val="24"/>
        </w:rPr>
        <w:t>年</w:t>
      </w:r>
      <w:r>
        <w:rPr>
          <w:rFonts w:hint="eastAsia" w:ascii="宋体"/>
          <w:color w:val="000000"/>
          <w:sz w:val="24"/>
          <w:u w:val="single"/>
        </w:rPr>
        <w:t xml:space="preserve">      </w:t>
      </w:r>
      <w:r>
        <w:rPr>
          <w:rFonts w:hint="eastAsia" w:ascii="宋体"/>
          <w:color w:val="000000"/>
          <w:sz w:val="24"/>
        </w:rPr>
        <w:t>月</w:t>
      </w:r>
      <w:r>
        <w:rPr>
          <w:rFonts w:hint="eastAsia" w:ascii="宋体"/>
          <w:color w:val="000000"/>
          <w:sz w:val="24"/>
          <w:u w:val="single"/>
        </w:rPr>
        <w:t xml:space="preserve">      </w:t>
      </w:r>
      <w:r>
        <w:rPr>
          <w:rFonts w:hint="eastAsia" w:ascii="宋体"/>
          <w:color w:val="000000"/>
          <w:sz w:val="24"/>
        </w:rPr>
        <w:t>日</w:t>
      </w:r>
    </w:p>
    <w:p>
      <w:pPr>
        <w:spacing w:line="400" w:lineRule="exact"/>
        <w:ind w:firstLine="562" w:firstLineChars="200"/>
        <w:rPr>
          <w:rFonts w:hint="eastAsia" w:ascii="宋体"/>
          <w:b/>
          <w:color w:val="000000"/>
          <w:sz w:val="28"/>
          <w:szCs w:val="28"/>
          <w:highlight w:val="none"/>
        </w:rPr>
      </w:pPr>
    </w:p>
    <w:p>
      <w:pPr>
        <w:rPr>
          <w:rFonts w:hint="eastAsia" w:ascii="宋体" w:hAnsi="宋体" w:eastAsia="宋体" w:cs="宋体"/>
          <w:b/>
          <w:color w:val="auto"/>
          <w:sz w:val="28"/>
          <w:szCs w:val="28"/>
        </w:rPr>
      </w:pPr>
      <w:r>
        <w:rPr>
          <w:rFonts w:hint="eastAsia" w:ascii="宋体" w:hAnsi="宋体" w:eastAsia="宋体" w:cs="宋体"/>
          <w:b/>
          <w:sz w:val="28"/>
          <w:szCs w:val="28"/>
          <w:lang w:eastAsia="zh-CN"/>
        </w:rPr>
        <w:br w:type="page"/>
      </w:r>
      <w:bookmarkEnd w:id="198"/>
      <w:bookmarkStart w:id="209" w:name="_Toc13679"/>
    </w:p>
    <w:p>
      <w:pPr>
        <w:jc w:val="center"/>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第七章  招标单位、招标代理机构对本交易文件的确认</w:t>
      </w:r>
      <w:bookmarkEnd w:id="209"/>
    </w:p>
    <w:p>
      <w:pPr>
        <w:spacing w:line="440" w:lineRule="exact"/>
        <w:rPr>
          <w:rFonts w:hint="eastAsia" w:ascii="宋体" w:hAnsi="宋体" w:eastAsia="宋体" w:cs="宋体"/>
          <w:color w:val="auto"/>
          <w:sz w:val="22"/>
          <w:szCs w:val="22"/>
          <w:u w:val="single"/>
        </w:rPr>
      </w:pPr>
    </w:p>
    <w:tbl>
      <w:tblPr>
        <w:tblStyle w:val="34"/>
        <w:tblW w:w="8928" w:type="dxa"/>
        <w:jc w:val="center"/>
        <w:tblLayout w:type="fixed"/>
        <w:tblCellMar>
          <w:top w:w="0" w:type="dxa"/>
          <w:left w:w="108" w:type="dxa"/>
          <w:bottom w:w="0" w:type="dxa"/>
          <w:right w:w="108" w:type="dxa"/>
        </w:tblCellMar>
      </w:tblPr>
      <w:tblGrid>
        <w:gridCol w:w="8928"/>
      </w:tblGrid>
      <w:tr>
        <w:tblPrEx>
          <w:tblCellMar>
            <w:top w:w="0" w:type="dxa"/>
            <w:left w:w="108" w:type="dxa"/>
            <w:bottom w:w="0" w:type="dxa"/>
            <w:right w:w="108" w:type="dxa"/>
          </w:tblCellMar>
        </w:tblPrEx>
        <w:trPr>
          <w:trHeight w:val="6646" w:hRule="atLeast"/>
          <w:jc w:val="center"/>
        </w:trPr>
        <w:tc>
          <w:tcPr>
            <w:tcW w:w="8928" w:type="dxa"/>
            <w:tcBorders>
              <w:top w:val="single" w:color="auto" w:sz="4" w:space="0"/>
              <w:left w:val="single" w:color="auto" w:sz="4" w:space="0"/>
              <w:bottom w:val="single" w:color="auto" w:sz="4" w:space="0"/>
              <w:right w:val="single" w:color="auto" w:sz="4" w:space="0"/>
            </w:tcBorders>
            <w:noWrap/>
          </w:tcPr>
          <w:p>
            <w:pPr>
              <w:spacing w:line="440" w:lineRule="exact"/>
              <w:ind w:firstLine="480" w:firstLineChars="200"/>
              <w:rPr>
                <w:rFonts w:hint="eastAsia" w:ascii="宋体" w:hAnsi="宋体" w:eastAsia="宋体" w:cs="宋体"/>
                <w:color w:val="auto"/>
                <w:sz w:val="24"/>
                <w:szCs w:val="24"/>
              </w:rPr>
            </w:pP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我单位对</w:t>
            </w:r>
            <w:r>
              <w:rPr>
                <w:rFonts w:hint="eastAsia" w:ascii="宋体" w:hAnsi="宋体" w:eastAsia="宋体" w:cs="宋体"/>
                <w:color w:val="auto"/>
                <w:sz w:val="24"/>
                <w:szCs w:val="24"/>
                <w:u w:val="single"/>
                <w:lang w:eastAsia="zh-CN"/>
              </w:rPr>
              <w:t>滁州市科技馆网络安全等级保护建设及测评整改项目</w:t>
            </w:r>
            <w:r>
              <w:rPr>
                <w:rFonts w:hint="eastAsia" w:ascii="宋体" w:hAnsi="宋体" w:eastAsia="宋体" w:cs="宋体"/>
                <w:color w:val="auto"/>
                <w:sz w:val="24"/>
                <w:szCs w:val="24"/>
              </w:rPr>
              <w:t>的交易文件进行确认。</w:t>
            </w:r>
          </w:p>
          <w:p>
            <w:pPr>
              <w:pStyle w:val="2"/>
              <w:rPr>
                <w:rFonts w:hint="eastAsia" w:ascii="宋体" w:hAnsi="宋体" w:eastAsia="宋体" w:cs="宋体"/>
                <w:sz w:val="20"/>
                <w:szCs w:val="22"/>
              </w:rPr>
            </w:pPr>
          </w:p>
          <w:p>
            <w:pPr>
              <w:spacing w:line="5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招标人：</w:t>
            </w:r>
            <w:r>
              <w:rPr>
                <w:rFonts w:hint="eastAsia" w:ascii="宋体" w:hAnsi="宋体" w:eastAsia="宋体" w:cs="宋体"/>
                <w:color w:val="auto"/>
                <w:sz w:val="24"/>
                <w:szCs w:val="24"/>
                <w:lang w:eastAsia="zh-CN"/>
              </w:rPr>
              <w:t>滁州市科学技术馆</w:t>
            </w:r>
          </w:p>
          <w:p>
            <w:pPr>
              <w:spacing w:line="540" w:lineRule="exact"/>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eastAsia="zh-CN"/>
              </w:rPr>
              <w:t>经办</w:t>
            </w:r>
            <w:r>
              <w:rPr>
                <w:rFonts w:hint="eastAsia" w:ascii="宋体" w:hAnsi="宋体" w:eastAsia="宋体" w:cs="宋体"/>
                <w:color w:val="auto"/>
                <w:sz w:val="24"/>
                <w:szCs w:val="24"/>
              </w:rPr>
              <w:t>人</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张</w:t>
            </w:r>
            <w:r>
              <w:rPr>
                <w:rFonts w:hint="eastAsia" w:ascii="宋体" w:hAnsi="宋体" w:eastAsia="宋体" w:cs="宋体"/>
                <w:color w:val="auto"/>
                <w:sz w:val="24"/>
                <w:szCs w:val="24"/>
                <w:lang w:val="en-US" w:eastAsia="zh-CN"/>
              </w:rPr>
              <w:t>工</w:t>
            </w:r>
          </w:p>
          <w:p>
            <w:pPr>
              <w:spacing w:line="540" w:lineRule="exact"/>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lang w:eastAsia="zh-CN"/>
              </w:rPr>
              <w:t>联系</w:t>
            </w:r>
            <w:r>
              <w:rPr>
                <w:rFonts w:hint="eastAsia" w:ascii="宋体" w:hAnsi="宋体" w:eastAsia="宋体" w:cs="宋体"/>
                <w:color w:val="auto"/>
                <w:sz w:val="24"/>
                <w:szCs w:val="24"/>
              </w:rPr>
              <w:t>电话：</w:t>
            </w:r>
            <w:r>
              <w:rPr>
                <w:rFonts w:hint="eastAsia" w:ascii="宋体" w:hAnsi="宋体" w:eastAsia="宋体" w:cs="宋体"/>
                <w:color w:val="auto"/>
                <w:sz w:val="24"/>
                <w:szCs w:val="24"/>
                <w:lang w:val="en-US" w:eastAsia="zh-CN"/>
              </w:rPr>
              <w:t>0550-3062</w:t>
            </w:r>
            <w:r>
              <w:rPr>
                <w:rFonts w:hint="eastAsia" w:ascii="宋体" w:hAnsi="宋体" w:cs="宋体"/>
                <w:color w:val="auto"/>
                <w:sz w:val="24"/>
                <w:szCs w:val="24"/>
                <w:lang w:val="en-US" w:eastAsia="zh-CN"/>
              </w:rPr>
              <w:t>150</w:t>
            </w:r>
          </w:p>
          <w:p>
            <w:pPr>
              <w:pStyle w:val="2"/>
              <w:rPr>
                <w:rFonts w:hint="eastAsia" w:ascii="宋体" w:hAnsi="宋体" w:eastAsia="宋体" w:cs="宋体"/>
                <w:color w:val="auto"/>
                <w:sz w:val="24"/>
                <w:szCs w:val="24"/>
                <w:lang w:val="en-US" w:eastAsia="zh-CN"/>
              </w:rPr>
            </w:pPr>
          </w:p>
          <w:p>
            <w:pPr>
              <w:rPr>
                <w:rFonts w:hint="eastAsia" w:ascii="宋体" w:hAnsi="宋体" w:eastAsia="宋体" w:cs="宋体"/>
                <w:sz w:val="20"/>
                <w:szCs w:val="22"/>
              </w:rPr>
            </w:pPr>
          </w:p>
          <w:p>
            <w:pPr>
              <w:spacing w:line="540" w:lineRule="exact"/>
              <w:ind w:firstLine="5760" w:firstLineChars="2400"/>
              <w:rPr>
                <w:rFonts w:hint="eastAsia" w:ascii="宋体" w:hAnsi="宋体" w:eastAsia="宋体" w:cs="宋体"/>
                <w:color w:val="auto"/>
                <w:sz w:val="24"/>
                <w:szCs w:val="24"/>
              </w:rPr>
            </w:pPr>
          </w:p>
          <w:p>
            <w:pPr>
              <w:spacing w:line="540" w:lineRule="exact"/>
              <w:ind w:firstLine="5760" w:firstLineChars="2400"/>
              <w:rPr>
                <w:rFonts w:hint="eastAsia" w:ascii="宋体" w:hAnsi="宋体" w:eastAsia="宋体" w:cs="宋体"/>
                <w:color w:val="auto"/>
                <w:sz w:val="24"/>
                <w:szCs w:val="24"/>
              </w:rPr>
            </w:pPr>
            <w:r>
              <w:rPr>
                <w:rFonts w:hint="eastAsia" w:ascii="宋体" w:hAnsi="宋体" w:eastAsia="宋体" w:cs="宋体"/>
                <w:color w:val="auto"/>
                <w:sz w:val="24"/>
                <w:szCs w:val="24"/>
              </w:rPr>
              <w:t>（单位盖章）</w:t>
            </w:r>
          </w:p>
          <w:p>
            <w:pPr>
              <w:spacing w:line="540" w:lineRule="exact"/>
              <w:ind w:firstLine="5760" w:firstLineChars="24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2023</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月</w:t>
            </w:r>
          </w:p>
        </w:tc>
      </w:tr>
      <w:tr>
        <w:tblPrEx>
          <w:tblCellMar>
            <w:top w:w="0" w:type="dxa"/>
            <w:left w:w="108" w:type="dxa"/>
            <w:bottom w:w="0" w:type="dxa"/>
            <w:right w:w="108" w:type="dxa"/>
          </w:tblCellMar>
        </w:tblPrEx>
        <w:trPr>
          <w:trHeight w:val="5539" w:hRule="atLeast"/>
          <w:jc w:val="center"/>
        </w:trPr>
        <w:tc>
          <w:tcPr>
            <w:tcW w:w="8928" w:type="dxa"/>
            <w:tcBorders>
              <w:top w:val="single" w:color="auto" w:sz="4" w:space="0"/>
              <w:left w:val="single" w:color="auto" w:sz="4" w:space="0"/>
              <w:bottom w:val="single" w:color="auto" w:sz="4" w:space="0"/>
              <w:right w:val="single" w:color="auto" w:sz="4" w:space="0"/>
            </w:tcBorders>
            <w:noWrap/>
          </w:tcPr>
          <w:p>
            <w:pPr>
              <w:spacing w:line="440" w:lineRule="exact"/>
              <w:rPr>
                <w:rFonts w:hint="eastAsia" w:ascii="宋体" w:hAnsi="宋体" w:eastAsia="宋体" w:cs="宋体"/>
                <w:color w:val="auto"/>
                <w:sz w:val="24"/>
                <w:szCs w:val="24"/>
              </w:rPr>
            </w:pPr>
          </w:p>
          <w:p>
            <w:pPr>
              <w:spacing w:line="52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招标代理机构：</w:t>
            </w:r>
            <w:r>
              <w:rPr>
                <w:rFonts w:hint="eastAsia" w:ascii="宋体" w:hAnsi="宋体" w:eastAsia="宋体" w:cs="宋体"/>
                <w:color w:val="auto"/>
                <w:sz w:val="24"/>
                <w:szCs w:val="24"/>
                <w:lang w:eastAsia="zh-CN"/>
              </w:rPr>
              <w:t>安徽凯泰工程项目管理有限公司</w:t>
            </w:r>
          </w:p>
          <w:p>
            <w:pPr>
              <w:spacing w:line="52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经办</w:t>
            </w:r>
            <w:r>
              <w:rPr>
                <w:rFonts w:hint="eastAsia" w:ascii="宋体" w:hAnsi="宋体" w:eastAsia="宋体" w:cs="宋体"/>
                <w:color w:val="auto"/>
                <w:sz w:val="24"/>
                <w:szCs w:val="24"/>
              </w:rPr>
              <w:t>人：</w:t>
            </w:r>
            <w:r>
              <w:rPr>
                <w:rFonts w:hint="eastAsia" w:ascii="宋体" w:hAnsi="宋体" w:eastAsia="宋体" w:cs="宋体"/>
                <w:color w:val="auto"/>
                <w:sz w:val="24"/>
                <w:szCs w:val="24"/>
                <w:lang w:eastAsia="zh-CN"/>
              </w:rPr>
              <w:t>王月</w:t>
            </w:r>
          </w:p>
          <w:p>
            <w:pPr>
              <w:spacing w:line="440" w:lineRule="exact"/>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eastAsia="zh-CN"/>
              </w:rPr>
              <w:t>联系</w:t>
            </w:r>
            <w:r>
              <w:rPr>
                <w:rFonts w:hint="eastAsia" w:ascii="宋体" w:hAnsi="宋体" w:eastAsia="宋体" w:cs="宋体"/>
                <w:color w:val="auto"/>
                <w:sz w:val="24"/>
                <w:szCs w:val="24"/>
              </w:rPr>
              <w:t>电话：</w:t>
            </w:r>
            <w:r>
              <w:rPr>
                <w:rFonts w:hint="eastAsia" w:ascii="宋体" w:hAnsi="宋体" w:eastAsia="宋体" w:cs="宋体"/>
                <w:color w:val="auto"/>
                <w:sz w:val="24"/>
                <w:szCs w:val="24"/>
                <w:lang w:val="en-US" w:eastAsia="zh-CN"/>
              </w:rPr>
              <w:t>18155093151</w:t>
            </w:r>
          </w:p>
          <w:p>
            <w:pPr>
              <w:spacing w:line="520" w:lineRule="exact"/>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sz w:val="20"/>
                <w:szCs w:val="22"/>
              </w:rPr>
            </w:pPr>
          </w:p>
          <w:p>
            <w:pPr>
              <w:spacing w:line="520" w:lineRule="exact"/>
              <w:ind w:firstLine="5640" w:firstLineChars="2350"/>
              <w:rPr>
                <w:rFonts w:hint="eastAsia" w:ascii="宋体" w:hAnsi="宋体" w:eastAsia="宋体" w:cs="宋体"/>
                <w:color w:val="auto"/>
                <w:sz w:val="24"/>
                <w:szCs w:val="24"/>
              </w:rPr>
            </w:pPr>
          </w:p>
          <w:p>
            <w:pPr>
              <w:spacing w:line="520" w:lineRule="exact"/>
              <w:ind w:firstLine="5640" w:firstLineChars="2350"/>
              <w:rPr>
                <w:rFonts w:hint="eastAsia" w:ascii="宋体" w:hAnsi="宋体" w:eastAsia="宋体" w:cs="宋体"/>
                <w:color w:val="auto"/>
                <w:sz w:val="24"/>
                <w:szCs w:val="24"/>
              </w:rPr>
            </w:pPr>
            <w:r>
              <w:rPr>
                <w:rFonts w:hint="eastAsia" w:ascii="宋体" w:hAnsi="宋体" w:eastAsia="宋体" w:cs="宋体"/>
                <w:color w:val="auto"/>
                <w:sz w:val="24"/>
                <w:szCs w:val="24"/>
              </w:rPr>
              <w:t xml:space="preserve">（单位盖章） </w:t>
            </w:r>
          </w:p>
          <w:p>
            <w:pPr>
              <w:spacing w:line="540" w:lineRule="exact"/>
              <w:ind w:firstLine="5640" w:firstLineChars="235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2023</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月</w:t>
            </w:r>
          </w:p>
        </w:tc>
      </w:tr>
    </w:tbl>
    <w:p>
      <w:pPr>
        <w:rPr>
          <w:rFonts w:hint="eastAsia" w:ascii="宋体" w:hAnsi="宋体" w:eastAsia="宋体" w:cs="宋体"/>
          <w:color w:val="auto"/>
          <w:sz w:val="20"/>
          <w:szCs w:val="22"/>
        </w:rPr>
      </w:pPr>
    </w:p>
    <w:p>
      <w:pPr>
        <w:rPr>
          <w:rFonts w:hint="eastAsia" w:ascii="宋体" w:hAnsi="宋体" w:eastAsia="宋体" w:cs="宋体"/>
          <w:color w:val="auto"/>
          <w:sz w:val="20"/>
          <w:szCs w:val="22"/>
        </w:rPr>
      </w:pPr>
    </w:p>
    <w:sectPr>
      <w:headerReference r:id="rId10" w:type="default"/>
      <w:footerReference r:id="rId11" w:type="default"/>
      <w:pgSz w:w="11906" w:h="16838"/>
      <w:pgMar w:top="1440" w:right="1803" w:bottom="1440" w:left="1803" w:header="851" w:footer="992" w:gutter="0"/>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082F96-F5C5-45EE-8ACE-731E79CA9D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FD0FB128-7938-446C-BDFB-8C2ED9380378}"/>
  </w:font>
  <w:font w:name="Calibri Light">
    <w:panose1 w:val="020F03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DokChampa">
    <w:altName w:val="Microsoft Sans Serif"/>
    <w:panose1 w:val="020B0604020202020204"/>
    <w:charset w:val="DE"/>
    <w:family w:val="swiss"/>
    <w:pitch w:val="default"/>
    <w:sig w:usb0="00000000" w:usb1="00000000" w:usb2="00000000" w:usb3="00000000" w:csb0="4001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Regular">
    <w:altName w:val="Arial"/>
    <w:panose1 w:val="00000000000000000000"/>
    <w:charset w:val="00"/>
    <w:family w:val="auto"/>
    <w:pitch w:val="default"/>
    <w:sig w:usb0="00000000" w:usb1="00000000" w:usb2="00000009" w:usb3="00000000" w:csb0="400001FF" w:csb1="FFFF0000"/>
  </w:font>
  <w:font w:name="Wingdings 2">
    <w:panose1 w:val="05020102010507070707"/>
    <w:charset w:val="02"/>
    <w:family w:val="roman"/>
    <w:pitch w:val="default"/>
    <w:sig w:usb0="00000000" w:usb1="00000000" w:usb2="00000000" w:usb3="00000000" w:csb0="80000000" w:csb1="00000000"/>
    <w:embedRegular r:id="rId3" w:fontKey="{36FFEFC3-B71B-4EFF-97E2-D3AEED5D5D01}"/>
  </w:font>
  <w:font w:name="Segoe Print">
    <w:panose1 w:val="02000600000000000000"/>
    <w:charset w:val="00"/>
    <w:family w:val="auto"/>
    <w:pitch w:val="default"/>
    <w:sig w:usb0="0000028F" w:usb1="00000000" w:usb2="00000000" w:usb3="00000000" w:csb0="2000009F" w:csb1="4701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tabs>
        <w:tab w:val="clear" w:pos="4153"/>
        <w:tab w:val="clear" w:pos="8306"/>
      </w:tabs>
      <w:rPr>
        <w:rStyle w:val="38"/>
      </w:rPr>
    </w:pPr>
    <w:r>
      <w:fldChar w:fldCharType="begin"/>
    </w:r>
    <w:r>
      <w:rPr>
        <w:rStyle w:val="38"/>
      </w:rPr>
      <w:instrText xml:space="preserve">PAGE  </w:instrText>
    </w:r>
    <w:r>
      <w:fldChar w:fldCharType="end"/>
    </w:r>
  </w:p>
  <w:p>
    <w:pPr>
      <w:pStyle w:val="24"/>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lear" w:pos="4153"/>
        <w:tab w:val="clear"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lear" w:pos="4153"/>
        <w:tab w:val="clear"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lear" w:pos="4153"/>
        <w:tab w:val="clear" w:pos="8306"/>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75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tabs>
        <w:tab w:val="clear" w:pos="4153"/>
        <w:tab w:val="clear"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122"/>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0000004"/>
    <w:multiLevelType w:val="multilevel"/>
    <w:tmpl w:val="00000004"/>
    <w:lvl w:ilvl="0" w:tentative="0">
      <w:start w:val="1"/>
      <w:numFmt w:val="chineseCountingThousand"/>
      <w:pStyle w:val="31"/>
      <w:lvlText w:val="%1、"/>
      <w:lvlJc w:val="left"/>
      <w:rPr>
        <w:rFonts w:ascii="Times New Roman" w:hAnsi="Times New Roman" w:cs="Times New Roman"/>
        <w:b w:val="0"/>
        <w:bCs w:val="0"/>
        <w:i w:val="0"/>
        <w:iCs w:val="0"/>
        <w:caps w:val="0"/>
        <w:smallCaps w:val="0"/>
        <w:snapToGrid w:val="0"/>
        <w:vanish w:val="0"/>
        <w:color w:val="000000"/>
        <w:spacing w:val="0"/>
        <w:w w:val="0"/>
        <w:kern w:val="0"/>
        <w:position w:val="0"/>
        <w:sz w:val="16"/>
        <w:szCs w:val="0"/>
        <w:u w:val="none" w:color="000000"/>
        <w:shd w:val="clear" w:color="000000" w:fill="000000"/>
        <w:vertAlign w:val="baseline"/>
        <w:lang w:val="zh-CN" w:eastAsia="zh-CN" w:bidi="zh-CN"/>
        <w14:shadow w14:blurRad="0" w14:dist="0" w14:dir="0" w14:sx="0" w14:sy="0" w14:kx="0" w14:ky="0" w14:algn="none">
          <w14:srgbClr w14:val="000000"/>
        </w14:shad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5"/>
    <w:multiLevelType w:val="multilevel"/>
    <w:tmpl w:val="00000005"/>
    <w:lvl w:ilvl="0" w:tentative="0">
      <w:start w:val="1"/>
      <w:numFmt w:val="chineseCountingThousand"/>
      <w:pStyle w:val="113"/>
      <w:lvlText w:val="%1、"/>
      <w:lvlJc w:val="left"/>
      <w:pPr>
        <w:tabs>
          <w:tab w:val="left" w:pos="425"/>
        </w:tabs>
        <w:ind w:left="425" w:hanging="425"/>
      </w:pPr>
      <w:rPr>
        <w:rFonts w:hint="eastAsia" w:cs="Times New Roman"/>
      </w:rPr>
    </w:lvl>
    <w:lvl w:ilvl="1" w:tentative="0">
      <w:start w:val="1"/>
      <w:numFmt w:val="decimal"/>
      <w:isLgl/>
      <w:lvlText w:val="%1.%2"/>
      <w:lvlJc w:val="left"/>
      <w:pPr>
        <w:tabs>
          <w:tab w:val="left" w:pos="567"/>
        </w:tabs>
        <w:ind w:left="567" w:hanging="567"/>
      </w:pPr>
      <w:rPr>
        <w:rFonts w:hint="default" w:ascii="Arial" w:hAnsi="Arial" w:cs="Arial"/>
      </w:rPr>
    </w:lvl>
    <w:lvl w:ilvl="2" w:tentative="0">
      <w:start w:val="1"/>
      <w:numFmt w:val="decimal"/>
      <w:isLgl/>
      <w:lvlText w:val="%1.%2.%3"/>
      <w:lvlJc w:val="left"/>
      <w:pPr>
        <w:tabs>
          <w:tab w:val="left" w:pos="1069"/>
        </w:tabs>
        <w:ind w:left="1069" w:hanging="709"/>
      </w:pPr>
      <w:rPr>
        <w:rFonts w:hint="default" w:ascii="Arial" w:hAnsi="Arial" w:cs="Arial"/>
      </w:rPr>
    </w:lvl>
    <w:lvl w:ilvl="3" w:tentative="0">
      <w:start w:val="1"/>
      <w:numFmt w:val="decimal"/>
      <w:isLgl/>
      <w:lvlText w:val="%1.%2.%3.%4"/>
      <w:lvlJc w:val="left"/>
      <w:pPr>
        <w:tabs>
          <w:tab w:val="left" w:pos="1080"/>
        </w:tabs>
        <w:ind w:left="851" w:hanging="851"/>
      </w:pPr>
      <w:rPr>
        <w:rFonts w:hint="default" w:ascii="Arial" w:hAnsi="Arial" w:cs="Arial"/>
        <w:sz w:val="24"/>
        <w:szCs w:val="24"/>
      </w:rPr>
    </w:lvl>
    <w:lvl w:ilvl="4" w:tentative="0">
      <w:start w:val="1"/>
      <w:numFmt w:val="decimal"/>
      <w:isLgl/>
      <w:lvlText w:val="%1.%2.%3.%4.%5"/>
      <w:lvlJc w:val="left"/>
      <w:pPr>
        <w:tabs>
          <w:tab w:val="left" w:pos="1440"/>
        </w:tabs>
        <w:ind w:left="992" w:hanging="992"/>
      </w:pPr>
      <w:rPr>
        <w:rFonts w:hint="eastAsia" w:cs="Times New Roman"/>
      </w:rPr>
    </w:lvl>
    <w:lvl w:ilvl="5" w:tentative="0">
      <w:start w:val="1"/>
      <w:numFmt w:val="decimal"/>
      <w:isLgl/>
      <w:lvlText w:val="%1.%2.%3.%4.%5.%6"/>
      <w:lvlJc w:val="left"/>
      <w:pPr>
        <w:tabs>
          <w:tab w:val="left" w:pos="1440"/>
        </w:tabs>
        <w:ind w:left="1134" w:hanging="1134"/>
      </w:pPr>
      <w:rPr>
        <w:rFonts w:hint="eastAsia" w:cs="Times New Roman"/>
      </w:rPr>
    </w:lvl>
    <w:lvl w:ilvl="6" w:tentative="0">
      <w:start w:val="1"/>
      <w:numFmt w:val="decimal"/>
      <w:isLgl/>
      <w:lvlText w:val="%1.%2.%3.%4.%5.%6.%7"/>
      <w:lvlJc w:val="left"/>
      <w:pPr>
        <w:tabs>
          <w:tab w:val="left" w:pos="1800"/>
        </w:tabs>
        <w:ind w:left="1276" w:hanging="1276"/>
      </w:pPr>
      <w:rPr>
        <w:rFonts w:hint="eastAsia" w:cs="Times New Roman"/>
      </w:rPr>
    </w:lvl>
    <w:lvl w:ilvl="7" w:tentative="0">
      <w:start w:val="1"/>
      <w:numFmt w:val="decimal"/>
      <w:isLgl/>
      <w:lvlText w:val="%1.%2.%3.%4.%5.%6.%7.%8"/>
      <w:lvlJc w:val="left"/>
      <w:pPr>
        <w:tabs>
          <w:tab w:val="left" w:pos="1800"/>
        </w:tabs>
        <w:ind w:left="1418" w:hanging="1418"/>
      </w:pPr>
      <w:rPr>
        <w:rFonts w:hint="eastAsia" w:cs="Times New Roman"/>
      </w:rPr>
    </w:lvl>
    <w:lvl w:ilvl="8" w:tentative="0">
      <w:start w:val="1"/>
      <w:numFmt w:val="decimal"/>
      <w:isLgl/>
      <w:lvlText w:val="%1.%2.%3.%4.%5.%6.%7.%8.%9"/>
      <w:lvlJc w:val="left"/>
      <w:pPr>
        <w:tabs>
          <w:tab w:val="left" w:pos="2160"/>
        </w:tabs>
        <w:ind w:left="1559" w:hanging="1559"/>
      </w:pPr>
      <w:rPr>
        <w:rFonts w:hint="eastAsia" w:cs="Times New Roman"/>
      </w:rPr>
    </w:lvl>
  </w:abstractNum>
  <w:abstractNum w:abstractNumId="3">
    <w:nsid w:val="00000006"/>
    <w:multiLevelType w:val="multilevel"/>
    <w:tmpl w:val="00000006"/>
    <w:lvl w:ilvl="0" w:tentative="0">
      <w:start w:val="1"/>
      <w:numFmt w:val="decimal"/>
      <w:lvlText w:val="%1、"/>
      <w:lvlJc w:val="left"/>
      <w:pPr>
        <w:ind w:left="371" w:hanging="360"/>
      </w:pPr>
      <w:rPr>
        <w:rFonts w:hint="default"/>
      </w:rPr>
    </w:lvl>
    <w:lvl w:ilvl="1" w:tentative="0">
      <w:start w:val="1"/>
      <w:numFmt w:val="lowerLetter"/>
      <w:pStyle w:val="6"/>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4">
    <w:nsid w:val="0000000D"/>
    <w:multiLevelType w:val="multilevel"/>
    <w:tmpl w:val="0000000D"/>
    <w:lvl w:ilvl="0" w:tentative="0">
      <w:start w:val="1"/>
      <w:numFmt w:val="decimal"/>
      <w:pStyle w:val="13"/>
      <w:lvlText w:val="%1"/>
      <w:lvlJc w:val="left"/>
      <w:pPr>
        <w:tabs>
          <w:tab w:val="left" w:pos="425"/>
        </w:tabs>
        <w:ind w:left="425" w:hanging="425"/>
      </w:pPr>
      <w:rPr>
        <w:rFonts w:hint="default" w:ascii="Times New Roman" w:hAnsi="Times New Roman" w:cs="Times New Roman"/>
        <w:b/>
        <w:i w:val="0"/>
        <w:sz w:val="28"/>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5">
    <w:nsid w:val="0000000E"/>
    <w:multiLevelType w:val="multilevel"/>
    <w:tmpl w:val="0000000E"/>
    <w:lvl w:ilvl="0" w:tentative="0">
      <w:start w:val="1"/>
      <w:numFmt w:val="decimal"/>
      <w:pStyle w:val="28"/>
      <w:lvlText w:val="%1."/>
      <w:lvlJc w:val="left"/>
      <w:rPr>
        <w:rFonts w:ascii="Times New Roman" w:hAnsi="Times New Roman" w:cs="Times New Roman"/>
        <w:b w:val="0"/>
        <w:bCs w:val="0"/>
        <w:i w:val="0"/>
        <w:iCs w:val="0"/>
        <w:caps w:val="0"/>
        <w:smallCaps w:val="0"/>
        <w:snapToGrid w:val="0"/>
        <w:vanish w:val="0"/>
        <w:color w:val="000000"/>
        <w:spacing w:val="0"/>
        <w:w w:val="0"/>
        <w:kern w:val="0"/>
        <w:position w:val="0"/>
        <w:sz w:val="16"/>
        <w:szCs w:val="0"/>
        <w:u w:val="none" w:color="000000"/>
        <w:shd w:val="clear" w:color="000000" w:fill="000000"/>
        <w:vertAlign w:val="baseline"/>
        <w:lang w:val="zh-CN" w:eastAsia="zh-CN" w:bidi="zh-CN"/>
        <w14:shadow w14:blurRad="0" w14:dist="0" w14:dir="0" w14:sx="0" w14:sy="0" w14:kx="0" w14:ky="0" w14:algn="none">
          <w14:srgbClr w14:val="000000"/>
        </w14:shad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3560033"/>
    <w:multiLevelType w:val="singleLevel"/>
    <w:tmpl w:val="13560033"/>
    <w:lvl w:ilvl="0" w:tentative="0">
      <w:start w:val="4"/>
      <w:numFmt w:val="chineseCounting"/>
      <w:suff w:val="space"/>
      <w:lvlText w:val="第%1章"/>
      <w:lvlJc w:val="left"/>
      <w:rPr>
        <w:rFonts w:hint="eastAsia"/>
      </w:rPr>
    </w:lvl>
  </w:abstractNum>
  <w:abstractNum w:abstractNumId="7">
    <w:nsid w:val="304A53DA"/>
    <w:multiLevelType w:val="multilevel"/>
    <w:tmpl w:val="304A53DA"/>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5742954"/>
    <w:multiLevelType w:val="multilevel"/>
    <w:tmpl w:val="75742954"/>
    <w:lvl w:ilvl="0" w:tentative="0">
      <w:start w:val="1"/>
      <w:numFmt w:val="chineseCountingThousand"/>
      <w:pStyle w:val="95"/>
      <w:suff w:val="space"/>
      <w:lvlText w:val="%1、"/>
      <w:lvlJc w:val="left"/>
      <w:pPr>
        <w:ind w:left="425" w:hanging="425"/>
      </w:pPr>
      <w:rPr>
        <w:rFonts w:hint="eastAsia"/>
      </w:rPr>
    </w:lvl>
    <w:lvl w:ilvl="1" w:tentative="0">
      <w:start w:val="1"/>
      <w:numFmt w:val="decimal"/>
      <w:suff w:val="space"/>
      <w:lvlText w:val="%2、"/>
      <w:lvlJc w:val="left"/>
      <w:pPr>
        <w:ind w:left="454" w:hanging="454"/>
      </w:pPr>
      <w:rPr>
        <w:rFonts w:hint="eastAsia"/>
      </w:rPr>
    </w:lvl>
    <w:lvl w:ilvl="2" w:tentative="0">
      <w:start w:val="1"/>
      <w:numFmt w:val="decimal"/>
      <w:suff w:val="space"/>
      <w:lvlText w:val="%2.%3"/>
      <w:lvlJc w:val="left"/>
      <w:pPr>
        <w:ind w:left="454" w:hanging="454"/>
      </w:pPr>
      <w:rPr>
        <w:rFonts w:hint="default" w:ascii="Cambria" w:hAnsi="Cambria"/>
      </w:rPr>
    </w:lvl>
    <w:lvl w:ilvl="3" w:tentative="0">
      <w:start w:val="1"/>
      <w:numFmt w:val="decimal"/>
      <w:lvlText w:val="%2.%3.%4"/>
      <w:lvlJc w:val="left"/>
      <w:pPr>
        <w:ind w:left="454" w:hanging="454"/>
      </w:pPr>
      <w:rPr>
        <w:rFonts w:hint="eastAsia"/>
      </w:rPr>
    </w:lvl>
    <w:lvl w:ilvl="4" w:tentative="0">
      <w:start w:val="1"/>
      <w:numFmt w:val="decimal"/>
      <w:lvlText w:val="%2.%3.%4.%5"/>
      <w:lvlJc w:val="left"/>
      <w:pPr>
        <w:ind w:left="454" w:hanging="454"/>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num w:numId="1">
    <w:abstractNumId w:val="3"/>
  </w:num>
  <w:num w:numId="2">
    <w:abstractNumId w:val="4"/>
  </w:num>
  <w:num w:numId="3">
    <w:abstractNumId w:val="5"/>
  </w:num>
  <w:num w:numId="4">
    <w:abstractNumId w:val="1"/>
  </w:num>
  <w:num w:numId="5">
    <w:abstractNumId w:val="8"/>
  </w:num>
  <w:num w:numId="6">
    <w:abstractNumId w:val="2"/>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zM2VlYTI0ZjhkY2Y3ZGU2ZDE1MmUwZGQzMDM3ZWUifQ=="/>
  </w:docVars>
  <w:rsids>
    <w:rsidRoot w:val="0099746B"/>
    <w:rsid w:val="00015963"/>
    <w:rsid w:val="000311DE"/>
    <w:rsid w:val="000D4650"/>
    <w:rsid w:val="00235D3A"/>
    <w:rsid w:val="002447B6"/>
    <w:rsid w:val="00265045"/>
    <w:rsid w:val="002974FD"/>
    <w:rsid w:val="002A1FBF"/>
    <w:rsid w:val="002C191E"/>
    <w:rsid w:val="003300CD"/>
    <w:rsid w:val="00330717"/>
    <w:rsid w:val="0038316D"/>
    <w:rsid w:val="003E4F57"/>
    <w:rsid w:val="0046242A"/>
    <w:rsid w:val="004D63E1"/>
    <w:rsid w:val="005829C1"/>
    <w:rsid w:val="005851A5"/>
    <w:rsid w:val="005D1FDC"/>
    <w:rsid w:val="00773916"/>
    <w:rsid w:val="007F4230"/>
    <w:rsid w:val="00842C47"/>
    <w:rsid w:val="00875BFA"/>
    <w:rsid w:val="008953F8"/>
    <w:rsid w:val="00905507"/>
    <w:rsid w:val="0092247A"/>
    <w:rsid w:val="0099746B"/>
    <w:rsid w:val="009B0973"/>
    <w:rsid w:val="00A42205"/>
    <w:rsid w:val="00A64530"/>
    <w:rsid w:val="00C66750"/>
    <w:rsid w:val="00D2601F"/>
    <w:rsid w:val="00E75F61"/>
    <w:rsid w:val="00F714A9"/>
    <w:rsid w:val="02D84EB6"/>
    <w:rsid w:val="02DA719F"/>
    <w:rsid w:val="03B3248D"/>
    <w:rsid w:val="03F67248"/>
    <w:rsid w:val="04021D77"/>
    <w:rsid w:val="047D2F51"/>
    <w:rsid w:val="04C9203A"/>
    <w:rsid w:val="056D7096"/>
    <w:rsid w:val="06475B39"/>
    <w:rsid w:val="069A210C"/>
    <w:rsid w:val="06B56F46"/>
    <w:rsid w:val="079672F1"/>
    <w:rsid w:val="07AF7E3A"/>
    <w:rsid w:val="08D86F1C"/>
    <w:rsid w:val="09077801"/>
    <w:rsid w:val="09F204B1"/>
    <w:rsid w:val="0A3A7CBE"/>
    <w:rsid w:val="0BEE24FD"/>
    <w:rsid w:val="0C112E71"/>
    <w:rsid w:val="0CFD3DAC"/>
    <w:rsid w:val="0D421B65"/>
    <w:rsid w:val="0DCD014B"/>
    <w:rsid w:val="0DF879A7"/>
    <w:rsid w:val="0E41629B"/>
    <w:rsid w:val="0E4E4068"/>
    <w:rsid w:val="0EBB1527"/>
    <w:rsid w:val="0F2243F8"/>
    <w:rsid w:val="0F3637EB"/>
    <w:rsid w:val="0F566DED"/>
    <w:rsid w:val="0FBA4B11"/>
    <w:rsid w:val="112C129E"/>
    <w:rsid w:val="114F7638"/>
    <w:rsid w:val="115167AE"/>
    <w:rsid w:val="119E6026"/>
    <w:rsid w:val="12B74C1E"/>
    <w:rsid w:val="12E12E71"/>
    <w:rsid w:val="133B642F"/>
    <w:rsid w:val="136E758B"/>
    <w:rsid w:val="13B92650"/>
    <w:rsid w:val="143A0A8B"/>
    <w:rsid w:val="145A02ED"/>
    <w:rsid w:val="149D4B90"/>
    <w:rsid w:val="14E742B6"/>
    <w:rsid w:val="15237771"/>
    <w:rsid w:val="177E2113"/>
    <w:rsid w:val="177E73C3"/>
    <w:rsid w:val="181A296D"/>
    <w:rsid w:val="1A132FFC"/>
    <w:rsid w:val="1ACE28D7"/>
    <w:rsid w:val="1C0D32AA"/>
    <w:rsid w:val="1C685B3E"/>
    <w:rsid w:val="1C705992"/>
    <w:rsid w:val="1CAF1283"/>
    <w:rsid w:val="1D870000"/>
    <w:rsid w:val="1D994440"/>
    <w:rsid w:val="1DE67874"/>
    <w:rsid w:val="1E93220F"/>
    <w:rsid w:val="1ECC08B2"/>
    <w:rsid w:val="1ED146E2"/>
    <w:rsid w:val="1F7317C2"/>
    <w:rsid w:val="1F754B76"/>
    <w:rsid w:val="1F965364"/>
    <w:rsid w:val="1FCB040E"/>
    <w:rsid w:val="203B5FCA"/>
    <w:rsid w:val="20651CA1"/>
    <w:rsid w:val="207F5A0E"/>
    <w:rsid w:val="209E0F6A"/>
    <w:rsid w:val="212619A7"/>
    <w:rsid w:val="213D360E"/>
    <w:rsid w:val="21D92CBD"/>
    <w:rsid w:val="22146A0E"/>
    <w:rsid w:val="222E435E"/>
    <w:rsid w:val="22DA5722"/>
    <w:rsid w:val="23011949"/>
    <w:rsid w:val="23103AE4"/>
    <w:rsid w:val="23825060"/>
    <w:rsid w:val="23AB3753"/>
    <w:rsid w:val="23B1066F"/>
    <w:rsid w:val="240507B3"/>
    <w:rsid w:val="240537C6"/>
    <w:rsid w:val="24400788"/>
    <w:rsid w:val="255D6CCF"/>
    <w:rsid w:val="2686468E"/>
    <w:rsid w:val="26E75939"/>
    <w:rsid w:val="2703209B"/>
    <w:rsid w:val="27AE05B9"/>
    <w:rsid w:val="27B64475"/>
    <w:rsid w:val="27E532D7"/>
    <w:rsid w:val="281268DC"/>
    <w:rsid w:val="28595263"/>
    <w:rsid w:val="29270822"/>
    <w:rsid w:val="2939535D"/>
    <w:rsid w:val="29D25D8B"/>
    <w:rsid w:val="29EE439A"/>
    <w:rsid w:val="2A067935"/>
    <w:rsid w:val="2A36189D"/>
    <w:rsid w:val="2ACD0A78"/>
    <w:rsid w:val="2B373E27"/>
    <w:rsid w:val="2BB31CBE"/>
    <w:rsid w:val="2BBA7709"/>
    <w:rsid w:val="2CCC69F5"/>
    <w:rsid w:val="2DA966D4"/>
    <w:rsid w:val="2E8D52F0"/>
    <w:rsid w:val="2EB045FC"/>
    <w:rsid w:val="2F5D712D"/>
    <w:rsid w:val="2FA06136"/>
    <w:rsid w:val="304E0AA2"/>
    <w:rsid w:val="3075311F"/>
    <w:rsid w:val="30AB7D15"/>
    <w:rsid w:val="31585B5F"/>
    <w:rsid w:val="31880324"/>
    <w:rsid w:val="33922A7B"/>
    <w:rsid w:val="33C974B5"/>
    <w:rsid w:val="33EF413C"/>
    <w:rsid w:val="34E940DB"/>
    <w:rsid w:val="35593408"/>
    <w:rsid w:val="356A38EA"/>
    <w:rsid w:val="357D4824"/>
    <w:rsid w:val="360C1CB6"/>
    <w:rsid w:val="36270FAB"/>
    <w:rsid w:val="362D1DA6"/>
    <w:rsid w:val="36AA789A"/>
    <w:rsid w:val="36D859F7"/>
    <w:rsid w:val="36FD5C1C"/>
    <w:rsid w:val="38312BB1"/>
    <w:rsid w:val="38AF4E76"/>
    <w:rsid w:val="38CF12D0"/>
    <w:rsid w:val="39203C1A"/>
    <w:rsid w:val="396C1F81"/>
    <w:rsid w:val="39862731"/>
    <w:rsid w:val="39BC4148"/>
    <w:rsid w:val="3A920D71"/>
    <w:rsid w:val="3A9A2930"/>
    <w:rsid w:val="3AC248BA"/>
    <w:rsid w:val="3AEA6CCE"/>
    <w:rsid w:val="3B24042A"/>
    <w:rsid w:val="3C435F6E"/>
    <w:rsid w:val="3C8B7826"/>
    <w:rsid w:val="3CE31E96"/>
    <w:rsid w:val="3DB21199"/>
    <w:rsid w:val="3DDF1C1D"/>
    <w:rsid w:val="3DFB059C"/>
    <w:rsid w:val="3E1371E7"/>
    <w:rsid w:val="3E46087D"/>
    <w:rsid w:val="3EAB0654"/>
    <w:rsid w:val="3F0C2A57"/>
    <w:rsid w:val="3FB90C9C"/>
    <w:rsid w:val="40203060"/>
    <w:rsid w:val="40703903"/>
    <w:rsid w:val="40C72178"/>
    <w:rsid w:val="40FD5EFC"/>
    <w:rsid w:val="417666E1"/>
    <w:rsid w:val="422F0BBB"/>
    <w:rsid w:val="42435AB8"/>
    <w:rsid w:val="434827E8"/>
    <w:rsid w:val="43F861F5"/>
    <w:rsid w:val="44071E88"/>
    <w:rsid w:val="44E66806"/>
    <w:rsid w:val="45A25F61"/>
    <w:rsid w:val="45D60FBA"/>
    <w:rsid w:val="463E3B5B"/>
    <w:rsid w:val="46497F21"/>
    <w:rsid w:val="464F1BEA"/>
    <w:rsid w:val="469E7BC9"/>
    <w:rsid w:val="46AC0C71"/>
    <w:rsid w:val="46C422B2"/>
    <w:rsid w:val="47356D0C"/>
    <w:rsid w:val="475C7312"/>
    <w:rsid w:val="47EC192A"/>
    <w:rsid w:val="48326A7B"/>
    <w:rsid w:val="484A47DD"/>
    <w:rsid w:val="48A76325"/>
    <w:rsid w:val="48C12791"/>
    <w:rsid w:val="48C208E9"/>
    <w:rsid w:val="49795539"/>
    <w:rsid w:val="49F96EAD"/>
    <w:rsid w:val="4AD13C47"/>
    <w:rsid w:val="4AD53563"/>
    <w:rsid w:val="4BA24A03"/>
    <w:rsid w:val="4BB74194"/>
    <w:rsid w:val="4BD631EB"/>
    <w:rsid w:val="4DDD17F4"/>
    <w:rsid w:val="4EE742F1"/>
    <w:rsid w:val="4FFF43EA"/>
    <w:rsid w:val="50116258"/>
    <w:rsid w:val="5013740F"/>
    <w:rsid w:val="50212524"/>
    <w:rsid w:val="50F37325"/>
    <w:rsid w:val="52B0193D"/>
    <w:rsid w:val="533A056A"/>
    <w:rsid w:val="54D36316"/>
    <w:rsid w:val="55172147"/>
    <w:rsid w:val="555250C2"/>
    <w:rsid w:val="559412C7"/>
    <w:rsid w:val="56123253"/>
    <w:rsid w:val="578E2422"/>
    <w:rsid w:val="57D04F5B"/>
    <w:rsid w:val="57F624E8"/>
    <w:rsid w:val="58B2207B"/>
    <w:rsid w:val="5900361E"/>
    <w:rsid w:val="59681BAC"/>
    <w:rsid w:val="59E3160A"/>
    <w:rsid w:val="5A905849"/>
    <w:rsid w:val="5AB00FB0"/>
    <w:rsid w:val="5B590863"/>
    <w:rsid w:val="5B7F71C5"/>
    <w:rsid w:val="5BB06C8C"/>
    <w:rsid w:val="5BB11CA6"/>
    <w:rsid w:val="5BEA4111"/>
    <w:rsid w:val="5C9714AC"/>
    <w:rsid w:val="5C9D1184"/>
    <w:rsid w:val="5D1F7DEB"/>
    <w:rsid w:val="5DA84284"/>
    <w:rsid w:val="5DD30137"/>
    <w:rsid w:val="5E5FCB12"/>
    <w:rsid w:val="5E87050B"/>
    <w:rsid w:val="5F2D2480"/>
    <w:rsid w:val="5F31034C"/>
    <w:rsid w:val="5FB64902"/>
    <w:rsid w:val="600B28A8"/>
    <w:rsid w:val="60595227"/>
    <w:rsid w:val="60D33507"/>
    <w:rsid w:val="614F18F9"/>
    <w:rsid w:val="615C1510"/>
    <w:rsid w:val="615F2EAC"/>
    <w:rsid w:val="619E23A6"/>
    <w:rsid w:val="61B054B5"/>
    <w:rsid w:val="61FC5AE5"/>
    <w:rsid w:val="620E16FB"/>
    <w:rsid w:val="62B861C5"/>
    <w:rsid w:val="62DF24F6"/>
    <w:rsid w:val="63AB21E0"/>
    <w:rsid w:val="63D23E09"/>
    <w:rsid w:val="63F05955"/>
    <w:rsid w:val="6421269A"/>
    <w:rsid w:val="648F3AA8"/>
    <w:rsid w:val="65750EF0"/>
    <w:rsid w:val="665C30B4"/>
    <w:rsid w:val="67065B78"/>
    <w:rsid w:val="67E934CF"/>
    <w:rsid w:val="6890672E"/>
    <w:rsid w:val="68B7124F"/>
    <w:rsid w:val="68F61EB6"/>
    <w:rsid w:val="695D4726"/>
    <w:rsid w:val="69935DE8"/>
    <w:rsid w:val="69B74323"/>
    <w:rsid w:val="69FB57A1"/>
    <w:rsid w:val="6A180D5B"/>
    <w:rsid w:val="6AB02EC8"/>
    <w:rsid w:val="6AE129B9"/>
    <w:rsid w:val="6B015257"/>
    <w:rsid w:val="6B0B3A32"/>
    <w:rsid w:val="6BA514FF"/>
    <w:rsid w:val="6BA95681"/>
    <w:rsid w:val="6BE04A5E"/>
    <w:rsid w:val="6C2A424D"/>
    <w:rsid w:val="6CF51F09"/>
    <w:rsid w:val="6D5716BB"/>
    <w:rsid w:val="6D864955"/>
    <w:rsid w:val="6DAE335B"/>
    <w:rsid w:val="6DB97DE8"/>
    <w:rsid w:val="6E1575FF"/>
    <w:rsid w:val="6EE8544A"/>
    <w:rsid w:val="6EF2535F"/>
    <w:rsid w:val="6F402FED"/>
    <w:rsid w:val="706C5C25"/>
    <w:rsid w:val="70ED4ABB"/>
    <w:rsid w:val="719B1CDE"/>
    <w:rsid w:val="71C874F7"/>
    <w:rsid w:val="72000130"/>
    <w:rsid w:val="721D582D"/>
    <w:rsid w:val="72951572"/>
    <w:rsid w:val="72977EE9"/>
    <w:rsid w:val="72CA05F3"/>
    <w:rsid w:val="72F24D43"/>
    <w:rsid w:val="73602313"/>
    <w:rsid w:val="73693783"/>
    <w:rsid w:val="73FD5900"/>
    <w:rsid w:val="75AB6268"/>
    <w:rsid w:val="769F21EF"/>
    <w:rsid w:val="76B204A6"/>
    <w:rsid w:val="76CD006B"/>
    <w:rsid w:val="77D9530E"/>
    <w:rsid w:val="77DE945B"/>
    <w:rsid w:val="77FFD397"/>
    <w:rsid w:val="78165514"/>
    <w:rsid w:val="782C7E18"/>
    <w:rsid w:val="786B1CDE"/>
    <w:rsid w:val="78AF2513"/>
    <w:rsid w:val="78FF6FF6"/>
    <w:rsid w:val="791B316B"/>
    <w:rsid w:val="796B5873"/>
    <w:rsid w:val="7A2A71C1"/>
    <w:rsid w:val="7A377605"/>
    <w:rsid w:val="7A7A2579"/>
    <w:rsid w:val="7A7E1627"/>
    <w:rsid w:val="7ABB0CFB"/>
    <w:rsid w:val="7CA43DE1"/>
    <w:rsid w:val="7D651C73"/>
    <w:rsid w:val="7E21356B"/>
    <w:rsid w:val="7E7E5E60"/>
    <w:rsid w:val="7F3E09B9"/>
    <w:rsid w:val="7FAA7DF6"/>
    <w:rsid w:val="7FCFB294"/>
    <w:rsid w:val="7FDB6E5C"/>
    <w:rsid w:val="97F33B4E"/>
    <w:rsid w:val="9F3545C6"/>
    <w:rsid w:val="BBFD3C0E"/>
    <w:rsid w:val="DE4425B6"/>
    <w:rsid w:val="DF25359D"/>
    <w:rsid w:val="DF7B5D9F"/>
    <w:rsid w:val="E4E322E8"/>
    <w:rsid w:val="E77F8898"/>
    <w:rsid w:val="EAF4DC4E"/>
    <w:rsid w:val="EBDFA9A6"/>
    <w:rsid w:val="EBEFF0DB"/>
    <w:rsid w:val="EFF36A7A"/>
    <w:rsid w:val="F5FFC8A1"/>
    <w:rsid w:val="FEB58BDB"/>
    <w:rsid w:val="FFCF6BE7"/>
    <w:rsid w:val="FFF7A9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qFormat="1" w:unhideWhenUsed="0" w:uiPriority="99"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5"/>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89"/>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7">
    <w:name w:val="heading 3"/>
    <w:basedOn w:val="1"/>
    <w:next w:val="1"/>
    <w:link w:val="55"/>
    <w:qFormat/>
    <w:uiPriority w:val="0"/>
    <w:pPr>
      <w:keepNext/>
      <w:keepLines/>
      <w:spacing w:before="260" w:after="260" w:line="416" w:lineRule="atLeast"/>
      <w:textAlignment w:val="baseline"/>
      <w:outlineLvl w:val="2"/>
    </w:pPr>
    <w:rPr>
      <w:b/>
      <w:bCs/>
      <w:color w:val="000000"/>
      <w:sz w:val="32"/>
      <w:szCs w:val="32"/>
      <w:u w:color="000000"/>
    </w:rPr>
  </w:style>
  <w:style w:type="paragraph" w:styleId="8">
    <w:name w:val="heading 4"/>
    <w:basedOn w:val="1"/>
    <w:next w:val="1"/>
    <w:link w:val="66"/>
    <w:autoRedefine/>
    <w:qFormat/>
    <w:uiPriority w:val="0"/>
    <w:pPr>
      <w:keepNext/>
      <w:keepLines/>
      <w:widowControl/>
      <w:spacing w:before="280" w:after="290" w:line="376" w:lineRule="atLeast"/>
      <w:textAlignment w:val="baseline"/>
      <w:outlineLvl w:val="3"/>
    </w:pPr>
    <w:rPr>
      <w:rFonts w:ascii="Arial" w:hAnsi="Arial" w:eastAsia="黑体"/>
      <w:b/>
      <w:bCs/>
      <w:color w:val="000000"/>
      <w:kern w:val="0"/>
      <w:sz w:val="28"/>
      <w:szCs w:val="28"/>
      <w:u w:color="000000"/>
    </w:rPr>
  </w:style>
  <w:style w:type="paragraph" w:styleId="9">
    <w:name w:val="heading 5"/>
    <w:basedOn w:val="1"/>
    <w:next w:val="1"/>
    <w:link w:val="67"/>
    <w:qFormat/>
    <w:uiPriority w:val="0"/>
    <w:pPr>
      <w:keepNext/>
      <w:keepLines/>
      <w:spacing w:before="280" w:after="290" w:line="376" w:lineRule="auto"/>
      <w:outlineLvl w:val="4"/>
    </w:pPr>
    <w:rPr>
      <w:b/>
      <w:bCs/>
      <w:sz w:val="28"/>
      <w:szCs w:val="28"/>
    </w:rPr>
  </w:style>
  <w:style w:type="paragraph" w:styleId="10">
    <w:name w:val="heading 6"/>
    <w:basedOn w:val="1"/>
    <w:next w:val="1"/>
    <w:link w:val="84"/>
    <w:autoRedefine/>
    <w:qFormat/>
    <w:uiPriority w:val="0"/>
    <w:pPr>
      <w:keepNext/>
      <w:keepLines/>
      <w:spacing w:before="240" w:after="64" w:line="320" w:lineRule="auto"/>
      <w:outlineLvl w:val="5"/>
    </w:pPr>
    <w:rPr>
      <w:rFonts w:ascii="Cambria" w:hAnsi="Cambria"/>
      <w:b/>
      <w:bCs/>
      <w:sz w:val="24"/>
    </w:rPr>
  </w:style>
  <w:style w:type="paragraph" w:styleId="11">
    <w:name w:val="heading 7"/>
    <w:basedOn w:val="1"/>
    <w:next w:val="1"/>
    <w:link w:val="65"/>
    <w:autoRedefine/>
    <w:qFormat/>
    <w:uiPriority w:val="0"/>
    <w:pPr>
      <w:keepNext/>
      <w:keepLines/>
      <w:spacing w:before="240" w:after="64" w:line="320" w:lineRule="auto"/>
      <w:outlineLvl w:val="6"/>
    </w:pPr>
    <w:rPr>
      <w:b/>
      <w:bCs/>
      <w:sz w:val="24"/>
    </w:rPr>
  </w:style>
  <w:style w:type="character" w:default="1" w:styleId="36">
    <w:name w:val="Default Paragraph Font"/>
    <w:autoRedefine/>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23"/>
    <w:qFormat/>
    <w:uiPriority w:val="0"/>
    <w:pPr>
      <w:ind w:left="420" w:firstLine="420" w:firstLineChars="200"/>
    </w:pPr>
  </w:style>
  <w:style w:type="paragraph" w:styleId="3">
    <w:name w:val="Body Text Indent"/>
    <w:basedOn w:val="1"/>
    <w:next w:val="4"/>
    <w:link w:val="102"/>
    <w:qFormat/>
    <w:uiPriority w:val="0"/>
    <w:pPr>
      <w:spacing w:after="120"/>
      <w:ind w:left="200" w:leftChars="200"/>
    </w:pPr>
  </w:style>
  <w:style w:type="paragraph" w:styleId="4">
    <w:name w:val="envelope return"/>
    <w:basedOn w:val="1"/>
    <w:qFormat/>
    <w:uiPriority w:val="0"/>
    <w:pPr>
      <w:snapToGrid w:val="0"/>
    </w:pPr>
    <w:rPr>
      <w:rFonts w:ascii="Arial" w:hAnsi="Arial"/>
    </w:rPr>
  </w:style>
  <w:style w:type="paragraph" w:styleId="12">
    <w:name w:val="toc 7"/>
    <w:basedOn w:val="1"/>
    <w:next w:val="1"/>
    <w:qFormat/>
    <w:uiPriority w:val="0"/>
    <w:pPr>
      <w:ind w:left="1260"/>
      <w:jc w:val="left"/>
    </w:pPr>
    <w:rPr>
      <w:rFonts w:ascii="Times New Roman" w:hAnsi="Times New Roman" w:cs="Times New Roman"/>
      <w:sz w:val="18"/>
      <w:szCs w:val="18"/>
    </w:rPr>
  </w:style>
  <w:style w:type="paragraph" w:styleId="13">
    <w:name w:val="List Number 2"/>
    <w:basedOn w:val="1"/>
    <w:qFormat/>
    <w:uiPriority w:val="0"/>
    <w:pPr>
      <w:numPr>
        <w:ilvl w:val="0"/>
        <w:numId w:val="2"/>
      </w:numPr>
      <w:tabs>
        <w:tab w:val="left" w:pos="567"/>
      </w:tabs>
      <w:adjustRightInd w:val="0"/>
      <w:spacing w:line="300" w:lineRule="auto"/>
      <w:textAlignment w:val="baseline"/>
    </w:pPr>
    <w:rPr>
      <w:kern w:val="0"/>
      <w:sz w:val="28"/>
      <w:szCs w:val="20"/>
    </w:rPr>
  </w:style>
  <w:style w:type="paragraph" w:styleId="14">
    <w:name w:val="table of authorities"/>
    <w:next w:val="1"/>
    <w:qFormat/>
    <w:uiPriority w:val="0"/>
    <w:pPr>
      <w:widowControl w:val="0"/>
      <w:ind w:left="420" w:leftChars="200"/>
      <w:jc w:val="both"/>
    </w:pPr>
    <w:rPr>
      <w:rFonts w:ascii="Calibri" w:hAnsi="Calibri" w:eastAsia="宋体" w:cs="Times New Roman"/>
      <w:kern w:val="2"/>
      <w:sz w:val="32"/>
      <w:lang w:val="en-US" w:eastAsia="zh-CN" w:bidi="ar-SA"/>
    </w:rPr>
  </w:style>
  <w:style w:type="paragraph" w:styleId="15">
    <w:name w:val="Normal Indent"/>
    <w:basedOn w:val="1"/>
    <w:link w:val="68"/>
    <w:qFormat/>
    <w:uiPriority w:val="0"/>
    <w:pPr>
      <w:adjustRightInd w:val="0"/>
      <w:spacing w:line="360" w:lineRule="atLeast"/>
      <w:ind w:firstLine="482"/>
      <w:textAlignment w:val="baseline"/>
    </w:pPr>
    <w:rPr>
      <w:kern w:val="0"/>
      <w:sz w:val="24"/>
      <w:szCs w:val="20"/>
    </w:rPr>
  </w:style>
  <w:style w:type="paragraph" w:styleId="16">
    <w:name w:val="Document Map"/>
    <w:basedOn w:val="1"/>
    <w:qFormat/>
    <w:uiPriority w:val="0"/>
    <w:pPr>
      <w:shd w:val="clear" w:color="auto" w:fill="000080"/>
    </w:pPr>
  </w:style>
  <w:style w:type="paragraph" w:styleId="17">
    <w:name w:val="toa heading"/>
    <w:basedOn w:val="1"/>
    <w:next w:val="1"/>
    <w:qFormat/>
    <w:uiPriority w:val="0"/>
    <w:pPr>
      <w:spacing w:before="120"/>
    </w:pPr>
    <w:rPr>
      <w:rFonts w:ascii="Arial" w:hAnsi="Arial" w:eastAsia="宋体" w:cs="Times New Roman"/>
      <w:sz w:val="24"/>
    </w:rPr>
  </w:style>
  <w:style w:type="paragraph" w:styleId="18">
    <w:name w:val="annotation text"/>
    <w:basedOn w:val="1"/>
    <w:link w:val="96"/>
    <w:qFormat/>
    <w:uiPriority w:val="99"/>
    <w:pPr>
      <w:jc w:val="left"/>
    </w:pPr>
  </w:style>
  <w:style w:type="paragraph" w:styleId="19">
    <w:name w:val="Body Text"/>
    <w:basedOn w:val="1"/>
    <w:next w:val="1"/>
    <w:link w:val="94"/>
    <w:qFormat/>
    <w:uiPriority w:val="0"/>
    <w:pPr>
      <w:spacing w:after="120"/>
    </w:pPr>
  </w:style>
  <w:style w:type="paragraph" w:styleId="20">
    <w:name w:val="Plain Text"/>
    <w:basedOn w:val="1"/>
    <w:next w:val="1"/>
    <w:link w:val="101"/>
    <w:qFormat/>
    <w:uiPriority w:val="0"/>
    <w:rPr>
      <w:rFonts w:ascii="宋体"/>
      <w:color w:val="000000"/>
      <w:szCs w:val="20"/>
      <w:u w:color="000000"/>
    </w:rPr>
  </w:style>
  <w:style w:type="paragraph" w:styleId="21">
    <w:name w:val="Date"/>
    <w:basedOn w:val="1"/>
    <w:next w:val="1"/>
    <w:link w:val="107"/>
    <w:qFormat/>
    <w:uiPriority w:val="0"/>
    <w:rPr>
      <w:rFonts w:ascii="Arial" w:hAnsi="Arial" w:eastAsia="仿宋_GB2312"/>
      <w:color w:val="000000"/>
      <w:sz w:val="32"/>
      <w:szCs w:val="20"/>
      <w:u w:color="000000"/>
    </w:rPr>
  </w:style>
  <w:style w:type="paragraph" w:styleId="22">
    <w:name w:val="Body Text Indent 2"/>
    <w:basedOn w:val="1"/>
    <w:link w:val="98"/>
    <w:qFormat/>
    <w:uiPriority w:val="0"/>
    <w:pPr>
      <w:spacing w:after="120" w:line="480" w:lineRule="auto"/>
      <w:ind w:left="420" w:leftChars="200"/>
    </w:pPr>
  </w:style>
  <w:style w:type="paragraph" w:styleId="23">
    <w:name w:val="Balloon Text"/>
    <w:basedOn w:val="1"/>
    <w:link w:val="108"/>
    <w:qFormat/>
    <w:uiPriority w:val="0"/>
    <w:rPr>
      <w:sz w:val="18"/>
      <w:szCs w:val="18"/>
    </w:rPr>
  </w:style>
  <w:style w:type="paragraph" w:styleId="24">
    <w:name w:val="footer"/>
    <w:basedOn w:val="1"/>
    <w:link w:val="112"/>
    <w:qFormat/>
    <w:uiPriority w:val="99"/>
    <w:pPr>
      <w:tabs>
        <w:tab w:val="center" w:pos="4153"/>
        <w:tab w:val="right" w:pos="8306"/>
      </w:tabs>
      <w:snapToGrid w:val="0"/>
      <w:jc w:val="left"/>
    </w:pPr>
    <w:rPr>
      <w:sz w:val="18"/>
      <w:szCs w:val="18"/>
    </w:rPr>
  </w:style>
  <w:style w:type="paragraph" w:styleId="25">
    <w:name w:val="header"/>
    <w:basedOn w:val="1"/>
    <w:link w:val="109"/>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style>
  <w:style w:type="paragraph" w:styleId="27">
    <w:name w:val="List Continue 4"/>
    <w:basedOn w:val="1"/>
    <w:qFormat/>
    <w:uiPriority w:val="99"/>
    <w:pPr>
      <w:spacing w:after="120"/>
      <w:ind w:left="1680" w:leftChars="800"/>
      <w:contextualSpacing/>
    </w:pPr>
  </w:style>
  <w:style w:type="paragraph" w:styleId="28">
    <w:name w:val="Subtitle"/>
    <w:basedOn w:val="1"/>
    <w:next w:val="1"/>
    <w:link w:val="99"/>
    <w:qFormat/>
    <w:uiPriority w:val="0"/>
    <w:pPr>
      <w:numPr>
        <w:ilvl w:val="0"/>
        <w:numId w:val="3"/>
      </w:numPr>
      <w:spacing w:line="360" w:lineRule="auto"/>
      <w:jc w:val="left"/>
      <w:outlineLvl w:val="1"/>
    </w:pPr>
    <w:rPr>
      <w:rFonts w:ascii="Calibri Light" w:hAnsi="Calibri Light"/>
      <w:bCs/>
      <w:kern w:val="28"/>
      <w:szCs w:val="32"/>
    </w:rPr>
  </w:style>
  <w:style w:type="paragraph" w:styleId="29">
    <w:name w:val="List"/>
    <w:basedOn w:val="1"/>
    <w:next w:val="1"/>
    <w:qFormat/>
    <w:uiPriority w:val="0"/>
    <w:pPr>
      <w:ind w:left="420" w:hanging="420"/>
    </w:pPr>
  </w:style>
  <w:style w:type="paragraph" w:styleId="3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1">
    <w:name w:val="Title"/>
    <w:basedOn w:val="1"/>
    <w:next w:val="1"/>
    <w:link w:val="103"/>
    <w:qFormat/>
    <w:uiPriority w:val="0"/>
    <w:pPr>
      <w:numPr>
        <w:ilvl w:val="0"/>
        <w:numId w:val="4"/>
      </w:numPr>
      <w:spacing w:line="360" w:lineRule="auto"/>
      <w:jc w:val="left"/>
      <w:outlineLvl w:val="0"/>
    </w:pPr>
    <w:rPr>
      <w:rFonts w:ascii="Cambria" w:hAnsi="Cambria"/>
      <w:b/>
      <w:bCs/>
      <w:sz w:val="28"/>
      <w:szCs w:val="32"/>
    </w:rPr>
  </w:style>
  <w:style w:type="paragraph" w:styleId="32">
    <w:name w:val="annotation subject"/>
    <w:basedOn w:val="18"/>
    <w:next w:val="18"/>
    <w:link w:val="97"/>
    <w:qFormat/>
    <w:uiPriority w:val="0"/>
    <w:rPr>
      <w:b/>
      <w:bCs/>
    </w:rPr>
  </w:style>
  <w:style w:type="paragraph" w:styleId="33">
    <w:name w:val="Body Text First Indent"/>
    <w:basedOn w:val="19"/>
    <w:unhideWhenUsed/>
    <w:qFormat/>
    <w:uiPriority w:val="99"/>
    <w:pPr>
      <w:ind w:firstLine="420" w:firstLineChars="100"/>
    </w:p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0"/>
    <w:rPr>
      <w:b/>
    </w:rPr>
  </w:style>
  <w:style w:type="character" w:styleId="38">
    <w:name w:val="page number"/>
    <w:basedOn w:val="36"/>
    <w:qFormat/>
    <w:uiPriority w:val="0"/>
  </w:style>
  <w:style w:type="character" w:styleId="39">
    <w:name w:val="FollowedHyperlink"/>
    <w:basedOn w:val="36"/>
    <w:qFormat/>
    <w:uiPriority w:val="99"/>
    <w:rPr>
      <w:color w:val="800080"/>
      <w:u w:val="single"/>
    </w:rPr>
  </w:style>
  <w:style w:type="character" w:styleId="40">
    <w:name w:val="Emphasis"/>
    <w:qFormat/>
    <w:uiPriority w:val="20"/>
    <w:rPr>
      <w:i/>
      <w:iCs/>
    </w:rPr>
  </w:style>
  <w:style w:type="character" w:styleId="41">
    <w:name w:val="HTML Definition"/>
    <w:basedOn w:val="36"/>
    <w:qFormat/>
    <w:uiPriority w:val="0"/>
  </w:style>
  <w:style w:type="character" w:styleId="42">
    <w:name w:val="HTML Typewriter"/>
    <w:basedOn w:val="36"/>
    <w:qFormat/>
    <w:uiPriority w:val="0"/>
    <w:rPr>
      <w:rFonts w:hint="default" w:ascii="monospace" w:hAnsi="monospace" w:eastAsia="monospace" w:cs="monospace"/>
      <w:sz w:val="20"/>
    </w:rPr>
  </w:style>
  <w:style w:type="character" w:styleId="43">
    <w:name w:val="HTML Acronym"/>
    <w:basedOn w:val="36"/>
    <w:qFormat/>
    <w:uiPriority w:val="0"/>
    <w:rPr>
      <w:color w:val="333333"/>
      <w:sz w:val="21"/>
      <w:szCs w:val="21"/>
      <w:shd w:val="clear" w:color="auto" w:fill="F8F8F8"/>
    </w:rPr>
  </w:style>
  <w:style w:type="character" w:styleId="44">
    <w:name w:val="HTML Variable"/>
    <w:basedOn w:val="36"/>
    <w:qFormat/>
    <w:uiPriority w:val="0"/>
  </w:style>
  <w:style w:type="character" w:styleId="45">
    <w:name w:val="Hyperlink"/>
    <w:qFormat/>
    <w:uiPriority w:val="99"/>
    <w:rPr>
      <w:color w:val="333333"/>
      <w:u w:val="none"/>
    </w:rPr>
  </w:style>
  <w:style w:type="character" w:styleId="46">
    <w:name w:val="HTML Code"/>
    <w:basedOn w:val="36"/>
    <w:qFormat/>
    <w:uiPriority w:val="0"/>
    <w:rPr>
      <w:rFonts w:hint="default" w:ascii="monospace" w:hAnsi="monospace" w:eastAsia="monospace" w:cs="monospace"/>
      <w:sz w:val="20"/>
    </w:rPr>
  </w:style>
  <w:style w:type="character" w:styleId="47">
    <w:name w:val="annotation reference"/>
    <w:qFormat/>
    <w:uiPriority w:val="99"/>
    <w:rPr>
      <w:sz w:val="21"/>
      <w:szCs w:val="21"/>
    </w:rPr>
  </w:style>
  <w:style w:type="character" w:styleId="48">
    <w:name w:val="HTML Cite"/>
    <w:basedOn w:val="36"/>
    <w:qFormat/>
    <w:uiPriority w:val="0"/>
  </w:style>
  <w:style w:type="character" w:styleId="49">
    <w:name w:val="HTML Keyboard"/>
    <w:basedOn w:val="36"/>
    <w:qFormat/>
    <w:uiPriority w:val="0"/>
    <w:rPr>
      <w:rFonts w:ascii="monospace" w:hAnsi="monospace" w:eastAsia="monospace" w:cs="monospace"/>
      <w:sz w:val="20"/>
    </w:rPr>
  </w:style>
  <w:style w:type="character" w:styleId="50">
    <w:name w:val="HTML Sample"/>
    <w:basedOn w:val="36"/>
    <w:qFormat/>
    <w:uiPriority w:val="0"/>
    <w:rPr>
      <w:rFonts w:hint="default" w:ascii="monospace" w:hAnsi="monospace" w:eastAsia="monospace" w:cs="monospace"/>
    </w:rPr>
  </w:style>
  <w:style w:type="paragraph" w:customStyle="1" w:styleId="51">
    <w:name w:val="_Style 2"/>
    <w:basedOn w:val="1"/>
    <w:next w:val="1"/>
    <w:qFormat/>
    <w:uiPriority w:val="0"/>
  </w:style>
  <w:style w:type="paragraph" w:customStyle="1" w:styleId="52">
    <w:name w:val="正文 New"/>
    <w:qFormat/>
    <w:uiPriority w:val="99"/>
    <w:pPr>
      <w:widowControl w:val="0"/>
      <w:spacing w:line="440" w:lineRule="exact"/>
      <w:ind w:left="357" w:hanging="357"/>
      <w:jc w:val="both"/>
    </w:pPr>
    <w:rPr>
      <w:rFonts w:ascii="Times New Roman" w:hAnsi="Times New Roman" w:eastAsia="宋体" w:cs="Times New Roman"/>
      <w:kern w:val="2"/>
      <w:sz w:val="21"/>
      <w:szCs w:val="22"/>
      <w:lang w:val="en-US" w:eastAsia="zh-CN" w:bidi="ar-SA"/>
    </w:rPr>
  </w:style>
  <w:style w:type="character" w:customStyle="1" w:styleId="53">
    <w:name w:val="标题 1 Char"/>
    <w:basedOn w:val="36"/>
    <w:qFormat/>
    <w:uiPriority w:val="9"/>
    <w:rPr>
      <w:b/>
      <w:bCs/>
      <w:kern w:val="44"/>
      <w:sz w:val="44"/>
      <w:szCs w:val="44"/>
    </w:rPr>
  </w:style>
  <w:style w:type="character" w:customStyle="1" w:styleId="54">
    <w:name w:val="标题 2 Char"/>
    <w:basedOn w:val="36"/>
    <w:qFormat/>
    <w:uiPriority w:val="9"/>
    <w:rPr>
      <w:rFonts w:ascii="Cambria" w:hAnsi="Cambria" w:eastAsia="宋体" w:cs="宋体"/>
      <w:b/>
      <w:bCs/>
      <w:kern w:val="2"/>
      <w:sz w:val="32"/>
      <w:szCs w:val="32"/>
    </w:rPr>
  </w:style>
  <w:style w:type="character" w:customStyle="1" w:styleId="55">
    <w:name w:val="标题 3 字符"/>
    <w:basedOn w:val="36"/>
    <w:link w:val="7"/>
    <w:qFormat/>
    <w:uiPriority w:val="0"/>
    <w:rPr>
      <w:b/>
      <w:bCs/>
      <w:color w:val="000000"/>
      <w:sz w:val="32"/>
      <w:szCs w:val="32"/>
      <w:u w:color="000000"/>
    </w:rPr>
  </w:style>
  <w:style w:type="character" w:customStyle="1" w:styleId="56">
    <w:name w:val="标题 4 Char"/>
    <w:basedOn w:val="36"/>
    <w:qFormat/>
    <w:uiPriority w:val="9"/>
    <w:rPr>
      <w:rFonts w:ascii="Cambria" w:hAnsi="Cambria" w:eastAsia="宋体" w:cs="宋体"/>
      <w:b/>
      <w:bCs/>
      <w:kern w:val="2"/>
      <w:sz w:val="28"/>
      <w:szCs w:val="28"/>
    </w:rPr>
  </w:style>
  <w:style w:type="character" w:customStyle="1" w:styleId="57">
    <w:name w:val="标题 5 Char"/>
    <w:basedOn w:val="36"/>
    <w:qFormat/>
    <w:uiPriority w:val="9"/>
    <w:rPr>
      <w:b/>
      <w:bCs/>
      <w:kern w:val="2"/>
      <w:sz w:val="28"/>
      <w:szCs w:val="28"/>
    </w:rPr>
  </w:style>
  <w:style w:type="character" w:customStyle="1" w:styleId="58">
    <w:name w:val="标题 6 Char"/>
    <w:basedOn w:val="36"/>
    <w:qFormat/>
    <w:uiPriority w:val="9"/>
    <w:rPr>
      <w:rFonts w:ascii="Cambria" w:hAnsi="Cambria" w:eastAsia="宋体" w:cs="宋体"/>
      <w:b/>
      <w:bCs/>
      <w:kern w:val="2"/>
      <w:sz w:val="24"/>
      <w:szCs w:val="24"/>
    </w:rPr>
  </w:style>
  <w:style w:type="character" w:customStyle="1" w:styleId="59">
    <w:name w:val="标题 7 Char"/>
    <w:basedOn w:val="36"/>
    <w:qFormat/>
    <w:uiPriority w:val="9"/>
    <w:rPr>
      <w:b/>
      <w:bCs/>
      <w:kern w:val="2"/>
      <w:sz w:val="24"/>
      <w:szCs w:val="24"/>
    </w:rPr>
  </w:style>
  <w:style w:type="character" w:customStyle="1" w:styleId="60">
    <w:name w:val="图表 Char"/>
    <w:link w:val="61"/>
    <w:qFormat/>
    <w:uiPriority w:val="0"/>
    <w:rPr>
      <w:kern w:val="2"/>
      <w:sz w:val="21"/>
      <w:szCs w:val="21"/>
      <w:lang w:val="en-US" w:eastAsia="zh-CN"/>
    </w:rPr>
  </w:style>
  <w:style w:type="paragraph" w:customStyle="1" w:styleId="61">
    <w:name w:val="图表"/>
    <w:basedOn w:val="1"/>
    <w:next w:val="1"/>
    <w:link w:val="60"/>
    <w:qFormat/>
    <w:uiPriority w:val="0"/>
    <w:pPr>
      <w:jc w:val="center"/>
    </w:pPr>
    <w:rPr>
      <w:szCs w:val="21"/>
    </w:rPr>
  </w:style>
  <w:style w:type="paragraph" w:customStyle="1" w:styleId="62">
    <w:name w:val="_Style 19"/>
    <w:basedOn w:val="1"/>
    <w:next w:val="63"/>
    <w:qFormat/>
    <w:uiPriority w:val="0"/>
    <w:pPr>
      <w:spacing w:line="360" w:lineRule="auto"/>
      <w:ind w:firstLine="420" w:firstLineChars="200"/>
    </w:pPr>
    <w:rPr>
      <w:rFonts w:ascii="宋体" w:hAnsi="宋体" w:cs="宋体"/>
      <w:sz w:val="24"/>
    </w:rPr>
  </w:style>
  <w:style w:type="paragraph" w:customStyle="1" w:styleId="63">
    <w:name w:val="列表段落1"/>
    <w:basedOn w:val="1"/>
    <w:qFormat/>
    <w:uiPriority w:val="34"/>
    <w:pPr>
      <w:ind w:firstLine="420" w:firstLineChars="200"/>
    </w:pPr>
  </w:style>
  <w:style w:type="character" w:customStyle="1" w:styleId="64">
    <w:name w:val="正文文本缩进 Char1"/>
    <w:qFormat/>
    <w:uiPriority w:val="0"/>
    <w:rPr>
      <w:kern w:val="2"/>
      <w:sz w:val="21"/>
      <w:szCs w:val="24"/>
    </w:rPr>
  </w:style>
  <w:style w:type="character" w:customStyle="1" w:styleId="65">
    <w:name w:val="标题 7 字符"/>
    <w:link w:val="11"/>
    <w:qFormat/>
    <w:uiPriority w:val="0"/>
    <w:rPr>
      <w:b/>
      <w:bCs/>
      <w:kern w:val="2"/>
      <w:sz w:val="24"/>
      <w:szCs w:val="24"/>
    </w:rPr>
  </w:style>
  <w:style w:type="character" w:customStyle="1" w:styleId="66">
    <w:name w:val="标题 4 字符"/>
    <w:link w:val="8"/>
    <w:qFormat/>
    <w:uiPriority w:val="0"/>
    <w:rPr>
      <w:rFonts w:ascii="Arial" w:hAnsi="Arial" w:eastAsia="黑体"/>
      <w:b/>
      <w:bCs/>
      <w:color w:val="000000"/>
      <w:sz w:val="28"/>
      <w:szCs w:val="28"/>
      <w:u w:color="000000"/>
    </w:rPr>
  </w:style>
  <w:style w:type="character" w:customStyle="1" w:styleId="67">
    <w:name w:val="标题 5 字符"/>
    <w:link w:val="9"/>
    <w:autoRedefine/>
    <w:qFormat/>
    <w:uiPriority w:val="0"/>
    <w:rPr>
      <w:b/>
      <w:bCs/>
      <w:kern w:val="2"/>
      <w:sz w:val="28"/>
      <w:szCs w:val="28"/>
    </w:rPr>
  </w:style>
  <w:style w:type="character" w:customStyle="1" w:styleId="68">
    <w:name w:val="正文缩进 字符"/>
    <w:link w:val="15"/>
    <w:autoRedefine/>
    <w:qFormat/>
    <w:uiPriority w:val="0"/>
    <w:rPr>
      <w:sz w:val="24"/>
    </w:rPr>
  </w:style>
  <w:style w:type="character" w:customStyle="1" w:styleId="69">
    <w:name w:val="页脚 Char1"/>
    <w:autoRedefine/>
    <w:qFormat/>
    <w:uiPriority w:val="99"/>
    <w:rPr>
      <w:kern w:val="2"/>
      <w:sz w:val="18"/>
      <w:szCs w:val="18"/>
    </w:rPr>
  </w:style>
  <w:style w:type="character" w:customStyle="1" w:styleId="70">
    <w:name w:val="displayarti"/>
    <w:autoRedefine/>
    <w:qFormat/>
    <w:uiPriority w:val="0"/>
    <w:rPr>
      <w:color w:val="FFFFFF"/>
      <w:shd w:val="clear" w:color="auto" w:fill="A00000"/>
    </w:rPr>
  </w:style>
  <w:style w:type="character" w:customStyle="1" w:styleId="71">
    <w:name w:val="gpa"/>
    <w:autoRedefine/>
    <w:qFormat/>
    <w:uiPriority w:val="0"/>
    <w:rPr>
      <w:rFonts w:ascii="Arial" w:hAnsi="Arial" w:cs="Arial"/>
      <w:sz w:val="15"/>
      <w:szCs w:val="15"/>
    </w:rPr>
  </w:style>
  <w:style w:type="character" w:customStyle="1" w:styleId="72">
    <w:name w:val="批注主题 Char1"/>
    <w:autoRedefine/>
    <w:qFormat/>
    <w:uiPriority w:val="0"/>
    <w:rPr>
      <w:b/>
      <w:bCs/>
      <w:kern w:val="2"/>
      <w:sz w:val="21"/>
      <w:szCs w:val="24"/>
    </w:rPr>
  </w:style>
  <w:style w:type="character" w:customStyle="1" w:styleId="73">
    <w:name w:val="批注文字 字符"/>
    <w:autoRedefine/>
    <w:qFormat/>
    <w:uiPriority w:val="99"/>
    <w:rPr>
      <w:kern w:val="2"/>
      <w:sz w:val="21"/>
      <w:szCs w:val="24"/>
    </w:rPr>
  </w:style>
  <w:style w:type="character" w:customStyle="1" w:styleId="74">
    <w:name w:val="列出段落 字符"/>
    <w:autoRedefine/>
    <w:qFormat/>
    <w:uiPriority w:val="0"/>
    <w:rPr>
      <w:sz w:val="24"/>
    </w:rPr>
  </w:style>
  <w:style w:type="character" w:customStyle="1" w:styleId="75">
    <w:name w:val="标题 1 字符"/>
    <w:link w:val="5"/>
    <w:autoRedefine/>
    <w:qFormat/>
    <w:uiPriority w:val="9"/>
    <w:rPr>
      <w:b/>
      <w:bCs/>
      <w:kern w:val="44"/>
      <w:sz w:val="44"/>
      <w:szCs w:val="44"/>
    </w:rPr>
  </w:style>
  <w:style w:type="character" w:customStyle="1" w:styleId="76">
    <w:name w:val="3正文 Char"/>
    <w:link w:val="77"/>
    <w:autoRedefine/>
    <w:qFormat/>
    <w:uiPriority w:val="0"/>
    <w:rPr>
      <w:kern w:val="2"/>
      <w:sz w:val="28"/>
      <w:szCs w:val="24"/>
    </w:rPr>
  </w:style>
  <w:style w:type="paragraph" w:customStyle="1" w:styleId="77">
    <w:name w:val="3正文"/>
    <w:basedOn w:val="1"/>
    <w:link w:val="76"/>
    <w:autoRedefine/>
    <w:qFormat/>
    <w:uiPriority w:val="0"/>
    <w:pPr>
      <w:spacing w:line="560" w:lineRule="exact"/>
      <w:ind w:firstLine="200" w:firstLineChars="200"/>
    </w:pPr>
    <w:rPr>
      <w:sz w:val="28"/>
    </w:rPr>
  </w:style>
  <w:style w:type="character" w:customStyle="1" w:styleId="78">
    <w:name w:val="apple-converted-space"/>
    <w:basedOn w:val="36"/>
    <w:autoRedefine/>
    <w:qFormat/>
    <w:uiPriority w:val="0"/>
  </w:style>
  <w:style w:type="character" w:customStyle="1" w:styleId="79">
    <w:name w:val="【正文】 Char"/>
    <w:link w:val="80"/>
    <w:autoRedefine/>
    <w:qFormat/>
    <w:uiPriority w:val="0"/>
    <w:rPr>
      <w:rFonts w:cs="DokChampa"/>
      <w:kern w:val="2"/>
      <w:sz w:val="24"/>
      <w:szCs w:val="22"/>
    </w:rPr>
  </w:style>
  <w:style w:type="paragraph" w:customStyle="1" w:styleId="80">
    <w:name w:val="【正文】"/>
    <w:basedOn w:val="1"/>
    <w:link w:val="79"/>
    <w:autoRedefine/>
    <w:qFormat/>
    <w:uiPriority w:val="0"/>
    <w:pPr>
      <w:spacing w:line="360" w:lineRule="auto"/>
      <w:ind w:firstLine="480" w:firstLineChars="200"/>
    </w:pPr>
    <w:rPr>
      <w:rFonts w:cs="DokChampa"/>
      <w:sz w:val="24"/>
      <w:szCs w:val="22"/>
    </w:rPr>
  </w:style>
  <w:style w:type="character" w:customStyle="1" w:styleId="81">
    <w:name w:val="日期 Char1"/>
    <w:autoRedefine/>
    <w:qFormat/>
    <w:uiPriority w:val="0"/>
    <w:rPr>
      <w:rFonts w:ascii="Arial" w:hAnsi="Arial" w:eastAsia="仿宋_GB2312"/>
      <w:color w:val="000000"/>
      <w:kern w:val="2"/>
      <w:sz w:val="32"/>
      <w:u w:color="000000"/>
    </w:rPr>
  </w:style>
  <w:style w:type="character" w:customStyle="1" w:styleId="82">
    <w:name w:val="批注框文本 Char1"/>
    <w:autoRedefine/>
    <w:qFormat/>
    <w:uiPriority w:val="0"/>
    <w:rPr>
      <w:kern w:val="2"/>
      <w:sz w:val="18"/>
      <w:szCs w:val="18"/>
    </w:rPr>
  </w:style>
  <w:style w:type="character" w:customStyle="1" w:styleId="83">
    <w:name w:val="19"/>
    <w:autoRedefine/>
    <w:qFormat/>
    <w:uiPriority w:val="0"/>
    <w:rPr>
      <w:rFonts w:hint="eastAsia" w:ascii="宋体" w:hAnsi="宋体" w:eastAsia="宋体"/>
      <w:color w:val="000000"/>
      <w:sz w:val="20"/>
      <w:szCs w:val="20"/>
    </w:rPr>
  </w:style>
  <w:style w:type="character" w:customStyle="1" w:styleId="84">
    <w:name w:val="标题 6 字符"/>
    <w:link w:val="10"/>
    <w:autoRedefine/>
    <w:qFormat/>
    <w:uiPriority w:val="0"/>
    <w:rPr>
      <w:rFonts w:ascii="Cambria" w:hAnsi="Cambria"/>
      <w:b/>
      <w:bCs/>
      <w:kern w:val="2"/>
      <w:sz w:val="24"/>
      <w:szCs w:val="24"/>
    </w:rPr>
  </w:style>
  <w:style w:type="character" w:customStyle="1" w:styleId="85">
    <w:name w:val="正文文本缩进 2 Char1"/>
    <w:autoRedefine/>
    <w:qFormat/>
    <w:uiPriority w:val="0"/>
    <w:rPr>
      <w:kern w:val="2"/>
      <w:sz w:val="21"/>
      <w:szCs w:val="24"/>
    </w:rPr>
  </w:style>
  <w:style w:type="character" w:customStyle="1" w:styleId="86">
    <w:name w:val="列出段落 Char"/>
    <w:link w:val="87"/>
    <w:autoRedefine/>
    <w:qFormat/>
    <w:uiPriority w:val="0"/>
    <w:rPr>
      <w:rFonts w:ascii="Calibri" w:hAnsi="Calibri"/>
      <w:kern w:val="2"/>
      <w:sz w:val="21"/>
      <w:szCs w:val="22"/>
    </w:rPr>
  </w:style>
  <w:style w:type="paragraph" w:customStyle="1" w:styleId="87">
    <w:name w:val="List Paragraph1"/>
    <w:basedOn w:val="1"/>
    <w:link w:val="86"/>
    <w:autoRedefine/>
    <w:qFormat/>
    <w:uiPriority w:val="0"/>
    <w:pPr>
      <w:spacing w:line="312" w:lineRule="auto"/>
      <w:ind w:firstLine="420" w:firstLineChars="200"/>
    </w:pPr>
    <w:rPr>
      <w:rFonts w:ascii="Calibri" w:hAnsi="Calibri"/>
      <w:szCs w:val="22"/>
    </w:rPr>
  </w:style>
  <w:style w:type="character" w:customStyle="1" w:styleId="88">
    <w:name w:val="纯文本 Char2"/>
    <w:autoRedefine/>
    <w:qFormat/>
    <w:uiPriority w:val="0"/>
    <w:rPr>
      <w:rFonts w:ascii="宋体"/>
      <w:color w:val="000000"/>
      <w:kern w:val="2"/>
      <w:sz w:val="21"/>
      <w:u w:color="000000"/>
    </w:rPr>
  </w:style>
  <w:style w:type="character" w:customStyle="1" w:styleId="89">
    <w:name w:val="标题 2 字符"/>
    <w:link w:val="6"/>
    <w:autoRedefine/>
    <w:qFormat/>
    <w:uiPriority w:val="0"/>
    <w:rPr>
      <w:sz w:val="24"/>
    </w:rPr>
  </w:style>
  <w:style w:type="character" w:customStyle="1" w:styleId="90">
    <w:name w:val="selected"/>
    <w:autoRedefine/>
    <w:qFormat/>
    <w:uiPriority w:val="0"/>
    <w:rPr>
      <w:shd w:val="clear" w:color="auto" w:fill="B00006"/>
    </w:rPr>
  </w:style>
  <w:style w:type="character" w:customStyle="1" w:styleId="91">
    <w:name w:val="纯文本 Char"/>
    <w:autoRedefine/>
    <w:qFormat/>
    <w:uiPriority w:val="0"/>
    <w:rPr>
      <w:rFonts w:ascii="宋体" w:hAnsi="Courier New"/>
      <w:kern w:val="2"/>
      <w:sz w:val="21"/>
    </w:rPr>
  </w:style>
  <w:style w:type="character" w:customStyle="1" w:styleId="92">
    <w:name w:val="正文首行缩进 2 Char1"/>
    <w:basedOn w:val="64"/>
    <w:autoRedefine/>
    <w:qFormat/>
    <w:uiPriority w:val="0"/>
    <w:rPr>
      <w:kern w:val="2"/>
      <w:sz w:val="21"/>
      <w:szCs w:val="24"/>
    </w:rPr>
  </w:style>
  <w:style w:type="character" w:customStyle="1" w:styleId="93">
    <w:name w:val="批注文字 Char"/>
    <w:autoRedefine/>
    <w:qFormat/>
    <w:uiPriority w:val="0"/>
    <w:rPr>
      <w:kern w:val="2"/>
      <w:sz w:val="21"/>
      <w:szCs w:val="24"/>
    </w:rPr>
  </w:style>
  <w:style w:type="character" w:customStyle="1" w:styleId="94">
    <w:name w:val="正文文本 字符"/>
    <w:basedOn w:val="36"/>
    <w:link w:val="19"/>
    <w:autoRedefine/>
    <w:qFormat/>
    <w:uiPriority w:val="0"/>
    <w:rPr>
      <w:kern w:val="2"/>
      <w:sz w:val="21"/>
      <w:szCs w:val="24"/>
    </w:rPr>
  </w:style>
  <w:style w:type="paragraph" w:customStyle="1" w:styleId="95">
    <w:name w:val="（无样式）"/>
    <w:basedOn w:val="1"/>
    <w:autoRedefine/>
    <w:qFormat/>
    <w:uiPriority w:val="0"/>
    <w:pPr>
      <w:widowControl/>
      <w:numPr>
        <w:ilvl w:val="0"/>
        <w:numId w:val="5"/>
      </w:numPr>
      <w:spacing w:line="360" w:lineRule="auto"/>
      <w:ind w:firstLine="0"/>
    </w:pPr>
    <w:rPr>
      <w:sz w:val="24"/>
      <w:szCs w:val="20"/>
    </w:rPr>
  </w:style>
  <w:style w:type="character" w:customStyle="1" w:styleId="96">
    <w:name w:val="批注文字 字符1"/>
    <w:basedOn w:val="36"/>
    <w:link w:val="18"/>
    <w:autoRedefine/>
    <w:qFormat/>
    <w:uiPriority w:val="99"/>
    <w:rPr>
      <w:kern w:val="2"/>
      <w:sz w:val="21"/>
      <w:szCs w:val="24"/>
    </w:rPr>
  </w:style>
  <w:style w:type="character" w:customStyle="1" w:styleId="97">
    <w:name w:val="批注主题 字符"/>
    <w:basedOn w:val="96"/>
    <w:link w:val="32"/>
    <w:autoRedefine/>
    <w:qFormat/>
    <w:uiPriority w:val="99"/>
    <w:rPr>
      <w:b/>
      <w:bCs/>
      <w:kern w:val="2"/>
      <w:sz w:val="21"/>
      <w:szCs w:val="24"/>
    </w:rPr>
  </w:style>
  <w:style w:type="character" w:customStyle="1" w:styleId="98">
    <w:name w:val="正文文本缩进 2 字符"/>
    <w:basedOn w:val="36"/>
    <w:link w:val="22"/>
    <w:autoRedefine/>
    <w:qFormat/>
    <w:uiPriority w:val="99"/>
    <w:rPr>
      <w:kern w:val="2"/>
      <w:sz w:val="21"/>
      <w:szCs w:val="24"/>
    </w:rPr>
  </w:style>
  <w:style w:type="character" w:customStyle="1" w:styleId="99">
    <w:name w:val="副标题 字符"/>
    <w:basedOn w:val="36"/>
    <w:link w:val="28"/>
    <w:autoRedefine/>
    <w:qFormat/>
    <w:uiPriority w:val="0"/>
    <w:rPr>
      <w:rFonts w:ascii="Calibri Light" w:hAnsi="Calibri Light"/>
      <w:bCs/>
      <w:kern w:val="28"/>
      <w:sz w:val="21"/>
      <w:szCs w:val="32"/>
    </w:rPr>
  </w:style>
  <w:style w:type="paragraph" w:customStyle="1" w:styleId="100">
    <w:name w:val="Char"/>
    <w:basedOn w:val="1"/>
    <w:next w:val="1"/>
    <w:autoRedefine/>
    <w:qFormat/>
    <w:uiPriority w:val="0"/>
    <w:pPr>
      <w:widowControl/>
      <w:spacing w:line="360" w:lineRule="auto"/>
      <w:jc w:val="left"/>
    </w:pPr>
    <w:rPr>
      <w:kern w:val="0"/>
      <w:szCs w:val="20"/>
      <w:lang w:eastAsia="en-US"/>
    </w:rPr>
  </w:style>
  <w:style w:type="character" w:customStyle="1" w:styleId="101">
    <w:name w:val="纯文本 字符"/>
    <w:basedOn w:val="36"/>
    <w:link w:val="20"/>
    <w:autoRedefine/>
    <w:qFormat/>
    <w:uiPriority w:val="99"/>
    <w:rPr>
      <w:rFonts w:ascii="宋体" w:hAnsi="Courier New" w:cs="Courier New"/>
      <w:kern w:val="2"/>
      <w:sz w:val="21"/>
      <w:szCs w:val="21"/>
    </w:rPr>
  </w:style>
  <w:style w:type="character" w:customStyle="1" w:styleId="102">
    <w:name w:val="正文文本缩进 字符"/>
    <w:basedOn w:val="36"/>
    <w:link w:val="3"/>
    <w:autoRedefine/>
    <w:qFormat/>
    <w:uiPriority w:val="99"/>
    <w:rPr>
      <w:kern w:val="2"/>
      <w:sz w:val="21"/>
      <w:szCs w:val="24"/>
    </w:rPr>
  </w:style>
  <w:style w:type="character" w:customStyle="1" w:styleId="103">
    <w:name w:val="标题 字符"/>
    <w:basedOn w:val="36"/>
    <w:link w:val="31"/>
    <w:autoRedefine/>
    <w:qFormat/>
    <w:uiPriority w:val="0"/>
    <w:rPr>
      <w:rFonts w:ascii="Cambria" w:hAnsi="Cambria"/>
      <w:b/>
      <w:bCs/>
      <w:kern w:val="2"/>
      <w:sz w:val="28"/>
      <w:szCs w:val="32"/>
    </w:rPr>
  </w:style>
  <w:style w:type="paragraph" w:customStyle="1" w:styleId="104">
    <w:name w:val="节标题"/>
    <w:basedOn w:val="1"/>
    <w:next w:val="1"/>
    <w:autoRedefine/>
    <w:qFormat/>
    <w:uiPriority w:val="0"/>
    <w:pPr>
      <w:widowControl/>
      <w:spacing w:line="289" w:lineRule="atLeast"/>
      <w:jc w:val="center"/>
      <w:textAlignment w:val="baseline"/>
    </w:pPr>
    <w:rPr>
      <w:color w:val="000000"/>
      <w:kern w:val="0"/>
      <w:sz w:val="28"/>
      <w:szCs w:val="20"/>
      <w:u w:color="000000"/>
    </w:rPr>
  </w:style>
  <w:style w:type="paragraph" w:customStyle="1" w:styleId="105">
    <w:name w:val="Char Char Char Char"/>
    <w:basedOn w:val="1"/>
    <w:autoRedefine/>
    <w:qFormat/>
    <w:uiPriority w:val="0"/>
    <w:rPr>
      <w:rFonts w:ascii="Tahoma" w:hAnsi="Tahoma"/>
      <w:sz w:val="24"/>
      <w:szCs w:val="20"/>
    </w:rPr>
  </w:style>
  <w:style w:type="paragraph" w:customStyle="1" w:styleId="106">
    <w:name w:val="列出段落1"/>
    <w:basedOn w:val="1"/>
    <w:autoRedefine/>
    <w:qFormat/>
    <w:uiPriority w:val="0"/>
    <w:pPr>
      <w:spacing w:line="360" w:lineRule="auto"/>
      <w:ind w:firstLine="420"/>
    </w:pPr>
    <w:rPr>
      <w:color w:val="000000"/>
      <w:sz w:val="24"/>
      <w:szCs w:val="21"/>
    </w:rPr>
  </w:style>
  <w:style w:type="character" w:customStyle="1" w:styleId="107">
    <w:name w:val="日期 字符"/>
    <w:basedOn w:val="36"/>
    <w:link w:val="21"/>
    <w:autoRedefine/>
    <w:qFormat/>
    <w:uiPriority w:val="99"/>
    <w:rPr>
      <w:kern w:val="2"/>
      <w:sz w:val="21"/>
      <w:szCs w:val="24"/>
    </w:rPr>
  </w:style>
  <w:style w:type="character" w:customStyle="1" w:styleId="108">
    <w:name w:val="批注框文本 字符"/>
    <w:basedOn w:val="36"/>
    <w:link w:val="23"/>
    <w:autoRedefine/>
    <w:qFormat/>
    <w:uiPriority w:val="99"/>
    <w:rPr>
      <w:kern w:val="2"/>
      <w:sz w:val="18"/>
      <w:szCs w:val="18"/>
    </w:rPr>
  </w:style>
  <w:style w:type="character" w:customStyle="1" w:styleId="109">
    <w:name w:val="页眉 字符"/>
    <w:basedOn w:val="36"/>
    <w:link w:val="25"/>
    <w:autoRedefine/>
    <w:qFormat/>
    <w:uiPriority w:val="0"/>
    <w:rPr>
      <w:kern w:val="2"/>
      <w:sz w:val="18"/>
      <w:szCs w:val="18"/>
    </w:rPr>
  </w:style>
  <w:style w:type="paragraph" w:customStyle="1" w:styleId="110">
    <w:name w:val="Char1"/>
    <w:basedOn w:val="1"/>
    <w:autoRedefine/>
    <w:qFormat/>
    <w:uiPriority w:val="0"/>
  </w:style>
  <w:style w:type="paragraph" w:customStyle="1" w:styleId="111">
    <w:name w:val="样式"/>
    <w:autoRedefine/>
    <w:qFormat/>
    <w:uiPriority w:val="0"/>
    <w:pPr>
      <w:widowControl w:val="0"/>
      <w:autoSpaceDE w:val="0"/>
      <w:autoSpaceDN w:val="0"/>
      <w:adjustRightInd w:val="0"/>
    </w:pPr>
    <w:rPr>
      <w:rFonts w:ascii="宋体" w:hAnsi="Calibri" w:eastAsia="宋体" w:cs="宋体"/>
      <w:sz w:val="24"/>
      <w:szCs w:val="24"/>
      <w:lang w:val="en-US" w:eastAsia="zh-CN" w:bidi="ar-SA"/>
    </w:rPr>
  </w:style>
  <w:style w:type="character" w:customStyle="1" w:styleId="112">
    <w:name w:val="页脚 字符"/>
    <w:basedOn w:val="36"/>
    <w:link w:val="24"/>
    <w:autoRedefine/>
    <w:qFormat/>
    <w:uiPriority w:val="99"/>
    <w:rPr>
      <w:kern w:val="2"/>
      <w:sz w:val="18"/>
      <w:szCs w:val="18"/>
    </w:rPr>
  </w:style>
  <w:style w:type="paragraph" w:customStyle="1" w:styleId="113">
    <w:name w:val="列表2"/>
    <w:basedOn w:val="1"/>
    <w:next w:val="1"/>
    <w:autoRedefine/>
    <w:qFormat/>
    <w:uiPriority w:val="0"/>
    <w:pPr>
      <w:numPr>
        <w:ilvl w:val="0"/>
        <w:numId w:val="6"/>
      </w:numPr>
      <w:spacing w:line="200" w:lineRule="atLeast"/>
    </w:pPr>
    <w:rPr>
      <w:rFonts w:eastAsia="仿宋"/>
      <w:sz w:val="28"/>
    </w:rPr>
  </w:style>
  <w:style w:type="paragraph" w:customStyle="1" w:styleId="114">
    <w:name w:val="列出段落111"/>
    <w:basedOn w:val="1"/>
    <w:autoRedefine/>
    <w:qFormat/>
    <w:uiPriority w:val="34"/>
    <w:pPr>
      <w:ind w:firstLine="420" w:firstLineChars="200"/>
    </w:pPr>
  </w:style>
  <w:style w:type="paragraph" w:customStyle="1" w:styleId="115">
    <w:name w:val="p0"/>
    <w:basedOn w:val="1"/>
    <w:autoRedefine/>
    <w:qFormat/>
    <w:uiPriority w:val="0"/>
    <w:pPr>
      <w:widowControl/>
      <w:spacing w:line="365" w:lineRule="atLeast"/>
      <w:ind w:left="1"/>
      <w:textAlignment w:val="bottom"/>
    </w:pPr>
    <w:rPr>
      <w:rFonts w:ascii="Calibri" w:hAnsi="Calibri"/>
      <w:kern w:val="0"/>
      <w:sz w:val="20"/>
      <w:szCs w:val="22"/>
    </w:rPr>
  </w:style>
  <w:style w:type="paragraph" w:customStyle="1" w:styleId="116">
    <w:name w:val="标题3-副本"/>
    <w:basedOn w:val="28"/>
    <w:autoRedefine/>
    <w:qFormat/>
    <w:uiPriority w:val="0"/>
    <w:pPr>
      <w:numPr>
        <w:ilvl w:val="0"/>
        <w:numId w:val="0"/>
      </w:numPr>
      <w:ind w:left="840"/>
    </w:pPr>
  </w:style>
  <w:style w:type="paragraph" w:customStyle="1" w:styleId="117">
    <w:name w:val="样式1"/>
    <w:basedOn w:val="1"/>
    <w:autoRedefine/>
    <w:qFormat/>
    <w:uiPriority w:val="0"/>
    <w:pPr>
      <w:spacing w:line="360" w:lineRule="auto"/>
      <w:jc w:val="center"/>
    </w:pPr>
    <w:rPr>
      <w:b/>
      <w:sz w:val="30"/>
      <w:szCs w:val="30"/>
    </w:rPr>
  </w:style>
  <w:style w:type="paragraph" w:customStyle="1" w:styleId="118">
    <w:name w:val="Char Char Char Char Char Char Char1 Char"/>
    <w:basedOn w:val="1"/>
    <w:autoRedefine/>
    <w:qFormat/>
    <w:uiPriority w:val="0"/>
    <w:rPr>
      <w:rFonts w:ascii="Tahoma" w:hAnsi="Tahoma"/>
      <w:sz w:val="24"/>
      <w:szCs w:val="20"/>
    </w:rPr>
  </w:style>
  <w:style w:type="paragraph" w:customStyle="1" w:styleId="119">
    <w:name w:val="列出段落2"/>
    <w:basedOn w:val="1"/>
    <w:autoRedefine/>
    <w:qFormat/>
    <w:uiPriority w:val="0"/>
    <w:pPr>
      <w:ind w:firstLine="420" w:firstLineChars="200"/>
    </w:pPr>
    <w:rPr>
      <w:rFonts w:ascii="Calibri" w:hAnsi="Calibri"/>
      <w:szCs w:val="22"/>
    </w:rPr>
  </w:style>
  <w:style w:type="paragraph" w:customStyle="1" w:styleId="120">
    <w:name w:val="列出段落11"/>
    <w:basedOn w:val="1"/>
    <w:autoRedefine/>
    <w:qFormat/>
    <w:uiPriority w:val="0"/>
    <w:pPr>
      <w:spacing w:after="120" w:line="360" w:lineRule="auto"/>
      <w:ind w:firstLine="420" w:firstLineChars="200"/>
    </w:pPr>
    <w:rPr>
      <w:rFonts w:ascii="Calibri" w:hAnsi="Calibri"/>
      <w:szCs w:val="22"/>
    </w:rPr>
  </w:style>
  <w:style w:type="paragraph" w:customStyle="1" w:styleId="121">
    <w:name w:val="_Style 4"/>
    <w:basedOn w:val="1"/>
    <w:autoRedefine/>
    <w:qFormat/>
    <w:uiPriority w:val="34"/>
    <w:pPr>
      <w:adjustRightInd w:val="0"/>
      <w:ind w:firstLine="420" w:firstLineChars="200"/>
      <w:jc w:val="left"/>
      <w:textAlignment w:val="baseline"/>
    </w:pPr>
    <w:rPr>
      <w:kern w:val="0"/>
      <w:szCs w:val="20"/>
    </w:rPr>
  </w:style>
  <w:style w:type="paragraph" w:customStyle="1" w:styleId="122">
    <w:name w:val="标题4"/>
    <w:basedOn w:val="1"/>
    <w:autoRedefine/>
    <w:qFormat/>
    <w:uiPriority w:val="0"/>
    <w:pPr>
      <w:numPr>
        <w:ilvl w:val="0"/>
        <w:numId w:val="7"/>
      </w:numPr>
      <w:spacing w:line="360" w:lineRule="auto"/>
      <w:ind w:left="720" w:leftChars="300"/>
      <w:jc w:val="left"/>
    </w:pPr>
    <w:rPr>
      <w:rFonts w:ascii="宋体" w:hAnsi="宋体"/>
      <w:sz w:val="18"/>
      <w:szCs w:val="18"/>
    </w:rPr>
  </w:style>
  <w:style w:type="character" w:customStyle="1" w:styleId="123">
    <w:name w:val="正文文本首行缩进 2 字符"/>
    <w:basedOn w:val="102"/>
    <w:link w:val="2"/>
    <w:autoRedefine/>
    <w:qFormat/>
    <w:uiPriority w:val="99"/>
    <w:rPr>
      <w:kern w:val="2"/>
      <w:sz w:val="21"/>
      <w:szCs w:val="24"/>
    </w:rPr>
  </w:style>
  <w:style w:type="paragraph" w:customStyle="1" w:styleId="124">
    <w:name w:val="WPSOffice手动目录 1"/>
    <w:autoRedefine/>
    <w:qFormat/>
    <w:uiPriority w:val="0"/>
    <w:rPr>
      <w:rFonts w:ascii="Times New Roman" w:hAnsi="Times New Roman" w:eastAsia="宋体" w:cs="Times New Roman"/>
      <w:lang w:val="en-US" w:eastAsia="zh-CN" w:bidi="ar-SA"/>
    </w:rPr>
  </w:style>
  <w:style w:type="paragraph" w:customStyle="1" w:styleId="125">
    <w:name w:val="正文2"/>
    <w:basedOn w:val="1"/>
    <w:next w:val="1"/>
    <w:autoRedefine/>
    <w:qFormat/>
    <w:uiPriority w:val="0"/>
    <w:pPr>
      <w:framePr w:hSpace="180" w:wrap="around" w:vAnchor="text" w:hAnchor="margin" w:y="422"/>
      <w:widowControl/>
      <w:spacing w:line="360" w:lineRule="auto"/>
      <w:jc w:val="center"/>
    </w:pPr>
    <w:rPr>
      <w:rFonts w:ascii="仿宋_GB2312" w:hAnsi="宋体" w:cs="宋体"/>
      <w:bCs/>
      <w:kern w:val="0"/>
      <w:szCs w:val="22"/>
      <w:u w:color="000000"/>
      <w:lang w:eastAsia="en-US" w:bidi="en-US"/>
    </w:rPr>
  </w:style>
  <w:style w:type="paragraph" w:customStyle="1" w:styleId="126">
    <w:name w:val="正文不加"/>
    <w:basedOn w:val="1"/>
    <w:autoRedefine/>
    <w:qFormat/>
    <w:uiPriority w:val="0"/>
    <w:pPr>
      <w:snapToGrid w:val="0"/>
      <w:spacing w:line="360" w:lineRule="auto"/>
      <w:ind w:firstLine="200" w:firstLineChars="200"/>
    </w:pPr>
    <w:rPr>
      <w:rFonts w:ascii="宋体"/>
      <w:color w:val="000000"/>
      <w:sz w:val="24"/>
      <w:szCs w:val="21"/>
    </w:rPr>
  </w:style>
  <w:style w:type="paragraph" w:customStyle="1" w:styleId="127">
    <w:name w:val="正文首行缩进 21"/>
    <w:basedOn w:val="128"/>
    <w:autoRedefine/>
    <w:qFormat/>
    <w:uiPriority w:val="0"/>
    <w:pPr>
      <w:ind w:firstLine="420" w:firstLineChars="200"/>
    </w:pPr>
  </w:style>
  <w:style w:type="paragraph" w:customStyle="1" w:styleId="128">
    <w:name w:val="正文文本缩进1"/>
    <w:basedOn w:val="1"/>
    <w:autoRedefine/>
    <w:qFormat/>
    <w:uiPriority w:val="0"/>
    <w:pPr>
      <w:spacing w:after="120"/>
      <w:ind w:left="420" w:leftChars="200"/>
    </w:pPr>
  </w:style>
  <w:style w:type="character" w:customStyle="1" w:styleId="129">
    <w:name w:val="NormalCharacter"/>
    <w:link w:val="130"/>
    <w:autoRedefine/>
    <w:qFormat/>
    <w:uiPriority w:val="0"/>
    <w:rPr>
      <w:rFonts w:ascii="Tahoma" w:hAnsi="Tahoma"/>
      <w:kern w:val="0"/>
      <w:sz w:val="24"/>
      <w:szCs w:val="20"/>
    </w:rPr>
  </w:style>
  <w:style w:type="paragraph" w:customStyle="1" w:styleId="130">
    <w:name w:val="UserStyle_2"/>
    <w:basedOn w:val="1"/>
    <w:link w:val="129"/>
    <w:autoRedefine/>
    <w:qFormat/>
    <w:uiPriority w:val="0"/>
    <w:rPr>
      <w:rFonts w:ascii="Tahoma" w:hAnsi="Tahoma"/>
      <w:kern w:val="0"/>
      <w:sz w:val="24"/>
      <w:szCs w:val="20"/>
    </w:rPr>
  </w:style>
  <w:style w:type="paragraph" w:customStyle="1" w:styleId="131">
    <w:name w:val="_Style 116"/>
    <w:basedOn w:val="1"/>
    <w:next w:val="1"/>
    <w:autoRedefine/>
    <w:qFormat/>
    <w:uiPriority w:val="0"/>
    <w:pPr>
      <w:pBdr>
        <w:bottom w:val="single" w:color="auto" w:sz="6" w:space="1"/>
      </w:pBdr>
      <w:jc w:val="center"/>
    </w:pPr>
    <w:rPr>
      <w:rFonts w:ascii="Arial"/>
      <w:vanish/>
      <w:sz w:val="16"/>
    </w:rPr>
  </w:style>
  <w:style w:type="paragraph" w:customStyle="1" w:styleId="132">
    <w:name w:val="_Style 117"/>
    <w:basedOn w:val="1"/>
    <w:next w:val="1"/>
    <w:autoRedefine/>
    <w:qFormat/>
    <w:uiPriority w:val="0"/>
    <w:pPr>
      <w:pBdr>
        <w:top w:val="single" w:color="auto" w:sz="6" w:space="1"/>
      </w:pBdr>
      <w:jc w:val="center"/>
    </w:pPr>
    <w:rPr>
      <w:rFonts w:ascii="Arial"/>
      <w:vanish/>
      <w:sz w:val="16"/>
    </w:rPr>
  </w:style>
  <w:style w:type="character" w:customStyle="1" w:styleId="133">
    <w:name w:val="first-child"/>
    <w:basedOn w:val="36"/>
    <w:autoRedefine/>
    <w:qFormat/>
    <w:uiPriority w:val="0"/>
  </w:style>
  <w:style w:type="character" w:customStyle="1" w:styleId="134">
    <w:name w:val="layui-this"/>
    <w:basedOn w:val="36"/>
    <w:autoRedefine/>
    <w:qFormat/>
    <w:uiPriority w:val="0"/>
    <w:rPr>
      <w:bdr w:val="single" w:color="EEEEEE" w:sz="6" w:space="0"/>
      <w:shd w:val="clear" w:color="auto" w:fill="FFFFFF"/>
    </w:rPr>
  </w:style>
  <w:style w:type="character" w:customStyle="1" w:styleId="135">
    <w:name w:val="font11"/>
    <w:basedOn w:val="36"/>
    <w:autoRedefine/>
    <w:qFormat/>
    <w:uiPriority w:val="0"/>
    <w:rPr>
      <w:rFonts w:hint="eastAsia" w:ascii="宋体" w:hAnsi="宋体" w:eastAsia="宋体" w:cs="宋体"/>
      <w:color w:val="000000"/>
      <w:sz w:val="16"/>
      <w:szCs w:val="16"/>
      <w:u w:val="none"/>
    </w:rPr>
  </w:style>
  <w:style w:type="character" w:customStyle="1" w:styleId="136">
    <w:name w:val="font51"/>
    <w:basedOn w:val="36"/>
    <w:autoRedefine/>
    <w:qFormat/>
    <w:uiPriority w:val="0"/>
    <w:rPr>
      <w:rFonts w:hint="default" w:ascii="Arial Regular" w:hAnsi="Arial Regular" w:eastAsia="Arial Regular" w:cs="Arial Regular"/>
      <w:color w:val="000000"/>
      <w:sz w:val="16"/>
      <w:szCs w:val="16"/>
      <w:u w:val="none"/>
    </w:rPr>
  </w:style>
  <w:style w:type="paragraph" w:customStyle="1" w:styleId="137">
    <w:name w:val="Table Paragraph"/>
    <w:basedOn w:val="1"/>
    <w:next w:val="27"/>
    <w:autoRedefine/>
    <w:qFormat/>
    <w:uiPriority w:val="1"/>
    <w:rPr>
      <w:rFonts w:ascii="宋体" w:hAnsi="宋体" w:cs="宋体"/>
      <w:lang w:val="zh-CN" w:bidi="zh-CN"/>
    </w:rPr>
  </w:style>
  <w:style w:type="character" w:customStyle="1" w:styleId="138">
    <w:name w:val="first-child1"/>
    <w:basedOn w:val="36"/>
    <w:autoRedefine/>
    <w:qFormat/>
    <w:uiPriority w:val="0"/>
  </w:style>
  <w:style w:type="paragraph" w:customStyle="1" w:styleId="139">
    <w:name w:val="text-tag1"/>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styleId="140">
    <w:name w:val="List Paragraph"/>
    <w:basedOn w:val="1"/>
    <w:autoRedefine/>
    <w:qFormat/>
    <w:uiPriority w:val="34"/>
    <w:pPr>
      <w:ind w:firstLine="420" w:firstLineChars="200"/>
    </w:pPr>
  </w:style>
  <w:style w:type="character" w:customStyle="1" w:styleId="141">
    <w:name w:val="font31"/>
    <w:autoRedefine/>
    <w:qFormat/>
    <w:uiPriority w:val="0"/>
    <w:rPr>
      <w:rFonts w:hint="default" w:ascii="Times New Roman" w:hAnsi="Times New Roman" w:cs="Times New Roman"/>
      <w:color w:val="000000"/>
      <w:sz w:val="21"/>
      <w:szCs w:val="21"/>
      <w:u w:val="none"/>
    </w:rPr>
  </w:style>
  <w:style w:type="paragraph" w:customStyle="1" w:styleId="142">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43">
    <w:name w:val="tytytyty"/>
    <w:basedOn w:val="1"/>
    <w:autoRedefine/>
    <w:qFormat/>
    <w:uiPriority w:val="0"/>
    <w:pPr>
      <w:spacing w:line="360" w:lineRule="auto"/>
      <w:ind w:left="359" w:leftChars="171" w:firstLine="480" w:firstLineChars="200"/>
    </w:pPr>
    <w:rPr>
      <w:rFonts w:ascii="Times New Roman" w:hAnsi="Times New Roman" w:eastAsia="宋体" w:cs="Times New Roman"/>
      <w:szCs w:val="24"/>
    </w:rPr>
  </w:style>
  <w:style w:type="paragraph" w:customStyle="1" w:styleId="144">
    <w:name w:val="样式 段落缩进2 小四 + 段前: 15.6 磅"/>
    <w:basedOn w:val="1"/>
    <w:autoRedefine/>
    <w:qFormat/>
    <w:uiPriority w:val="0"/>
    <w:pPr>
      <w:spacing w:before="312" w:line="360" w:lineRule="auto"/>
      <w:ind w:firstLine="480" w:firstLineChars="200"/>
    </w:pPr>
    <w:rPr>
      <w:rFonts w:ascii="宋体" w:hAnsi="宋体" w:eastAsia="宋体" w:cs="Times New Roman"/>
      <w:szCs w:val="20"/>
    </w:rPr>
  </w:style>
  <w:style w:type="paragraph" w:customStyle="1" w:styleId="145">
    <w:name w:val="NERCIS-正文"/>
    <w:basedOn w:val="1"/>
    <w:autoRedefine/>
    <w:qFormat/>
    <w:uiPriority w:val="0"/>
    <w:pPr>
      <w:spacing w:line="360" w:lineRule="auto"/>
      <w:ind w:firstLine="480" w:firstLineChars="200"/>
    </w:pPr>
    <w:rPr>
      <w:rFonts w:ascii="宋体" w:hAnsi="宋体" w:eastAsia="宋体" w:cs="宋体"/>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21084</Words>
  <Characters>22376</Characters>
  <Lines>74</Lines>
  <Paragraphs>101</Paragraphs>
  <TotalTime>12</TotalTime>
  <ScaleCrop>false</ScaleCrop>
  <LinksUpToDate>false</LinksUpToDate>
  <CharactersWithSpaces>24786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2021-09-16T05:29:00Z</dcterms:created>
  <dc:creator>NTKO</dc:creator>
  <cp:lastModifiedBy>霸霸</cp:lastModifiedBy>
  <cp:lastPrinted>2023-12-06T03:29:00Z</cp:lastPrinted>
  <dcterms:modified xsi:type="dcterms:W3CDTF">2023-12-11T04:06:11Z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E9DE9FF05FD144FB8A174CCABC940759_13</vt:lpwstr>
  </property>
</Properties>
</file>