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3E041" w14:textId="77777777" w:rsidR="00144265" w:rsidRDefault="00144265" w:rsidP="00144265">
      <w:pPr>
        <w:spacing w:line="360" w:lineRule="auto"/>
        <w:jc w:val="center"/>
        <w:outlineLvl w:val="1"/>
        <w:rPr>
          <w:rFonts w:ascii="宋体" w:eastAsia="宋体" w:hAnsi="宋体" w:cs="宋体"/>
          <w:b/>
          <w:bCs/>
          <w:sz w:val="28"/>
          <w:szCs w:val="28"/>
        </w:rPr>
      </w:pPr>
      <w:r w:rsidRPr="00E346D0">
        <w:rPr>
          <w:rFonts w:ascii="宋体" w:eastAsia="宋体" w:hAnsi="宋体" w:cs="宋体" w:hint="eastAsia"/>
          <w:b/>
          <w:bCs/>
          <w:sz w:val="28"/>
          <w:szCs w:val="28"/>
        </w:rPr>
        <w:t>采购需求</w:t>
      </w:r>
    </w:p>
    <w:p w14:paraId="2FBED210" w14:textId="77777777" w:rsidR="00144265" w:rsidRPr="002D5D4D" w:rsidRDefault="00144265" w:rsidP="00144265">
      <w:pPr>
        <w:spacing w:line="360" w:lineRule="auto"/>
        <w:jc w:val="center"/>
        <w:outlineLvl w:val="1"/>
        <w:rPr>
          <w:rFonts w:ascii="宋体" w:eastAsia="宋体" w:hAnsi="宋体" w:cs="Times New Roman"/>
          <w:b/>
          <w:bCs/>
        </w:rPr>
      </w:pPr>
      <w:r w:rsidRPr="002D5D4D">
        <w:rPr>
          <w:rFonts w:ascii="宋体" w:eastAsia="宋体" w:hAnsi="宋体" w:cs="宋体" w:hint="eastAsia"/>
          <w:b/>
          <w:bCs/>
        </w:rPr>
        <w:t>（仅供参考，最终以</w:t>
      </w:r>
      <w:r w:rsidR="00301165">
        <w:rPr>
          <w:rFonts w:ascii="宋体" w:eastAsia="宋体" w:hAnsi="宋体" w:cs="宋体" w:hint="eastAsia"/>
          <w:b/>
          <w:bCs/>
        </w:rPr>
        <w:t>招标</w:t>
      </w:r>
      <w:r w:rsidRPr="002D5D4D">
        <w:rPr>
          <w:rFonts w:ascii="宋体" w:eastAsia="宋体" w:hAnsi="宋体" w:cs="宋体" w:hint="eastAsia"/>
          <w:b/>
          <w:bCs/>
        </w:rPr>
        <w:t>文件为准）</w:t>
      </w:r>
    </w:p>
    <w:p w14:paraId="468D8F59" w14:textId="77777777" w:rsidR="009D09BF" w:rsidRPr="009D09BF" w:rsidRDefault="009D09BF" w:rsidP="009D09BF">
      <w:pPr>
        <w:spacing w:line="360" w:lineRule="auto"/>
        <w:rPr>
          <w:rFonts w:asciiTheme="minorEastAsia" w:eastAsiaTheme="minorEastAsia" w:hAnsiTheme="minorEastAsia"/>
          <w:b/>
          <w:sz w:val="24"/>
          <w:szCs w:val="20"/>
        </w:rPr>
      </w:pPr>
      <w:r w:rsidRPr="009D09BF">
        <w:rPr>
          <w:rFonts w:asciiTheme="minorEastAsia" w:eastAsiaTheme="minorEastAsia" w:hAnsiTheme="minorEastAsia" w:hint="eastAsia"/>
          <w:b/>
          <w:sz w:val="24"/>
          <w:szCs w:val="20"/>
        </w:rPr>
        <w:t>前注：</w:t>
      </w:r>
    </w:p>
    <w:p w14:paraId="3FC12156" w14:textId="77777777" w:rsidR="009D09BF" w:rsidRPr="009D09BF" w:rsidRDefault="009D09BF" w:rsidP="009D09BF">
      <w:pPr>
        <w:spacing w:line="360" w:lineRule="auto"/>
        <w:ind w:firstLineChars="200" w:firstLine="480"/>
        <w:rPr>
          <w:rFonts w:asciiTheme="minorEastAsia" w:eastAsiaTheme="minorEastAsia" w:hAnsiTheme="minorEastAsia"/>
          <w:sz w:val="24"/>
          <w:szCs w:val="18"/>
        </w:rPr>
      </w:pPr>
      <w:r w:rsidRPr="009D09BF">
        <w:rPr>
          <w:rFonts w:asciiTheme="minorEastAsia" w:eastAsiaTheme="minorEastAsia" w:hAnsiTheme="minorEastAsia" w:hint="eastAsia"/>
          <w:sz w:val="24"/>
          <w:szCs w:val="20"/>
        </w:rPr>
        <w:t>1.</w:t>
      </w:r>
      <w:r w:rsidRPr="009D09BF">
        <w:rPr>
          <w:rFonts w:asciiTheme="minorEastAsia" w:eastAsiaTheme="minorEastAsia" w:hAnsiTheme="minorEastAsia"/>
          <w:sz w:val="24"/>
          <w:szCs w:val="18"/>
        </w:rPr>
        <w:t>根据《关于规范政府采购进口产品有关工作的通知》及政府采购管理部门的相关规定，下列采购需求中</w:t>
      </w:r>
      <w:r w:rsidRPr="009D09BF">
        <w:rPr>
          <w:rFonts w:asciiTheme="minorEastAsia" w:eastAsiaTheme="minorEastAsia" w:hAnsiTheme="minorEastAsia" w:hint="eastAsia"/>
          <w:sz w:val="24"/>
          <w:szCs w:val="18"/>
        </w:rPr>
        <w:t>标注进口产品的货物均</w:t>
      </w:r>
      <w:r w:rsidRPr="009D09BF">
        <w:rPr>
          <w:rFonts w:asciiTheme="minorEastAsia" w:eastAsiaTheme="minorEastAsia" w:hAnsiTheme="minorEastAsia"/>
          <w:sz w:val="24"/>
          <w:szCs w:val="18"/>
        </w:rPr>
        <w:t>已履行相关论证手续，经核准采购进口</w:t>
      </w:r>
      <w:r w:rsidRPr="009D09BF">
        <w:rPr>
          <w:rFonts w:asciiTheme="minorEastAsia" w:eastAsiaTheme="minorEastAsia" w:hAnsiTheme="minorEastAsia" w:hint="eastAsia"/>
          <w:sz w:val="24"/>
          <w:szCs w:val="18"/>
        </w:rPr>
        <w:t>产品</w:t>
      </w:r>
      <w:r w:rsidRPr="009D09BF">
        <w:rPr>
          <w:rFonts w:asciiTheme="minorEastAsia" w:eastAsiaTheme="minorEastAsia" w:hAnsiTheme="minorEastAsia"/>
          <w:sz w:val="24"/>
          <w:szCs w:val="18"/>
        </w:rPr>
        <w:t>，但不限制满足询价通知书要求的国内产品参与竞争</w:t>
      </w:r>
      <w:r w:rsidRPr="009D09BF">
        <w:rPr>
          <w:rFonts w:asciiTheme="minorEastAsia" w:eastAsiaTheme="minorEastAsia" w:hAnsiTheme="minorEastAsia" w:hint="eastAsia"/>
          <w:sz w:val="24"/>
          <w:szCs w:val="18"/>
        </w:rPr>
        <w:t>。未标注进口产品的货物均</w:t>
      </w:r>
      <w:r w:rsidRPr="009D09BF">
        <w:rPr>
          <w:rFonts w:asciiTheme="minorEastAsia" w:eastAsiaTheme="minorEastAsia" w:hAnsiTheme="minorEastAsia"/>
          <w:sz w:val="24"/>
          <w:szCs w:val="18"/>
        </w:rPr>
        <w:t>为拒绝采购进口产品</w:t>
      </w:r>
      <w:r w:rsidRPr="009D09BF">
        <w:rPr>
          <w:rFonts w:asciiTheme="minorEastAsia" w:eastAsiaTheme="minorEastAsia" w:hAnsiTheme="minorEastAsia" w:hint="eastAsia"/>
          <w:sz w:val="24"/>
          <w:szCs w:val="18"/>
        </w:rPr>
        <w:t>。</w:t>
      </w:r>
    </w:p>
    <w:p w14:paraId="6F28B3DC" w14:textId="77777777" w:rsidR="009D09BF" w:rsidRPr="009D09BF" w:rsidRDefault="009D09BF" w:rsidP="009D09BF">
      <w:pPr>
        <w:spacing w:line="360" w:lineRule="auto"/>
        <w:ind w:firstLineChars="200" w:firstLine="480"/>
        <w:rPr>
          <w:rFonts w:asciiTheme="minorEastAsia" w:eastAsiaTheme="minorEastAsia" w:hAnsiTheme="minorEastAsia"/>
          <w:sz w:val="24"/>
          <w:szCs w:val="18"/>
        </w:rPr>
      </w:pPr>
      <w:r w:rsidRPr="009D09BF">
        <w:rPr>
          <w:rFonts w:asciiTheme="minorEastAsia" w:eastAsiaTheme="minorEastAsia" w:hAnsiTheme="minorEastAsia" w:hint="eastAsia"/>
          <w:sz w:val="24"/>
          <w:szCs w:val="18"/>
        </w:rPr>
        <w:t>2.下列采购需求中：如属于《节能产品政府采购品目清单》中政府强制采购的节能产品，则供应商所投产品须具有市场监管总局公布的《参与实施政府采购节能产品认证机构目录》中的认证机构出具的、处于有效期内的节能产品认证证书。</w:t>
      </w:r>
    </w:p>
    <w:p w14:paraId="0788F40A" w14:textId="77777777" w:rsidR="009D09BF" w:rsidRPr="009D09BF" w:rsidRDefault="009D09BF" w:rsidP="009D09BF">
      <w:pPr>
        <w:spacing w:line="360" w:lineRule="auto"/>
        <w:ind w:firstLineChars="200" w:firstLine="480"/>
        <w:rPr>
          <w:rFonts w:asciiTheme="minorEastAsia" w:eastAsiaTheme="minorEastAsia" w:hAnsiTheme="minorEastAsia"/>
          <w:sz w:val="24"/>
          <w:szCs w:val="18"/>
        </w:rPr>
      </w:pPr>
      <w:r w:rsidRPr="009D09BF">
        <w:rPr>
          <w:rFonts w:asciiTheme="minorEastAsia" w:eastAsiaTheme="minorEastAsia" w:hAnsiTheme="minorEastAsia" w:hint="eastAsia"/>
          <w:sz w:val="24"/>
          <w:szCs w:val="18"/>
        </w:rPr>
        <w:t>3.</w:t>
      </w:r>
      <w:r w:rsidRPr="009D09BF">
        <w:rPr>
          <w:rFonts w:asciiTheme="minorEastAsia" w:eastAsiaTheme="minorEastAsia" w:hAnsiTheme="minorEastAsia"/>
          <w:sz w:val="24"/>
          <w:szCs w:val="18"/>
        </w:rPr>
        <w:t>下列采购需求中：标注▲的产品，供应商在响应文件《主要</w:t>
      </w:r>
      <w:r w:rsidRPr="009D09BF">
        <w:rPr>
          <w:rFonts w:asciiTheme="minorEastAsia" w:eastAsiaTheme="minorEastAsia" w:hAnsiTheme="minorEastAsia" w:hint="eastAsia"/>
          <w:sz w:val="24"/>
          <w:szCs w:val="18"/>
        </w:rPr>
        <w:t>成交</w:t>
      </w:r>
      <w:r w:rsidRPr="009D09BF">
        <w:rPr>
          <w:rFonts w:asciiTheme="minorEastAsia" w:eastAsiaTheme="minorEastAsia" w:hAnsiTheme="minorEastAsia"/>
          <w:sz w:val="24"/>
          <w:szCs w:val="18"/>
        </w:rPr>
        <w:t>标的承诺函》中填写名称、</w:t>
      </w:r>
      <w:r w:rsidRPr="009D09BF">
        <w:rPr>
          <w:rFonts w:asciiTheme="minorEastAsia" w:eastAsiaTheme="minorEastAsia" w:hAnsiTheme="minorEastAsia" w:hint="eastAsia"/>
          <w:sz w:val="24"/>
          <w:szCs w:val="18"/>
        </w:rPr>
        <w:t>品牌、</w:t>
      </w:r>
      <w:r w:rsidRPr="009D09BF">
        <w:rPr>
          <w:rFonts w:asciiTheme="minorEastAsia" w:eastAsiaTheme="minorEastAsia" w:hAnsiTheme="minorEastAsia"/>
          <w:sz w:val="24"/>
          <w:szCs w:val="18"/>
        </w:rPr>
        <w:t>规格、型号、数量、单价等信息</w:t>
      </w:r>
      <w:r w:rsidRPr="009D09BF">
        <w:rPr>
          <w:rFonts w:asciiTheme="minorEastAsia" w:eastAsiaTheme="minorEastAsia" w:hAnsiTheme="minorEastAsia" w:hint="eastAsia"/>
          <w:sz w:val="24"/>
          <w:szCs w:val="18"/>
        </w:rPr>
        <w:t>。</w:t>
      </w:r>
    </w:p>
    <w:p w14:paraId="2C06D383" w14:textId="77777777" w:rsidR="009D09BF" w:rsidRPr="009D09BF" w:rsidRDefault="009D09BF" w:rsidP="009D09BF">
      <w:pPr>
        <w:spacing w:line="360" w:lineRule="auto"/>
        <w:ind w:firstLine="435"/>
        <w:rPr>
          <w:rFonts w:asciiTheme="minorEastAsia" w:eastAsiaTheme="minorEastAsia" w:hAnsiTheme="minorEastAsia"/>
          <w:sz w:val="24"/>
          <w:szCs w:val="18"/>
        </w:rPr>
      </w:pPr>
      <w:r w:rsidRPr="009D09BF">
        <w:rPr>
          <w:rFonts w:asciiTheme="minorEastAsia" w:eastAsiaTheme="minorEastAsia" w:hAnsiTheme="minorEastAsia" w:hint="eastAsia"/>
          <w:sz w:val="24"/>
          <w:szCs w:val="18"/>
        </w:rPr>
        <w:t>4.成交供应商必须确保整体通过采购人及有关主管部门验收；如成交供应商因未及时现场考察而导致的报价缺项漏项或成交后无法完工，成交供应商自行承担一切后果。</w:t>
      </w:r>
    </w:p>
    <w:p w14:paraId="1CED250E" w14:textId="57067484" w:rsidR="009D09BF" w:rsidRPr="009D09BF" w:rsidRDefault="009D09BF" w:rsidP="009D09BF">
      <w:pPr>
        <w:spacing w:line="360" w:lineRule="auto"/>
        <w:ind w:firstLine="435"/>
        <w:rPr>
          <w:rFonts w:asciiTheme="minorEastAsia" w:eastAsiaTheme="minorEastAsia" w:hAnsiTheme="minorEastAsia"/>
          <w:sz w:val="24"/>
          <w:szCs w:val="18"/>
        </w:rPr>
      </w:pPr>
      <w:r w:rsidRPr="009D09BF">
        <w:rPr>
          <w:rFonts w:asciiTheme="minorEastAsia" w:eastAsiaTheme="minorEastAsia" w:hAnsiTheme="minorEastAsia" w:hint="eastAsia"/>
          <w:sz w:val="24"/>
          <w:szCs w:val="18"/>
        </w:rPr>
        <w:t>5.★条款须满足或优于询价通知书要求，否则响应无效</w:t>
      </w:r>
      <w:r w:rsidR="00F766E3">
        <w:rPr>
          <w:rFonts w:asciiTheme="minorEastAsia" w:eastAsiaTheme="minorEastAsia" w:hAnsiTheme="minorEastAsia" w:hint="eastAsia"/>
          <w:sz w:val="24"/>
          <w:szCs w:val="18"/>
        </w:rPr>
        <w:t>。</w:t>
      </w:r>
    </w:p>
    <w:p w14:paraId="50B3431B" w14:textId="77777777" w:rsidR="009D09BF" w:rsidRPr="009D09BF" w:rsidRDefault="009D09BF" w:rsidP="009D09BF">
      <w:pPr>
        <w:spacing w:before="240" w:line="360" w:lineRule="auto"/>
        <w:ind w:firstLine="437"/>
        <w:rPr>
          <w:rFonts w:asciiTheme="minorEastAsia" w:eastAsiaTheme="minorEastAsia" w:hAnsiTheme="minorEastAsia"/>
          <w:b/>
          <w:sz w:val="24"/>
          <w:szCs w:val="18"/>
        </w:rPr>
      </w:pPr>
      <w:r w:rsidRPr="009D09BF">
        <w:rPr>
          <w:rFonts w:asciiTheme="minorEastAsia" w:eastAsiaTheme="minorEastAsia" w:hAnsiTheme="minorEastAsia" w:hint="eastAsia"/>
          <w:b/>
          <w:sz w:val="24"/>
          <w:szCs w:val="18"/>
        </w:rPr>
        <w:t>一、采购需求前附表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
        <w:gridCol w:w="2032"/>
        <w:gridCol w:w="5483"/>
      </w:tblGrid>
      <w:tr w:rsidR="009D09BF" w:rsidRPr="009D09BF" w14:paraId="04ECC292" w14:textId="77777777" w:rsidTr="0073135F">
        <w:trPr>
          <w:trHeight w:val="502"/>
          <w:jc w:val="center"/>
        </w:trPr>
        <w:tc>
          <w:tcPr>
            <w:tcW w:w="591" w:type="pct"/>
            <w:vAlign w:val="center"/>
          </w:tcPr>
          <w:p w14:paraId="0822456B" w14:textId="77777777" w:rsidR="009D09BF" w:rsidRPr="009D09BF" w:rsidRDefault="009D09BF" w:rsidP="009D09BF">
            <w:pPr>
              <w:jc w:val="center"/>
              <w:rPr>
                <w:rFonts w:asciiTheme="minorEastAsia" w:eastAsiaTheme="minorEastAsia" w:hAnsiTheme="minorEastAsia"/>
                <w:b/>
                <w:sz w:val="24"/>
                <w:szCs w:val="20"/>
              </w:rPr>
            </w:pPr>
            <w:r w:rsidRPr="009D09BF">
              <w:rPr>
                <w:rFonts w:asciiTheme="minorEastAsia" w:eastAsiaTheme="minorEastAsia" w:hAnsiTheme="minorEastAsia" w:hint="eastAsia"/>
                <w:b/>
                <w:sz w:val="24"/>
                <w:szCs w:val="20"/>
              </w:rPr>
              <w:t>序号</w:t>
            </w:r>
          </w:p>
        </w:tc>
        <w:tc>
          <w:tcPr>
            <w:tcW w:w="1192" w:type="pct"/>
            <w:vAlign w:val="center"/>
          </w:tcPr>
          <w:p w14:paraId="25CDCED9" w14:textId="77777777" w:rsidR="009D09BF" w:rsidRPr="009D09BF" w:rsidRDefault="009D09BF" w:rsidP="009D09BF">
            <w:pPr>
              <w:spacing w:line="360" w:lineRule="auto"/>
              <w:jc w:val="center"/>
              <w:rPr>
                <w:rFonts w:asciiTheme="minorEastAsia" w:eastAsiaTheme="minorEastAsia" w:hAnsiTheme="minorEastAsia"/>
                <w:b/>
                <w:kern w:val="0"/>
                <w:sz w:val="24"/>
                <w:szCs w:val="28"/>
              </w:rPr>
            </w:pPr>
            <w:r w:rsidRPr="009D09BF">
              <w:rPr>
                <w:rFonts w:asciiTheme="minorEastAsia" w:eastAsiaTheme="minorEastAsia" w:hAnsiTheme="minorEastAsia" w:hint="eastAsia"/>
                <w:b/>
                <w:kern w:val="0"/>
                <w:sz w:val="24"/>
                <w:szCs w:val="28"/>
              </w:rPr>
              <w:t>条款名称</w:t>
            </w:r>
          </w:p>
        </w:tc>
        <w:tc>
          <w:tcPr>
            <w:tcW w:w="3217" w:type="pct"/>
            <w:vAlign w:val="center"/>
          </w:tcPr>
          <w:p w14:paraId="63851E6A" w14:textId="77777777" w:rsidR="009D09BF" w:rsidRPr="009D09BF" w:rsidRDefault="009D09BF" w:rsidP="009D09BF">
            <w:pPr>
              <w:spacing w:line="360" w:lineRule="auto"/>
              <w:jc w:val="center"/>
              <w:rPr>
                <w:rFonts w:asciiTheme="minorEastAsia" w:eastAsiaTheme="minorEastAsia" w:hAnsiTheme="minorEastAsia"/>
                <w:b/>
                <w:kern w:val="0"/>
                <w:sz w:val="24"/>
                <w:szCs w:val="28"/>
              </w:rPr>
            </w:pPr>
            <w:r w:rsidRPr="009D09BF">
              <w:rPr>
                <w:rFonts w:asciiTheme="minorEastAsia" w:eastAsiaTheme="minorEastAsia" w:hAnsiTheme="minorEastAsia" w:hint="eastAsia"/>
                <w:b/>
                <w:kern w:val="0"/>
                <w:sz w:val="24"/>
                <w:szCs w:val="28"/>
              </w:rPr>
              <w:t>内容、说明与要求</w:t>
            </w:r>
          </w:p>
        </w:tc>
      </w:tr>
      <w:tr w:rsidR="009D09BF" w:rsidRPr="009D09BF" w14:paraId="4CA0692D" w14:textId="77777777" w:rsidTr="0073135F">
        <w:trPr>
          <w:trHeight w:val="502"/>
          <w:jc w:val="center"/>
        </w:trPr>
        <w:tc>
          <w:tcPr>
            <w:tcW w:w="591" w:type="pct"/>
            <w:vAlign w:val="center"/>
          </w:tcPr>
          <w:p w14:paraId="09F10A66" w14:textId="77777777" w:rsidR="009D09BF" w:rsidRPr="009D09BF" w:rsidRDefault="009D09BF" w:rsidP="009D09BF">
            <w:pPr>
              <w:jc w:val="center"/>
              <w:rPr>
                <w:rFonts w:asciiTheme="minorEastAsia" w:eastAsiaTheme="minorEastAsia" w:hAnsiTheme="minorEastAsia"/>
                <w:bCs/>
                <w:sz w:val="24"/>
                <w:szCs w:val="20"/>
              </w:rPr>
            </w:pPr>
            <w:r w:rsidRPr="009D09BF">
              <w:rPr>
                <w:rFonts w:asciiTheme="minorEastAsia" w:eastAsiaTheme="minorEastAsia" w:hAnsiTheme="minorEastAsia" w:hint="eastAsia"/>
                <w:bCs/>
                <w:sz w:val="24"/>
                <w:szCs w:val="20"/>
              </w:rPr>
              <w:t>1</w:t>
            </w:r>
          </w:p>
        </w:tc>
        <w:tc>
          <w:tcPr>
            <w:tcW w:w="1192" w:type="pct"/>
            <w:vAlign w:val="center"/>
          </w:tcPr>
          <w:p w14:paraId="7F2896BC" w14:textId="77777777" w:rsidR="009D09BF" w:rsidRPr="009D09BF" w:rsidRDefault="009D09BF" w:rsidP="009D09BF">
            <w:pPr>
              <w:spacing w:line="360" w:lineRule="auto"/>
              <w:jc w:val="center"/>
              <w:rPr>
                <w:rFonts w:asciiTheme="minorEastAsia" w:eastAsiaTheme="minorEastAsia" w:hAnsiTheme="minorEastAsia"/>
                <w:bCs/>
                <w:kern w:val="0"/>
                <w:sz w:val="24"/>
                <w:szCs w:val="28"/>
              </w:rPr>
            </w:pPr>
            <w:r w:rsidRPr="009D09BF">
              <w:rPr>
                <w:rFonts w:asciiTheme="minorEastAsia" w:eastAsiaTheme="minorEastAsia" w:hAnsiTheme="minorEastAsia" w:hint="eastAsia"/>
                <w:bCs/>
                <w:kern w:val="0"/>
                <w:sz w:val="24"/>
                <w:szCs w:val="28"/>
              </w:rPr>
              <w:t>付款方式</w:t>
            </w:r>
          </w:p>
        </w:tc>
        <w:tc>
          <w:tcPr>
            <w:tcW w:w="3217" w:type="pct"/>
            <w:vAlign w:val="center"/>
          </w:tcPr>
          <w:p w14:paraId="532BA687" w14:textId="77777777" w:rsidR="009D09BF" w:rsidRPr="009D09BF" w:rsidRDefault="009D09BF" w:rsidP="009D09BF">
            <w:pPr>
              <w:spacing w:line="360" w:lineRule="auto"/>
              <w:rPr>
                <w:rFonts w:asciiTheme="minorEastAsia" w:eastAsiaTheme="minorEastAsia" w:hAnsiTheme="minorEastAsia"/>
                <w:bCs/>
                <w:kern w:val="0"/>
                <w:sz w:val="24"/>
                <w:szCs w:val="28"/>
                <w:u w:val="single"/>
              </w:rPr>
            </w:pPr>
            <w:r w:rsidRPr="009D09BF">
              <w:rPr>
                <w:rFonts w:asciiTheme="minorEastAsia" w:eastAsiaTheme="minorEastAsia" w:hAnsiTheme="minorEastAsia" w:hint="eastAsia"/>
                <w:bCs/>
                <w:kern w:val="0"/>
                <w:sz w:val="24"/>
                <w:szCs w:val="28"/>
                <w:u w:val="single"/>
              </w:rPr>
              <w:t>验收合格后一次性支付</w:t>
            </w:r>
            <w:r w:rsidRPr="009D09BF">
              <w:rPr>
                <w:rFonts w:asciiTheme="minorEastAsia" w:eastAsiaTheme="minorEastAsia" w:hAnsiTheme="minorEastAsia"/>
                <w:bCs/>
                <w:kern w:val="0"/>
                <w:sz w:val="24"/>
                <w:szCs w:val="28"/>
                <w:u w:val="single"/>
              </w:rPr>
              <w:t>合同款。</w:t>
            </w:r>
          </w:p>
        </w:tc>
      </w:tr>
      <w:tr w:rsidR="009D09BF" w:rsidRPr="009D09BF" w14:paraId="6114A233" w14:textId="77777777" w:rsidTr="0073135F">
        <w:trPr>
          <w:trHeight w:val="502"/>
          <w:jc w:val="center"/>
        </w:trPr>
        <w:tc>
          <w:tcPr>
            <w:tcW w:w="591" w:type="pct"/>
            <w:vAlign w:val="center"/>
          </w:tcPr>
          <w:p w14:paraId="40EFBEE9" w14:textId="77777777" w:rsidR="009D09BF" w:rsidRPr="009D09BF" w:rsidRDefault="009D09BF" w:rsidP="009D09BF">
            <w:pPr>
              <w:jc w:val="center"/>
              <w:rPr>
                <w:rFonts w:asciiTheme="minorEastAsia" w:eastAsiaTheme="minorEastAsia" w:hAnsiTheme="minorEastAsia"/>
                <w:bCs/>
                <w:sz w:val="24"/>
                <w:szCs w:val="20"/>
              </w:rPr>
            </w:pPr>
            <w:r w:rsidRPr="009D09BF">
              <w:rPr>
                <w:rFonts w:asciiTheme="minorEastAsia" w:eastAsiaTheme="minorEastAsia" w:hAnsiTheme="minorEastAsia" w:hint="eastAsia"/>
                <w:bCs/>
                <w:sz w:val="24"/>
                <w:szCs w:val="20"/>
              </w:rPr>
              <w:t>2</w:t>
            </w:r>
          </w:p>
        </w:tc>
        <w:tc>
          <w:tcPr>
            <w:tcW w:w="1192" w:type="pct"/>
            <w:vAlign w:val="center"/>
          </w:tcPr>
          <w:p w14:paraId="487BC922" w14:textId="77777777" w:rsidR="009D09BF" w:rsidRPr="009D09BF" w:rsidRDefault="009D09BF" w:rsidP="009D09BF">
            <w:pPr>
              <w:spacing w:line="360" w:lineRule="auto"/>
              <w:jc w:val="center"/>
              <w:rPr>
                <w:rFonts w:asciiTheme="minorEastAsia" w:eastAsiaTheme="minorEastAsia" w:hAnsiTheme="minorEastAsia"/>
                <w:bCs/>
                <w:kern w:val="0"/>
                <w:sz w:val="24"/>
                <w:szCs w:val="28"/>
              </w:rPr>
            </w:pPr>
            <w:r w:rsidRPr="009D09BF">
              <w:rPr>
                <w:rFonts w:asciiTheme="minorEastAsia" w:eastAsiaTheme="minorEastAsia" w:hAnsiTheme="minorEastAsia" w:hint="eastAsia"/>
                <w:bCs/>
                <w:kern w:val="0"/>
                <w:sz w:val="24"/>
                <w:szCs w:val="28"/>
              </w:rPr>
              <w:t>供货及安装地点</w:t>
            </w:r>
          </w:p>
        </w:tc>
        <w:tc>
          <w:tcPr>
            <w:tcW w:w="3217" w:type="pct"/>
            <w:vAlign w:val="center"/>
          </w:tcPr>
          <w:p w14:paraId="4FE00B0C" w14:textId="3546BD7C" w:rsidR="009D09BF" w:rsidRPr="009D09BF" w:rsidRDefault="004360DE" w:rsidP="009D09BF">
            <w:pPr>
              <w:spacing w:line="360" w:lineRule="auto"/>
              <w:rPr>
                <w:rFonts w:asciiTheme="minorEastAsia" w:eastAsiaTheme="minorEastAsia" w:hAnsiTheme="minorEastAsia"/>
                <w:bCs/>
                <w:kern w:val="0"/>
                <w:sz w:val="24"/>
                <w:szCs w:val="28"/>
              </w:rPr>
            </w:pPr>
            <w:r>
              <w:rPr>
                <w:rFonts w:asciiTheme="minorEastAsia" w:eastAsiaTheme="minorEastAsia" w:hAnsiTheme="minorEastAsia" w:hint="eastAsia"/>
                <w:bCs/>
                <w:kern w:val="0"/>
                <w:sz w:val="24"/>
                <w:szCs w:val="28"/>
                <w:u w:val="single"/>
              </w:rPr>
              <w:t>滁州市科学技术馆</w:t>
            </w:r>
            <w:r w:rsidR="009D09BF" w:rsidRPr="009D09BF">
              <w:rPr>
                <w:rFonts w:asciiTheme="minorEastAsia" w:eastAsiaTheme="minorEastAsia" w:hAnsiTheme="minorEastAsia" w:hint="eastAsia"/>
                <w:bCs/>
                <w:kern w:val="0"/>
                <w:sz w:val="24"/>
                <w:szCs w:val="28"/>
                <w:u w:val="single"/>
              </w:rPr>
              <w:t>，采购人指定地点。</w:t>
            </w:r>
          </w:p>
        </w:tc>
      </w:tr>
      <w:tr w:rsidR="009D09BF" w:rsidRPr="009D09BF" w14:paraId="2F67EB72" w14:textId="77777777" w:rsidTr="0073135F">
        <w:trPr>
          <w:trHeight w:val="502"/>
          <w:jc w:val="center"/>
        </w:trPr>
        <w:tc>
          <w:tcPr>
            <w:tcW w:w="591" w:type="pct"/>
            <w:vAlign w:val="center"/>
          </w:tcPr>
          <w:p w14:paraId="6F9F6C5F" w14:textId="77777777" w:rsidR="009D09BF" w:rsidRPr="009D09BF" w:rsidRDefault="009D09BF" w:rsidP="009D09BF">
            <w:pPr>
              <w:jc w:val="center"/>
              <w:rPr>
                <w:rFonts w:asciiTheme="minorEastAsia" w:eastAsiaTheme="minorEastAsia" w:hAnsiTheme="minorEastAsia"/>
                <w:bCs/>
                <w:sz w:val="24"/>
                <w:szCs w:val="20"/>
              </w:rPr>
            </w:pPr>
            <w:r w:rsidRPr="009D09BF">
              <w:rPr>
                <w:rFonts w:asciiTheme="minorEastAsia" w:eastAsiaTheme="minorEastAsia" w:hAnsiTheme="minorEastAsia" w:hint="eastAsia"/>
                <w:bCs/>
                <w:sz w:val="24"/>
                <w:szCs w:val="20"/>
              </w:rPr>
              <w:t>3</w:t>
            </w:r>
          </w:p>
        </w:tc>
        <w:tc>
          <w:tcPr>
            <w:tcW w:w="1192" w:type="pct"/>
            <w:vAlign w:val="center"/>
          </w:tcPr>
          <w:p w14:paraId="520D5D4A" w14:textId="77777777" w:rsidR="009D09BF" w:rsidRPr="009D09BF" w:rsidRDefault="009D09BF" w:rsidP="009D09BF">
            <w:pPr>
              <w:spacing w:line="360" w:lineRule="auto"/>
              <w:jc w:val="center"/>
              <w:rPr>
                <w:rFonts w:asciiTheme="minorEastAsia" w:eastAsiaTheme="minorEastAsia" w:hAnsiTheme="minorEastAsia"/>
                <w:bCs/>
                <w:kern w:val="0"/>
                <w:sz w:val="24"/>
                <w:szCs w:val="28"/>
              </w:rPr>
            </w:pPr>
            <w:r w:rsidRPr="009D09BF">
              <w:rPr>
                <w:rFonts w:asciiTheme="minorEastAsia" w:eastAsiaTheme="minorEastAsia" w:hAnsiTheme="minorEastAsia" w:hint="eastAsia"/>
                <w:bCs/>
                <w:kern w:val="0"/>
                <w:sz w:val="24"/>
                <w:szCs w:val="28"/>
              </w:rPr>
              <w:t>供货及安装期限</w:t>
            </w:r>
          </w:p>
        </w:tc>
        <w:tc>
          <w:tcPr>
            <w:tcW w:w="3217" w:type="pct"/>
            <w:vAlign w:val="center"/>
          </w:tcPr>
          <w:p w14:paraId="65C0C58F" w14:textId="77777777" w:rsidR="009D09BF" w:rsidRPr="009D09BF" w:rsidRDefault="009D09BF" w:rsidP="009D09BF">
            <w:pPr>
              <w:spacing w:line="360" w:lineRule="auto"/>
              <w:rPr>
                <w:rFonts w:asciiTheme="minorEastAsia" w:eastAsiaTheme="minorEastAsia" w:hAnsiTheme="minorEastAsia"/>
                <w:bCs/>
                <w:kern w:val="0"/>
                <w:sz w:val="24"/>
                <w:szCs w:val="28"/>
              </w:rPr>
            </w:pPr>
            <w:r w:rsidRPr="009D09BF">
              <w:rPr>
                <w:rFonts w:asciiTheme="minorEastAsia" w:eastAsiaTheme="minorEastAsia" w:hAnsiTheme="minorEastAsia" w:hint="eastAsia"/>
                <w:bCs/>
                <w:kern w:val="0"/>
                <w:sz w:val="24"/>
                <w:szCs w:val="28"/>
              </w:rPr>
              <w:t>合同签订后</w:t>
            </w:r>
            <w:r w:rsidRPr="009D09BF">
              <w:rPr>
                <w:rFonts w:asciiTheme="minorEastAsia" w:eastAsiaTheme="minorEastAsia" w:hAnsiTheme="minorEastAsia" w:hint="eastAsia"/>
                <w:bCs/>
                <w:kern w:val="0"/>
                <w:sz w:val="24"/>
                <w:szCs w:val="28"/>
                <w:u w:val="single"/>
              </w:rPr>
              <w:t xml:space="preserve">  20个工作日内。</w:t>
            </w:r>
          </w:p>
        </w:tc>
      </w:tr>
      <w:tr w:rsidR="009D09BF" w:rsidRPr="009D09BF" w14:paraId="7D070C7D" w14:textId="77777777" w:rsidTr="0073135F">
        <w:trPr>
          <w:trHeight w:val="502"/>
          <w:jc w:val="center"/>
        </w:trPr>
        <w:tc>
          <w:tcPr>
            <w:tcW w:w="591" w:type="pct"/>
            <w:vAlign w:val="center"/>
          </w:tcPr>
          <w:p w14:paraId="40C04EDA" w14:textId="77777777" w:rsidR="009D09BF" w:rsidRPr="009D09BF" w:rsidRDefault="009D09BF" w:rsidP="009D09BF">
            <w:pPr>
              <w:jc w:val="center"/>
              <w:rPr>
                <w:rFonts w:asciiTheme="minorEastAsia" w:eastAsiaTheme="minorEastAsia" w:hAnsiTheme="minorEastAsia"/>
                <w:bCs/>
                <w:sz w:val="24"/>
                <w:szCs w:val="20"/>
              </w:rPr>
            </w:pPr>
            <w:r w:rsidRPr="009D09BF">
              <w:rPr>
                <w:rFonts w:asciiTheme="minorEastAsia" w:eastAsiaTheme="minorEastAsia" w:hAnsiTheme="minorEastAsia" w:hint="eastAsia"/>
                <w:bCs/>
                <w:sz w:val="24"/>
                <w:szCs w:val="20"/>
              </w:rPr>
              <w:t>4</w:t>
            </w:r>
          </w:p>
        </w:tc>
        <w:tc>
          <w:tcPr>
            <w:tcW w:w="1192" w:type="pct"/>
            <w:vAlign w:val="center"/>
          </w:tcPr>
          <w:p w14:paraId="2C9DE441" w14:textId="77777777" w:rsidR="009D09BF" w:rsidRPr="009D09BF" w:rsidRDefault="009D09BF" w:rsidP="009D09BF">
            <w:pPr>
              <w:spacing w:line="360" w:lineRule="auto"/>
              <w:jc w:val="center"/>
              <w:rPr>
                <w:rFonts w:asciiTheme="minorEastAsia" w:eastAsiaTheme="minorEastAsia" w:hAnsiTheme="minorEastAsia"/>
                <w:bCs/>
                <w:kern w:val="0"/>
                <w:sz w:val="24"/>
                <w:szCs w:val="28"/>
              </w:rPr>
            </w:pPr>
            <w:r w:rsidRPr="009D09BF">
              <w:rPr>
                <w:rFonts w:asciiTheme="minorEastAsia" w:eastAsiaTheme="minorEastAsia" w:hAnsiTheme="minorEastAsia" w:hint="eastAsia"/>
                <w:bCs/>
                <w:kern w:val="0"/>
                <w:sz w:val="24"/>
                <w:szCs w:val="28"/>
              </w:rPr>
              <w:t>免费质保期</w:t>
            </w:r>
          </w:p>
        </w:tc>
        <w:tc>
          <w:tcPr>
            <w:tcW w:w="3217" w:type="pct"/>
            <w:vAlign w:val="center"/>
          </w:tcPr>
          <w:p w14:paraId="404A4A09" w14:textId="7B89BC56" w:rsidR="009D09BF" w:rsidRPr="009D09BF" w:rsidRDefault="009D09BF" w:rsidP="009D09BF">
            <w:pPr>
              <w:spacing w:line="360" w:lineRule="auto"/>
              <w:rPr>
                <w:rFonts w:asciiTheme="minorEastAsia" w:eastAsiaTheme="minorEastAsia" w:hAnsiTheme="minorEastAsia"/>
                <w:bCs/>
                <w:kern w:val="0"/>
                <w:sz w:val="24"/>
                <w:szCs w:val="28"/>
              </w:rPr>
            </w:pPr>
            <w:r w:rsidRPr="009D09BF">
              <w:rPr>
                <w:rFonts w:asciiTheme="minorEastAsia" w:eastAsiaTheme="minorEastAsia" w:hAnsiTheme="minorEastAsia" w:hint="eastAsia"/>
                <w:bCs/>
                <w:kern w:val="0"/>
                <w:sz w:val="24"/>
                <w:szCs w:val="28"/>
              </w:rPr>
              <w:t>验收合格之日起</w:t>
            </w:r>
            <w:r w:rsidRPr="009D09BF">
              <w:rPr>
                <w:rFonts w:asciiTheme="minorEastAsia" w:eastAsiaTheme="minorEastAsia" w:hAnsiTheme="minorEastAsia" w:hint="eastAsia"/>
                <w:bCs/>
                <w:kern w:val="0"/>
                <w:sz w:val="24"/>
                <w:szCs w:val="28"/>
                <w:u w:val="single"/>
              </w:rPr>
              <w:t xml:space="preserve">   </w:t>
            </w:r>
            <w:r w:rsidR="004360DE">
              <w:rPr>
                <w:rFonts w:asciiTheme="minorEastAsia" w:eastAsiaTheme="minorEastAsia" w:hAnsiTheme="minorEastAsia" w:hint="eastAsia"/>
                <w:bCs/>
                <w:kern w:val="0"/>
                <w:sz w:val="24"/>
                <w:szCs w:val="28"/>
                <w:u w:val="single"/>
              </w:rPr>
              <w:t>叁</w:t>
            </w:r>
            <w:r w:rsidRPr="009D09BF">
              <w:rPr>
                <w:rFonts w:asciiTheme="minorEastAsia" w:eastAsiaTheme="minorEastAsia" w:hAnsiTheme="minorEastAsia" w:hint="eastAsia"/>
                <w:bCs/>
                <w:kern w:val="0"/>
                <w:sz w:val="24"/>
                <w:szCs w:val="28"/>
                <w:u w:val="single"/>
              </w:rPr>
              <w:t>年。</w:t>
            </w:r>
          </w:p>
        </w:tc>
      </w:tr>
    </w:tbl>
    <w:p w14:paraId="127713B8" w14:textId="727D6F34" w:rsidR="009D09BF" w:rsidRDefault="009D09BF" w:rsidP="00E360A6">
      <w:pPr>
        <w:spacing w:before="240" w:line="360" w:lineRule="auto"/>
        <w:ind w:firstLineChars="150" w:firstLine="361"/>
        <w:rPr>
          <w:rFonts w:asciiTheme="minorEastAsia" w:eastAsiaTheme="minorEastAsia" w:hAnsiTheme="minorEastAsia"/>
          <w:b/>
          <w:bCs/>
          <w:sz w:val="24"/>
          <w:szCs w:val="18"/>
        </w:rPr>
      </w:pPr>
      <w:r w:rsidRPr="009D09BF">
        <w:rPr>
          <w:rFonts w:asciiTheme="minorEastAsia" w:eastAsiaTheme="minorEastAsia" w:hAnsiTheme="minorEastAsia" w:hint="eastAsia"/>
          <w:b/>
          <w:bCs/>
          <w:sz w:val="24"/>
          <w:szCs w:val="18"/>
        </w:rPr>
        <w:t>二、货物需求</w:t>
      </w:r>
    </w:p>
    <w:tbl>
      <w:tblPr>
        <w:tblStyle w:val="a7"/>
        <w:tblW w:w="9518" w:type="dxa"/>
        <w:jc w:val="center"/>
        <w:tblLook w:val="04A0" w:firstRow="1" w:lastRow="0" w:firstColumn="1" w:lastColumn="0" w:noHBand="0" w:noVBand="1"/>
      </w:tblPr>
      <w:tblGrid>
        <w:gridCol w:w="456"/>
        <w:gridCol w:w="1399"/>
        <w:gridCol w:w="5118"/>
        <w:gridCol w:w="647"/>
        <w:gridCol w:w="499"/>
        <w:gridCol w:w="1399"/>
      </w:tblGrid>
      <w:tr w:rsidR="00E360A6" w:rsidRPr="00991921" w14:paraId="7BBA941D" w14:textId="77777777" w:rsidTr="00E65B00">
        <w:trPr>
          <w:jc w:val="center"/>
        </w:trPr>
        <w:tc>
          <w:tcPr>
            <w:tcW w:w="456" w:type="dxa"/>
            <w:vAlign w:val="center"/>
          </w:tcPr>
          <w:p w14:paraId="6936A3E7" w14:textId="77777777" w:rsidR="00991921" w:rsidRPr="00991921" w:rsidRDefault="00991921" w:rsidP="00991921">
            <w:pPr>
              <w:jc w:val="center"/>
              <w:rPr>
                <w:rFonts w:asciiTheme="minorEastAsia" w:eastAsiaTheme="minorEastAsia" w:hAnsiTheme="minorEastAsia" w:cs="Times New Roman"/>
                <w:sz w:val="24"/>
                <w:szCs w:val="24"/>
              </w:rPr>
            </w:pPr>
            <w:bookmarkStart w:id="0" w:name="_Hlk71468922"/>
            <w:r w:rsidRPr="00991921">
              <w:rPr>
                <w:rFonts w:asciiTheme="minorEastAsia" w:eastAsiaTheme="minorEastAsia" w:hAnsiTheme="minorEastAsia" w:cs="Times New Roman" w:hint="eastAsia"/>
                <w:sz w:val="24"/>
                <w:szCs w:val="24"/>
              </w:rPr>
              <w:t>序号</w:t>
            </w:r>
          </w:p>
        </w:tc>
        <w:tc>
          <w:tcPr>
            <w:tcW w:w="1399" w:type="dxa"/>
            <w:vAlign w:val="center"/>
          </w:tcPr>
          <w:p w14:paraId="703AD1BF" w14:textId="77777777" w:rsidR="00991921" w:rsidRPr="00991921" w:rsidRDefault="00991921" w:rsidP="00991921">
            <w:pPr>
              <w:jc w:val="cente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名称</w:t>
            </w:r>
          </w:p>
        </w:tc>
        <w:tc>
          <w:tcPr>
            <w:tcW w:w="5118" w:type="dxa"/>
            <w:vAlign w:val="center"/>
          </w:tcPr>
          <w:p w14:paraId="1B8D7DC1" w14:textId="77777777" w:rsidR="00991921" w:rsidRPr="00991921" w:rsidRDefault="00991921" w:rsidP="00991921">
            <w:pPr>
              <w:jc w:val="cente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技术参数及要求</w:t>
            </w:r>
          </w:p>
        </w:tc>
        <w:tc>
          <w:tcPr>
            <w:tcW w:w="647" w:type="dxa"/>
            <w:vAlign w:val="center"/>
          </w:tcPr>
          <w:p w14:paraId="1E1E2836" w14:textId="77777777" w:rsidR="00991921" w:rsidRPr="00991921" w:rsidRDefault="00991921" w:rsidP="00991921">
            <w:pPr>
              <w:jc w:val="cente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数量</w:t>
            </w:r>
          </w:p>
        </w:tc>
        <w:tc>
          <w:tcPr>
            <w:tcW w:w="499" w:type="dxa"/>
            <w:vAlign w:val="center"/>
          </w:tcPr>
          <w:p w14:paraId="05F963F5" w14:textId="77777777" w:rsidR="00991921" w:rsidRPr="00991921" w:rsidRDefault="00991921" w:rsidP="00991921">
            <w:pPr>
              <w:jc w:val="cente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单位</w:t>
            </w:r>
          </w:p>
        </w:tc>
        <w:tc>
          <w:tcPr>
            <w:tcW w:w="1399" w:type="dxa"/>
            <w:vAlign w:val="center"/>
          </w:tcPr>
          <w:p w14:paraId="4B7C544B" w14:textId="77777777" w:rsidR="00991921" w:rsidRPr="00991921" w:rsidRDefault="00991921" w:rsidP="00991921">
            <w:pPr>
              <w:jc w:val="cente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备注</w:t>
            </w:r>
          </w:p>
        </w:tc>
      </w:tr>
      <w:tr w:rsidR="00E360A6" w:rsidRPr="00991921" w14:paraId="68ECE8D2" w14:textId="77777777" w:rsidTr="00E65B00">
        <w:trPr>
          <w:jc w:val="center"/>
        </w:trPr>
        <w:tc>
          <w:tcPr>
            <w:tcW w:w="456" w:type="dxa"/>
            <w:vAlign w:val="center"/>
          </w:tcPr>
          <w:p w14:paraId="3FD118B1" w14:textId="37E32219" w:rsidR="00991921" w:rsidRPr="00991921" w:rsidRDefault="00991921" w:rsidP="00991921">
            <w:pPr>
              <w:jc w:val="cente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1</w:t>
            </w:r>
          </w:p>
        </w:tc>
        <w:tc>
          <w:tcPr>
            <w:tcW w:w="1399" w:type="dxa"/>
            <w:vAlign w:val="center"/>
          </w:tcPr>
          <w:p w14:paraId="53AD1764" w14:textId="4445285B" w:rsidR="00991921" w:rsidRPr="00991921" w:rsidRDefault="00E360A6" w:rsidP="00991921">
            <w:pPr>
              <w:jc w:val="center"/>
              <w:rPr>
                <w:rFonts w:asciiTheme="minorEastAsia" w:eastAsiaTheme="minorEastAsia" w:hAnsiTheme="minorEastAsia" w:cs="Times New Roman"/>
                <w:sz w:val="24"/>
                <w:szCs w:val="24"/>
              </w:rPr>
            </w:pPr>
            <w:r w:rsidRPr="009D09BF">
              <w:rPr>
                <w:rFonts w:asciiTheme="minorEastAsia" w:eastAsiaTheme="minorEastAsia" w:hAnsiTheme="minorEastAsia"/>
                <w:sz w:val="24"/>
                <w:szCs w:val="18"/>
              </w:rPr>
              <w:t>▲</w:t>
            </w:r>
            <w:r w:rsidR="00991921" w:rsidRPr="00991921">
              <w:rPr>
                <w:rFonts w:asciiTheme="minorEastAsia" w:eastAsiaTheme="minorEastAsia" w:hAnsiTheme="minorEastAsia" w:cs="Times New Roman" w:hint="eastAsia"/>
                <w:sz w:val="24"/>
                <w:szCs w:val="24"/>
              </w:rPr>
              <w:t>学习</w:t>
            </w:r>
          </w:p>
          <w:p w14:paraId="3267300B" w14:textId="77777777" w:rsidR="00991921" w:rsidRPr="00991921" w:rsidRDefault="00991921" w:rsidP="00991921">
            <w:pPr>
              <w:jc w:val="cente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笔记本电脑</w:t>
            </w:r>
          </w:p>
        </w:tc>
        <w:tc>
          <w:tcPr>
            <w:tcW w:w="5118" w:type="dxa"/>
            <w:vAlign w:val="center"/>
          </w:tcPr>
          <w:p w14:paraId="3BAAF23C" w14:textId="77777777" w:rsidR="00991921" w:rsidRPr="00991921" w:rsidRDefault="00991921" w:rsidP="00991921">
            <w:pPr>
              <w:spacing w:line="276" w:lineRule="auto"/>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1、笔记本类型：品牌商用笔记本；</w:t>
            </w:r>
          </w:p>
          <w:p w14:paraId="281BB247" w14:textId="77777777" w:rsidR="00991921" w:rsidRPr="00991921" w:rsidRDefault="00991921" w:rsidP="00991921">
            <w:pPr>
              <w:spacing w:line="276" w:lineRule="auto"/>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2、起始重量2千克，厚度1.9 厘米；</w:t>
            </w:r>
          </w:p>
          <w:p w14:paraId="49931666" w14:textId="77777777" w:rsidR="00991921" w:rsidRPr="00991921" w:rsidRDefault="00991921" w:rsidP="00991921">
            <w:pPr>
              <w:spacing w:line="276" w:lineRule="auto"/>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3、CPU：英特尔i5-10210U 处理器 (1.6 GHz 基</w:t>
            </w:r>
            <w:r w:rsidRPr="00991921">
              <w:rPr>
                <w:rFonts w:asciiTheme="minorEastAsia" w:eastAsiaTheme="minorEastAsia" w:hAnsiTheme="minorEastAsia" w:cs="Times New Roman" w:hint="eastAsia"/>
                <w:sz w:val="24"/>
                <w:szCs w:val="24"/>
              </w:rPr>
              <w:lastRenderedPageBreak/>
              <w:t>础频率、6 MB 三级高速缓存、4 核)；</w:t>
            </w:r>
          </w:p>
          <w:p w14:paraId="2ACF2145" w14:textId="77777777" w:rsidR="00991921" w:rsidRPr="00991921" w:rsidRDefault="00991921" w:rsidP="00991921">
            <w:pPr>
              <w:spacing w:line="276" w:lineRule="auto"/>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★4、内存：8G DDR4-2666Mhz，2个独立SODIMM插槽，非板载内存</w:t>
            </w:r>
          </w:p>
          <w:p w14:paraId="673C2237" w14:textId="77777777" w:rsidR="00991921" w:rsidRPr="00991921" w:rsidRDefault="00991921" w:rsidP="00991921">
            <w:pPr>
              <w:spacing w:line="276" w:lineRule="auto"/>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5、显卡：2G独立显卡；</w:t>
            </w:r>
          </w:p>
          <w:p w14:paraId="08F98322" w14:textId="77777777" w:rsidR="00991921" w:rsidRPr="00991921" w:rsidRDefault="00991921" w:rsidP="00991921">
            <w:pPr>
              <w:spacing w:line="276" w:lineRule="auto"/>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★6、硬盘：</w:t>
            </w:r>
            <w:r w:rsidRPr="00991921">
              <w:rPr>
                <w:rFonts w:asciiTheme="minorEastAsia" w:eastAsiaTheme="minorEastAsia" w:hAnsiTheme="minorEastAsia" w:cs="Times New Roman"/>
                <w:sz w:val="24"/>
                <w:szCs w:val="24"/>
              </w:rPr>
              <w:t>512SSD</w:t>
            </w:r>
            <w:r w:rsidRPr="00991921">
              <w:rPr>
                <w:rFonts w:asciiTheme="minorEastAsia" w:eastAsiaTheme="minorEastAsia" w:hAnsiTheme="minorEastAsia" w:cs="Times New Roman" w:hint="eastAsia"/>
                <w:sz w:val="24"/>
                <w:szCs w:val="24"/>
              </w:rPr>
              <w:t>固态硬盘，内置3D硬盘主动防护技术，硬盘具有加密功能，即使硬盘丢失、被盗，重要数据也不会被窃取，同时也可支持永久销毁硬盘数据。支持身份验证，保障数据安全。</w:t>
            </w:r>
            <w:r w:rsidRPr="00991921">
              <w:rPr>
                <w:rFonts w:asciiTheme="minorEastAsia" w:eastAsiaTheme="minorEastAsia" w:hAnsiTheme="minorEastAsia" w:cs="Times New Roman" w:hint="eastAsia"/>
                <w:color w:val="FF0000"/>
                <w:sz w:val="24"/>
                <w:szCs w:val="24"/>
              </w:rPr>
              <w:t>（</w:t>
            </w:r>
            <w:r w:rsidRPr="00991921">
              <w:rPr>
                <w:rFonts w:asciiTheme="minorEastAsia" w:eastAsiaTheme="minorEastAsia" w:hAnsiTheme="minorEastAsia" w:cs="Times New Roman" w:hint="eastAsia"/>
                <w:sz w:val="24"/>
                <w:szCs w:val="24"/>
              </w:rPr>
              <w:t>投标文件中需提供功能演示截图证明文件）；</w:t>
            </w:r>
          </w:p>
          <w:p w14:paraId="67285916" w14:textId="77777777" w:rsidR="00991921" w:rsidRPr="00991921" w:rsidRDefault="00991921" w:rsidP="00991921">
            <w:pPr>
              <w:spacing w:line="276" w:lineRule="auto"/>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8、通讯设备：Realtek 10/100/1000 千兆以太网卡 ；</w:t>
            </w:r>
          </w:p>
          <w:p w14:paraId="11EE8181" w14:textId="77777777" w:rsidR="00991921" w:rsidRPr="00991921" w:rsidRDefault="00991921" w:rsidP="00991921">
            <w:pPr>
              <w:spacing w:line="276" w:lineRule="auto"/>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9、显示器：15.6英寸全高清FHD</w:t>
            </w:r>
            <w:r w:rsidRPr="00991921">
              <w:rPr>
                <w:rFonts w:asciiTheme="minorEastAsia" w:eastAsiaTheme="minorEastAsia" w:hAnsiTheme="minorEastAsia" w:cs="Times New Roman"/>
                <w:sz w:val="24"/>
                <w:szCs w:val="24"/>
              </w:rPr>
              <w:t xml:space="preserve"> </w:t>
            </w:r>
            <w:r w:rsidRPr="00991921">
              <w:rPr>
                <w:rFonts w:asciiTheme="minorEastAsia" w:eastAsiaTheme="minorEastAsia" w:hAnsiTheme="minorEastAsia" w:cs="Times New Roman" w:hint="eastAsia"/>
                <w:sz w:val="24"/>
                <w:szCs w:val="24"/>
              </w:rPr>
              <w:t>IPS广角防眩目超薄显示屏，250 尼特， (1920 x 1080) ；</w:t>
            </w:r>
          </w:p>
          <w:p w14:paraId="05EAE38B" w14:textId="77777777" w:rsidR="00991921" w:rsidRPr="00991921" w:rsidRDefault="00991921" w:rsidP="00991921">
            <w:pPr>
              <w:spacing w:line="276" w:lineRule="auto"/>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 xml:space="preserve">10、输入设备：采用防泼溅设计带数字小键盘且可选背光的高级键盘；支持多点触摸手势的触摸板； </w:t>
            </w:r>
          </w:p>
          <w:p w14:paraId="1F280F62" w14:textId="77777777" w:rsidR="00991921" w:rsidRPr="00991921" w:rsidRDefault="00991921" w:rsidP="00991921">
            <w:pPr>
              <w:spacing w:line="276" w:lineRule="auto"/>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11、摄像头：720p 高清摄像头；</w:t>
            </w:r>
          </w:p>
          <w:p w14:paraId="5EE2EBCE" w14:textId="77777777" w:rsidR="00991921" w:rsidRPr="00991921" w:rsidRDefault="00991921" w:rsidP="00991921">
            <w:pPr>
              <w:spacing w:line="276" w:lineRule="auto"/>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12、电池：长续航 3 芯 45 Wh 锂离子电池；</w:t>
            </w:r>
          </w:p>
          <w:p w14:paraId="427D296F" w14:textId="77777777" w:rsidR="00991921" w:rsidRPr="00991921" w:rsidRDefault="00991921" w:rsidP="00991921">
            <w:pPr>
              <w:spacing w:line="276" w:lineRule="auto"/>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13、接口：1 个 USB 3.1 Type-C端口 (供电、DisplayPort) ；2 个 USB 3.1 端口；1个USB2.0端口；1 个 HDMI 1.4b 端口；1 个 RJ-45 端口；1 个耳机/麦克风组合插孔；1 个交 流电源接口端口和接口 (HDMI 线缆单独另售。)</w:t>
            </w:r>
          </w:p>
          <w:p w14:paraId="56AB5ADE" w14:textId="77777777" w:rsidR="00991921" w:rsidRPr="00991921" w:rsidRDefault="00991921" w:rsidP="00991921">
            <w:pPr>
              <w:spacing w:line="276" w:lineRule="auto"/>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14、操作系统：原厂预装正版win10 64位简体中文版，微软官方可查验真伪；</w:t>
            </w:r>
          </w:p>
          <w:p w14:paraId="06C9E4CC" w14:textId="77777777" w:rsidR="00991921" w:rsidRPr="00991921" w:rsidRDefault="00991921" w:rsidP="00991921">
            <w:pPr>
              <w:spacing w:line="276" w:lineRule="auto"/>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15、保修：整机（含电池）原厂一年免费标准维修服务；为保证产品质量，提供生产厂商针对本项目的授权及售后服务承诺函；</w:t>
            </w:r>
          </w:p>
          <w:p w14:paraId="0A5B1A0A" w14:textId="77777777" w:rsidR="00991921" w:rsidRPr="00991921" w:rsidRDefault="00991921" w:rsidP="00991921">
            <w:pPr>
              <w:jc w:val="left"/>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16、品质保证：所投笔记本通过节能认证和环境保护认证、通过平均无故障时间不低于 90 万小时认证，提供证书复印件。</w:t>
            </w:r>
          </w:p>
        </w:tc>
        <w:tc>
          <w:tcPr>
            <w:tcW w:w="647" w:type="dxa"/>
            <w:vAlign w:val="center"/>
          </w:tcPr>
          <w:p w14:paraId="6402A063" w14:textId="77777777" w:rsidR="00991921" w:rsidRPr="00991921" w:rsidRDefault="00991921" w:rsidP="00991921">
            <w:pPr>
              <w:jc w:val="cente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lastRenderedPageBreak/>
              <w:t>12</w:t>
            </w:r>
          </w:p>
        </w:tc>
        <w:tc>
          <w:tcPr>
            <w:tcW w:w="499" w:type="dxa"/>
            <w:vAlign w:val="center"/>
          </w:tcPr>
          <w:p w14:paraId="53CFDCFE" w14:textId="77777777" w:rsidR="00991921" w:rsidRPr="00991921" w:rsidRDefault="00991921" w:rsidP="00991921">
            <w:pPr>
              <w:jc w:val="cente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台</w:t>
            </w:r>
          </w:p>
        </w:tc>
        <w:tc>
          <w:tcPr>
            <w:tcW w:w="1399" w:type="dxa"/>
            <w:vAlign w:val="center"/>
          </w:tcPr>
          <w:p w14:paraId="685DCCBF" w14:textId="77777777" w:rsidR="00991921" w:rsidRPr="00991921" w:rsidRDefault="00991921" w:rsidP="00991921">
            <w:pPr>
              <w:jc w:val="cente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最高限价</w:t>
            </w:r>
          </w:p>
          <w:p w14:paraId="7184985F" w14:textId="77777777" w:rsidR="00991921" w:rsidRPr="00991921" w:rsidRDefault="00991921" w:rsidP="00991921">
            <w:pPr>
              <w:jc w:val="cente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5</w:t>
            </w:r>
            <w:r w:rsidRPr="00991921">
              <w:rPr>
                <w:rFonts w:asciiTheme="minorEastAsia" w:eastAsiaTheme="minorEastAsia" w:hAnsiTheme="minorEastAsia" w:cs="Times New Roman"/>
                <w:sz w:val="24"/>
                <w:szCs w:val="24"/>
              </w:rPr>
              <w:t>500</w:t>
            </w:r>
            <w:r w:rsidRPr="00991921">
              <w:rPr>
                <w:rFonts w:asciiTheme="minorEastAsia" w:eastAsiaTheme="minorEastAsia" w:hAnsiTheme="minorEastAsia" w:cs="Times New Roman" w:hint="eastAsia"/>
                <w:sz w:val="24"/>
                <w:szCs w:val="24"/>
              </w:rPr>
              <w:t>元/台</w:t>
            </w:r>
          </w:p>
          <w:p w14:paraId="06D65E50" w14:textId="64A40926" w:rsidR="00991921" w:rsidRPr="00991921" w:rsidRDefault="00991921" w:rsidP="00991921">
            <w:pPr>
              <w:jc w:val="center"/>
              <w:rPr>
                <w:rFonts w:asciiTheme="minorEastAsia" w:eastAsiaTheme="minorEastAsia" w:hAnsiTheme="minorEastAsia" w:cs="Times New Roman"/>
                <w:sz w:val="24"/>
                <w:szCs w:val="24"/>
              </w:rPr>
            </w:pPr>
          </w:p>
        </w:tc>
      </w:tr>
      <w:tr w:rsidR="00E360A6" w:rsidRPr="00991921" w14:paraId="76409BC6" w14:textId="77777777" w:rsidTr="00E65B00">
        <w:trPr>
          <w:jc w:val="center"/>
        </w:trPr>
        <w:tc>
          <w:tcPr>
            <w:tcW w:w="456" w:type="dxa"/>
            <w:vAlign w:val="center"/>
          </w:tcPr>
          <w:p w14:paraId="63AC9E3F" w14:textId="77777777" w:rsidR="00991921" w:rsidRPr="00991921" w:rsidRDefault="00991921" w:rsidP="00991921">
            <w:pPr>
              <w:jc w:val="cente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lastRenderedPageBreak/>
              <w:t>2</w:t>
            </w:r>
          </w:p>
        </w:tc>
        <w:tc>
          <w:tcPr>
            <w:tcW w:w="1399" w:type="dxa"/>
            <w:vAlign w:val="center"/>
          </w:tcPr>
          <w:p w14:paraId="703FCE8B" w14:textId="2C2A0ABE" w:rsidR="00991921" w:rsidRPr="00991921" w:rsidRDefault="00E360A6" w:rsidP="00991921">
            <w:pPr>
              <w:jc w:val="center"/>
              <w:rPr>
                <w:rFonts w:asciiTheme="minorEastAsia" w:eastAsiaTheme="minorEastAsia" w:hAnsiTheme="minorEastAsia" w:cs="Times New Roman"/>
                <w:sz w:val="24"/>
                <w:szCs w:val="24"/>
              </w:rPr>
            </w:pPr>
            <w:r w:rsidRPr="009D09BF">
              <w:rPr>
                <w:rFonts w:asciiTheme="minorEastAsia" w:eastAsiaTheme="minorEastAsia" w:hAnsiTheme="minorEastAsia"/>
                <w:sz w:val="24"/>
                <w:szCs w:val="18"/>
              </w:rPr>
              <w:t>▲</w:t>
            </w:r>
            <w:r w:rsidR="00991921" w:rsidRPr="00991921">
              <w:rPr>
                <w:rFonts w:asciiTheme="minorEastAsia" w:eastAsiaTheme="minorEastAsia" w:hAnsiTheme="minorEastAsia" w:cs="Times New Roman" w:hint="eastAsia"/>
                <w:sz w:val="24"/>
                <w:szCs w:val="24"/>
              </w:rPr>
              <w:t>教学</w:t>
            </w:r>
          </w:p>
          <w:p w14:paraId="5AE3ADC5" w14:textId="77777777" w:rsidR="00991921" w:rsidRPr="00991921" w:rsidRDefault="00991921" w:rsidP="00991921">
            <w:pPr>
              <w:jc w:val="cente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投影机</w:t>
            </w:r>
          </w:p>
        </w:tc>
        <w:tc>
          <w:tcPr>
            <w:tcW w:w="5118" w:type="dxa"/>
            <w:vAlign w:val="center"/>
          </w:tcPr>
          <w:p w14:paraId="6B8E4165"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sz w:val="24"/>
                <w:szCs w:val="24"/>
              </w:rPr>
              <w:t>1、采用纯激光光源技术，光源为激光二极管，光源寿命≥20,000小时</w:t>
            </w:r>
          </w:p>
          <w:p w14:paraId="4B6FAFEF"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sz w:val="24"/>
                <w:szCs w:val="24"/>
              </w:rPr>
              <w:t xml:space="preserve">2、显示系统采用3LCD技术，液晶板尺寸：0.64英寸*3  </w:t>
            </w:r>
          </w:p>
          <w:p w14:paraId="16BD4190"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sz w:val="24"/>
                <w:szCs w:val="24"/>
              </w:rPr>
              <w:t xml:space="preserve">3、光通量：≥5000流明 </w:t>
            </w:r>
          </w:p>
          <w:p w14:paraId="7588EDB4"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w:t>
            </w:r>
            <w:r w:rsidRPr="00991921">
              <w:rPr>
                <w:rFonts w:asciiTheme="minorEastAsia" w:eastAsiaTheme="minorEastAsia" w:hAnsiTheme="minorEastAsia" w:cs="Times New Roman"/>
                <w:sz w:val="24"/>
                <w:szCs w:val="24"/>
              </w:rPr>
              <w:t>4、单LCD液晶面板分辨率：≥1024*768，4:3 ，BrightEraTM无机配向膜液晶面板技术</w:t>
            </w:r>
          </w:p>
          <w:p w14:paraId="2113FBAB"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sz w:val="24"/>
                <w:szCs w:val="24"/>
              </w:rPr>
              <w:t>5、投影机镜头变焦倍数：≥1.6倍</w:t>
            </w:r>
          </w:p>
          <w:p w14:paraId="16AA8A8B"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lastRenderedPageBreak/>
              <w:t>★</w:t>
            </w:r>
            <w:r w:rsidRPr="00991921">
              <w:rPr>
                <w:rFonts w:asciiTheme="minorEastAsia" w:eastAsiaTheme="minorEastAsia" w:hAnsiTheme="minorEastAsia" w:cs="Times New Roman"/>
                <w:sz w:val="24"/>
                <w:szCs w:val="24"/>
              </w:rPr>
              <w:t xml:space="preserve">6、对比度：≥3,000,000：1   </w:t>
            </w:r>
          </w:p>
          <w:p w14:paraId="2791AB8C"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sz w:val="24"/>
                <w:szCs w:val="24"/>
              </w:rPr>
              <w:t>7、具有RJ45网络接口、HDMI接口不少于2个，USB接口不少于1个，具有水平/垂直/四角梯形校正功能</w:t>
            </w:r>
          </w:p>
          <w:p w14:paraId="1A6EE46A"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w:t>
            </w:r>
            <w:r w:rsidRPr="00991921">
              <w:rPr>
                <w:rFonts w:asciiTheme="minorEastAsia" w:eastAsiaTheme="minorEastAsia" w:hAnsiTheme="minorEastAsia" w:cs="Times New Roman"/>
                <w:sz w:val="24"/>
                <w:szCs w:val="24"/>
              </w:rPr>
              <w:t>8、具有音频输入/输出接口及16W扬声器</w:t>
            </w:r>
          </w:p>
          <w:p w14:paraId="2B3D8615"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w:t>
            </w:r>
            <w:r w:rsidRPr="00991921">
              <w:rPr>
                <w:rFonts w:asciiTheme="minorEastAsia" w:eastAsiaTheme="minorEastAsia" w:hAnsiTheme="minorEastAsia" w:cs="Times New Roman"/>
                <w:sz w:val="24"/>
                <w:szCs w:val="24"/>
              </w:rPr>
              <w:t>9、投影机及遥控器兼具备一键式ECO按钮，轻松节能；</w:t>
            </w:r>
          </w:p>
        </w:tc>
        <w:tc>
          <w:tcPr>
            <w:tcW w:w="647" w:type="dxa"/>
            <w:vAlign w:val="center"/>
          </w:tcPr>
          <w:p w14:paraId="724DA9B8" w14:textId="77777777" w:rsidR="00991921" w:rsidRPr="00991921" w:rsidRDefault="00991921" w:rsidP="00991921">
            <w:pPr>
              <w:jc w:val="cente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lastRenderedPageBreak/>
              <w:t>1</w:t>
            </w:r>
          </w:p>
        </w:tc>
        <w:tc>
          <w:tcPr>
            <w:tcW w:w="499" w:type="dxa"/>
            <w:vAlign w:val="center"/>
          </w:tcPr>
          <w:p w14:paraId="2874ECBC" w14:textId="77777777" w:rsidR="00991921" w:rsidRPr="00991921" w:rsidRDefault="00991921" w:rsidP="00991921">
            <w:pPr>
              <w:jc w:val="cente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台</w:t>
            </w:r>
          </w:p>
        </w:tc>
        <w:tc>
          <w:tcPr>
            <w:tcW w:w="1399" w:type="dxa"/>
            <w:vAlign w:val="center"/>
          </w:tcPr>
          <w:p w14:paraId="28AAA990" w14:textId="77777777" w:rsidR="00991921" w:rsidRPr="00991921" w:rsidRDefault="00991921" w:rsidP="00991921">
            <w:pPr>
              <w:jc w:val="cente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最高限价</w:t>
            </w:r>
          </w:p>
          <w:p w14:paraId="3637B4CE" w14:textId="77777777" w:rsidR="00991921" w:rsidRPr="00991921" w:rsidRDefault="00991921" w:rsidP="00991921">
            <w:pPr>
              <w:jc w:val="cente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2</w:t>
            </w:r>
            <w:r w:rsidRPr="00991921">
              <w:rPr>
                <w:rFonts w:asciiTheme="minorEastAsia" w:eastAsiaTheme="minorEastAsia" w:hAnsiTheme="minorEastAsia" w:cs="Times New Roman"/>
                <w:sz w:val="24"/>
                <w:szCs w:val="24"/>
              </w:rPr>
              <w:t>0000</w:t>
            </w:r>
            <w:r w:rsidRPr="00991921">
              <w:rPr>
                <w:rFonts w:asciiTheme="minorEastAsia" w:eastAsiaTheme="minorEastAsia" w:hAnsiTheme="minorEastAsia" w:cs="Times New Roman" w:hint="eastAsia"/>
                <w:sz w:val="24"/>
                <w:szCs w:val="24"/>
              </w:rPr>
              <w:t>元/台</w:t>
            </w:r>
          </w:p>
          <w:p w14:paraId="12202538" w14:textId="03FFDE0F" w:rsidR="00991921" w:rsidRPr="00991921" w:rsidRDefault="00991921" w:rsidP="00991921">
            <w:pPr>
              <w:jc w:val="center"/>
              <w:rPr>
                <w:rFonts w:asciiTheme="minorEastAsia" w:eastAsiaTheme="minorEastAsia" w:hAnsiTheme="minorEastAsia" w:cs="Times New Roman"/>
                <w:sz w:val="24"/>
                <w:szCs w:val="24"/>
              </w:rPr>
            </w:pPr>
          </w:p>
        </w:tc>
      </w:tr>
      <w:tr w:rsidR="00E360A6" w:rsidRPr="00991921" w14:paraId="73FBFAC9" w14:textId="77777777" w:rsidTr="00E65B00">
        <w:trPr>
          <w:jc w:val="center"/>
        </w:trPr>
        <w:tc>
          <w:tcPr>
            <w:tcW w:w="456" w:type="dxa"/>
            <w:vAlign w:val="center"/>
          </w:tcPr>
          <w:p w14:paraId="27A4F13E" w14:textId="77777777" w:rsidR="00991921" w:rsidRPr="00991921" w:rsidRDefault="00991921" w:rsidP="00991921">
            <w:pPr>
              <w:jc w:val="cente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3</w:t>
            </w:r>
          </w:p>
        </w:tc>
        <w:tc>
          <w:tcPr>
            <w:tcW w:w="1399" w:type="dxa"/>
            <w:vAlign w:val="center"/>
          </w:tcPr>
          <w:p w14:paraId="6FD81ADF" w14:textId="5749E201" w:rsidR="00991921" w:rsidRPr="00991921" w:rsidRDefault="00E360A6" w:rsidP="00E360A6">
            <w:pPr>
              <w:jc w:val="center"/>
              <w:rPr>
                <w:rFonts w:asciiTheme="minorEastAsia" w:eastAsiaTheme="minorEastAsia" w:hAnsiTheme="minorEastAsia" w:cs="Times New Roman"/>
                <w:sz w:val="24"/>
                <w:szCs w:val="24"/>
              </w:rPr>
            </w:pPr>
            <w:r w:rsidRPr="009D09BF">
              <w:rPr>
                <w:rFonts w:asciiTheme="minorEastAsia" w:eastAsiaTheme="minorEastAsia" w:hAnsiTheme="minorEastAsia"/>
                <w:sz w:val="24"/>
                <w:szCs w:val="18"/>
              </w:rPr>
              <w:t>▲</w:t>
            </w:r>
            <w:r w:rsidR="00991921" w:rsidRPr="00991921">
              <w:rPr>
                <w:rFonts w:asciiTheme="minorEastAsia" w:eastAsiaTheme="minorEastAsia" w:hAnsiTheme="minorEastAsia" w:cs="Times New Roman" w:hint="eastAsia"/>
                <w:sz w:val="24"/>
                <w:szCs w:val="24"/>
              </w:rPr>
              <w:t>智慧黑板</w:t>
            </w:r>
          </w:p>
        </w:tc>
        <w:tc>
          <w:tcPr>
            <w:tcW w:w="5118" w:type="dxa"/>
            <w:vAlign w:val="center"/>
          </w:tcPr>
          <w:p w14:paraId="508BC28A"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基本参数</w:t>
            </w:r>
          </w:p>
          <w:p w14:paraId="1CB306C5"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（一）整体外观</w:t>
            </w:r>
          </w:p>
          <w:p w14:paraId="1B1776DB"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1、智慧黑板采用一体化结构设计，由传统书写黑板、显示设备、电脑主机、立体声功放音响、抽屉式有线视频展台、多媒体中控、环境信息显示屏等高度集成，非多个独立产品的组合体设备。（提供产品规格书或宣传单页，加盖制造商公章）</w:t>
            </w:r>
          </w:p>
          <w:p w14:paraId="6E376761"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2、智慧黑板采用三拼结构，中间为多媒体显示屏，两侧为书写黑板；整个黑板无推拉式结构，可实现整块黑板唯一平面书写，要求整机可书写板面尺寸（长宽）≥4100*1250mm；</w:t>
            </w:r>
          </w:p>
          <w:p w14:paraId="5E85DA70"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3、智慧教室互动黑板采用纯平面、圆角包边设计，固定钢化玻璃结构；表面钢化玻璃符合GB15763.2-2005《建筑用安全玻璃第2部分：钢化玻璃》标准中的技术要求。</w:t>
            </w:r>
          </w:p>
          <w:p w14:paraId="5019F199"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4、表面采用耐书写技术，普通粉笔、无尘粉笔、水性笔和干擦笔书写对显示屏表面永久性无损伤，不影响触摸互动功能；触控玻璃抗磨性能需符合JC/T 2130-2012《移动电子产品视屏盖板玻璃》标准中的技术要求；因磨耗而引起的雾度应不大于1%；中标公示期内需提供国家认可的第三方检测机构出具的至少标识CMA、CNAS章的智慧黑板钢化玻璃检验报告，复印件加盖制造商公章；</w:t>
            </w:r>
          </w:p>
          <w:p w14:paraId="0E565E8A"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sz w:val="24"/>
                <w:szCs w:val="24"/>
              </w:rPr>
              <w:t>5</w:t>
            </w:r>
            <w:r w:rsidRPr="00991921">
              <w:rPr>
                <w:rFonts w:asciiTheme="minorEastAsia" w:eastAsiaTheme="minorEastAsia" w:hAnsiTheme="minorEastAsia" w:cs="Times New Roman" w:hint="eastAsia"/>
                <w:sz w:val="24"/>
                <w:szCs w:val="24"/>
              </w:rPr>
              <w:t>、智慧黑板两侧书写副板面要求符合《GB</w:t>
            </w:r>
            <w:r w:rsidRPr="00991921">
              <w:rPr>
                <w:rFonts w:asciiTheme="minorEastAsia" w:eastAsiaTheme="minorEastAsia" w:hAnsiTheme="minorEastAsia" w:cs="Times New Roman"/>
                <w:sz w:val="24"/>
                <w:szCs w:val="24"/>
              </w:rPr>
              <w:t xml:space="preserve"> 50033</w:t>
            </w:r>
            <w:r w:rsidRPr="00991921">
              <w:rPr>
                <w:rFonts w:asciiTheme="minorEastAsia" w:eastAsiaTheme="minorEastAsia" w:hAnsiTheme="minorEastAsia" w:cs="Times New Roman" w:hint="eastAsia"/>
                <w:sz w:val="24"/>
                <w:szCs w:val="24"/>
              </w:rPr>
              <w:t>-</w:t>
            </w:r>
            <w:r w:rsidRPr="00991921">
              <w:rPr>
                <w:rFonts w:asciiTheme="minorEastAsia" w:eastAsiaTheme="minorEastAsia" w:hAnsiTheme="minorEastAsia" w:cs="Times New Roman"/>
                <w:sz w:val="24"/>
                <w:szCs w:val="24"/>
              </w:rPr>
              <w:t>2013</w:t>
            </w:r>
            <w:r w:rsidRPr="00991921">
              <w:rPr>
                <w:rFonts w:asciiTheme="minorEastAsia" w:eastAsiaTheme="minorEastAsia" w:hAnsiTheme="minorEastAsia" w:cs="Times New Roman" w:hint="eastAsia"/>
                <w:sz w:val="24"/>
                <w:szCs w:val="24"/>
              </w:rPr>
              <w:t>建筑采光设计标准》和《GB</w:t>
            </w:r>
            <w:r w:rsidRPr="00991921">
              <w:rPr>
                <w:rFonts w:asciiTheme="minorEastAsia" w:eastAsiaTheme="minorEastAsia" w:hAnsiTheme="minorEastAsia" w:cs="Times New Roman"/>
                <w:sz w:val="24"/>
                <w:szCs w:val="24"/>
              </w:rPr>
              <w:t xml:space="preserve"> 7793</w:t>
            </w:r>
            <w:r w:rsidRPr="00991921">
              <w:rPr>
                <w:rFonts w:asciiTheme="minorEastAsia" w:eastAsiaTheme="minorEastAsia" w:hAnsiTheme="minorEastAsia" w:cs="Times New Roman" w:hint="eastAsia"/>
                <w:sz w:val="24"/>
                <w:szCs w:val="24"/>
              </w:rPr>
              <w:t>-</w:t>
            </w:r>
            <w:r w:rsidRPr="00991921">
              <w:rPr>
                <w:rFonts w:asciiTheme="minorEastAsia" w:eastAsiaTheme="minorEastAsia" w:hAnsiTheme="minorEastAsia" w:cs="Times New Roman"/>
                <w:sz w:val="24"/>
                <w:szCs w:val="24"/>
              </w:rPr>
              <w:t>2010</w:t>
            </w:r>
            <w:r w:rsidRPr="00991921">
              <w:rPr>
                <w:rFonts w:asciiTheme="minorEastAsia" w:eastAsiaTheme="minorEastAsia" w:hAnsiTheme="minorEastAsia" w:cs="Times New Roman" w:hint="eastAsia"/>
                <w:sz w:val="24"/>
                <w:szCs w:val="24"/>
              </w:rPr>
              <w:t>中小学校教室采光和照明卫生标准》，反射比符合0</w:t>
            </w:r>
            <w:r w:rsidRPr="00991921">
              <w:rPr>
                <w:rFonts w:asciiTheme="minorEastAsia" w:eastAsiaTheme="minorEastAsia" w:hAnsiTheme="minorEastAsia" w:cs="Times New Roman"/>
                <w:sz w:val="24"/>
                <w:szCs w:val="24"/>
              </w:rPr>
              <w:t>.15</w:t>
            </w:r>
            <w:r w:rsidRPr="00991921">
              <w:rPr>
                <w:rFonts w:asciiTheme="minorEastAsia" w:eastAsiaTheme="minorEastAsia" w:hAnsiTheme="minorEastAsia" w:cs="Times New Roman" w:hint="eastAsia"/>
                <w:sz w:val="24"/>
                <w:szCs w:val="24"/>
              </w:rPr>
              <w:t>~</w:t>
            </w:r>
            <w:r w:rsidRPr="00991921">
              <w:rPr>
                <w:rFonts w:asciiTheme="minorEastAsia" w:eastAsiaTheme="minorEastAsia" w:hAnsiTheme="minorEastAsia" w:cs="Times New Roman"/>
                <w:sz w:val="24"/>
                <w:szCs w:val="24"/>
              </w:rPr>
              <w:t>0</w:t>
            </w:r>
            <w:r w:rsidRPr="00991921">
              <w:rPr>
                <w:rFonts w:asciiTheme="minorEastAsia" w:eastAsiaTheme="minorEastAsia" w:hAnsiTheme="minorEastAsia" w:cs="Times New Roman" w:hint="eastAsia"/>
                <w:sz w:val="24"/>
                <w:szCs w:val="24"/>
              </w:rPr>
              <w:t>.</w:t>
            </w:r>
            <w:r w:rsidRPr="00991921">
              <w:rPr>
                <w:rFonts w:asciiTheme="minorEastAsia" w:eastAsiaTheme="minorEastAsia" w:hAnsiTheme="minorEastAsia" w:cs="Times New Roman"/>
                <w:sz w:val="24"/>
                <w:szCs w:val="24"/>
              </w:rPr>
              <w:t>20</w:t>
            </w:r>
            <w:r w:rsidRPr="00991921">
              <w:rPr>
                <w:rFonts w:asciiTheme="minorEastAsia" w:eastAsiaTheme="minorEastAsia" w:hAnsiTheme="minorEastAsia" w:cs="Times New Roman" w:hint="eastAsia"/>
                <w:sz w:val="24"/>
                <w:szCs w:val="24"/>
              </w:rPr>
              <w:t>的技术要求。中标公示期内需提供国家认可的第三方检测机构出具的至少标识CMA、CNAS章的检测报告，复印件加盖制造商公章；</w:t>
            </w:r>
          </w:p>
          <w:p w14:paraId="22759373"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sz w:val="24"/>
                <w:szCs w:val="24"/>
              </w:rPr>
              <w:t>6</w:t>
            </w:r>
            <w:r w:rsidRPr="00991921">
              <w:rPr>
                <w:rFonts w:asciiTheme="minorEastAsia" w:eastAsiaTheme="minorEastAsia" w:hAnsiTheme="minorEastAsia" w:cs="Times New Roman" w:hint="eastAsia"/>
                <w:sz w:val="24"/>
                <w:szCs w:val="24"/>
              </w:rPr>
              <w:t>、环境信息显示屏：显示大屏底部镶嵌环境信息LED液晶显示屏，实时显示时间、温湿度等信息，节能设计，OPS电脑关机、显示大屏熄屏节能状态下仍可以正常显示环境信息；（提供产品实物照片或产品彩页，加盖制造商公章）</w:t>
            </w:r>
          </w:p>
          <w:p w14:paraId="13A668EA"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lastRenderedPageBreak/>
              <w:t>（二）OPS主机模块配置</w:t>
            </w:r>
          </w:p>
          <w:p w14:paraId="72138D15"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1、采用模块化电脑方案，抽拉内置式设计；</w:t>
            </w:r>
          </w:p>
          <w:p w14:paraId="731841AE"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2、采用80pin或以上接口，实现无单独接线的插拔；且为了美观，80pin接口中也包含RJ45网络信号，可实现网线内置式连接；</w:t>
            </w:r>
          </w:p>
          <w:p w14:paraId="049CB583"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3、主机配置：处理器：≥i5，内存≥4G；硬盘≥240G SSD固态硬盘；</w:t>
            </w:r>
          </w:p>
          <w:p w14:paraId="0AEC1B77"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4、网络配置：有线网卡：支持10M/100M自适应；</w:t>
            </w:r>
          </w:p>
          <w:p w14:paraId="1EE6528A"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（三）安卓系统主要功能</w:t>
            </w:r>
          </w:p>
          <w:p w14:paraId="04F9355A"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1、黑板内置嵌入式安卓（Android）系统，与内置OPS电脑形成双操作系统安全备用，可以实现白板书写、Office软件使用、多媒体播放、电子说明书、网页浏览等功能，方便老师操作；</w:t>
            </w:r>
          </w:p>
          <w:p w14:paraId="67808087"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2、为了适应不同身高条件操作人员对黑板实际操作的需求，在不采用任何物理升降结构的前提下，可实现液晶屏显示窗口下移，并可以进行正常使用触摸，方便老师操作。</w:t>
            </w:r>
          </w:p>
          <w:p w14:paraId="47CFBC25"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3、手势板擦：在嵌入式系统下白板须实现多点书写状态下识别拳头或手掌为板擦，且能够实现根据接触面积识别手势板擦的大小。</w:t>
            </w:r>
          </w:p>
          <w:p w14:paraId="0771B003"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4、在嵌入式安卓操作系统下，能对TV多媒体USB所读取到的课件文件进行自动归类，可快速分类查找文档、音乐、视频、图片等文件，其中可以进行Office文档的检索，可识别Word、excel、PPT等文档，检索后可直接在界面中打开。</w:t>
            </w:r>
          </w:p>
          <w:p w14:paraId="2F7A0B07"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5、整机在任意通道下，可通过手势在整机下方任意位置迅速调出中控便捷菜单，且菜单调取及操作各功能触摸速度小于1s，响应无延迟，具有返回操作、一键主页、任务预览、菜单设置、音量加减、亮度调整、一键白板、屏幕下拉，至少具有一个自定义键；并且便捷菜单具备中文提示，可以轻敲隐藏，不用时不占用显示面积。</w:t>
            </w:r>
          </w:p>
          <w:p w14:paraId="7805DE43"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6、智能温度监控：整机支持温度监控功能，可实时监测整机温度值；</w:t>
            </w:r>
          </w:p>
          <w:p w14:paraId="142C9E90"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7、智能待机唤醒：脱离遥控器及实体按键，实现触摸式节能待机（防止按键损坏和遥控丢失）。</w:t>
            </w:r>
          </w:p>
          <w:p w14:paraId="0ECBB549"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8、智能遥控功能：具备电视遥控功能和电脑键盘常用的F1—F12功能键及Alt+F4、Alt+Tab、Space、Enter、windows等快捷按键，可实现一键开启交互白板软件、PPT上下翻页、一键锁定</w:t>
            </w:r>
            <w:r w:rsidRPr="00991921">
              <w:rPr>
                <w:rFonts w:asciiTheme="minorEastAsia" w:eastAsiaTheme="minorEastAsia" w:hAnsiTheme="minorEastAsia" w:cs="Times New Roman" w:hint="eastAsia"/>
                <w:sz w:val="24"/>
                <w:szCs w:val="24"/>
              </w:rPr>
              <w:lastRenderedPageBreak/>
              <w:t>/解锁触及整机实体按键、一键黑屏等功能。</w:t>
            </w:r>
          </w:p>
          <w:p w14:paraId="37F6631F"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9、信号源记忆功能：设备可设置开机默认通道，在任意通道关机时可实现设置的默认通道开机，也可设置关机信号源记忆为开机信号源功能。</w:t>
            </w:r>
          </w:p>
          <w:p w14:paraId="02457F8C"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11、自动节能功能：当设备在长时间处于无信号接收状态且无人操作时，将会自动黑屏待机，节省能耗。</w:t>
            </w:r>
          </w:p>
          <w:p w14:paraId="3F3AC4D3"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12、信号源智能返回功能：当信号源切换后，切换后的信号源状态如果切断或处于无信号状态下，信号源可自动返回上一通道。</w:t>
            </w:r>
          </w:p>
          <w:p w14:paraId="4C9D9783"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13、自定义数字密码锁屏：可通过遥控器锁定/解锁触摸操作及按键使用，且可通过触摸菜单锁定/解锁触摸操作及按键使用，触摸方式需要求输入密码解锁，不接受无密码方式触摸解锁，可以自定义修改锁屏密码，有效保护老师教学内容。</w:t>
            </w:r>
          </w:p>
          <w:p w14:paraId="54CA6AA9"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14、安卓主页可预览多个信号源通道内容，最多支持四个信号源通道画面显示，并可以进行选定通道的快速进入，此功能可在主页设置中操作。</w:t>
            </w:r>
          </w:p>
          <w:p w14:paraId="746AA8B6"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15、安卓系统提供全通道状态下浮动快捷菜单，可快速呼唤出常用应用功能，提供内置电脑、白板软件、多屏互动、采集系统等快速进入功能，同时可由用户自行添加应用功能，同时浮动快捷菜单可随意拖动至显示屏任意位置。</w:t>
            </w:r>
          </w:p>
          <w:p w14:paraId="3AD74DB9"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 xml:space="preserve">16、整机支持任意通道画面放大功能，可在整机任意通道下将画面冻结并将整个画面自由缩放，放大后的屏幕画面可进行任意拖拽； </w:t>
            </w:r>
          </w:p>
          <w:p w14:paraId="70CD7291"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（四）屏幕功能</w:t>
            </w:r>
          </w:p>
          <w:p w14:paraId="14B12601"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1、液晶屏显示尺寸≥86英寸，采用工业级A规液晶面板；中心亮度：≥400cd/㎡；单屏物理分辨率：≥4K；</w:t>
            </w:r>
          </w:p>
          <w:p w14:paraId="6B0BBB9E"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2、触控特性：采用metal-mesh电容触控技术，手指轻触式多点（≧10点触控）互动体验；连续响应速度：≤10ms；触摸有效识别：≤5mm；</w:t>
            </w:r>
          </w:p>
          <w:p w14:paraId="3C2992A3"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3、智慧黑板具有蓝光过滤功能，蓝光危害检测无危险，要求实测辐亮度≤0.5W*m-2*sr-1，符合GB/T20145-2006《灯和灯系统的光生物安全性》（国家标准）和SJ/T11348-2016《平板电视显示性能测量方法》（电子行业标准）两项标准。中标公示期内需提供国家认可的第三方检测机构出具的标识CMA、CAL、CNAS章的产品检测报告，复印件加盖制造商公章；</w:t>
            </w:r>
          </w:p>
          <w:p w14:paraId="21EB42F8"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lastRenderedPageBreak/>
              <w:t>5、具有背光一键开关，支持关闭液晶背光，同时切断触控USB控制信号，防止黑板关屏后，板书导致触摸乱操作；</w:t>
            </w:r>
          </w:p>
          <w:p w14:paraId="5974F012"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6、具有智能手势识别功能：操作者可在显示区域任意位置，任意信号下，通过十指按压屏幕实现对屏幕的开与关；通过五指按压屏幕快速实现擦除操作；</w:t>
            </w:r>
          </w:p>
          <w:p w14:paraId="762AC36B"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 xml:space="preserve">7、表面采用耐书写技术，普通粉笔、无尘粉笔、水性笔和干擦笔书写对显示屏表面永久性无损伤，不影响触摸互动功能； </w:t>
            </w:r>
          </w:p>
          <w:p w14:paraId="6197DAC0"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8、具备防眩光功能，不会在表面形成反射影像，不影响可视画面；</w:t>
            </w:r>
          </w:p>
          <w:p w14:paraId="19AFF3C2"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（五）安全可靠性</w:t>
            </w:r>
          </w:p>
          <w:p w14:paraId="0E27248F"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1、智慧黑板依据电磁兼容试验和测量技术 静电放电抗扰度试验；静电放电抗扰度性能不低于“A”要求。</w:t>
            </w:r>
          </w:p>
          <w:p w14:paraId="0EB23594"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2、智慧黑板依据电磁兼容试验和测量技术的检测，浪涌（冲击）抗扰度性能不低于“A”要求。</w:t>
            </w:r>
          </w:p>
          <w:p w14:paraId="65BE2802"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3、整机外壳采用耐腐蚀技术处理，符合电工电子产品环境试验 第2部分：试验方法 试验Ka：盐雾的检测标准要求；</w:t>
            </w:r>
            <w:r w:rsidRPr="00991921">
              <w:rPr>
                <w:rFonts w:asciiTheme="minorEastAsia" w:eastAsiaTheme="minorEastAsia" w:hAnsiTheme="minorEastAsia" w:cs="Times New Roman"/>
                <w:sz w:val="24"/>
                <w:szCs w:val="24"/>
              </w:rPr>
              <w:t xml:space="preserve"> </w:t>
            </w:r>
          </w:p>
          <w:p w14:paraId="4B11CC3D"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4、智慧黑板依据GB/T</w:t>
            </w:r>
            <w:r w:rsidRPr="00991921">
              <w:rPr>
                <w:rFonts w:asciiTheme="minorEastAsia" w:eastAsiaTheme="minorEastAsia" w:hAnsiTheme="minorEastAsia" w:cs="Times New Roman"/>
                <w:sz w:val="24"/>
                <w:szCs w:val="24"/>
              </w:rPr>
              <w:t xml:space="preserve"> 10125</w:t>
            </w:r>
            <w:r w:rsidRPr="00991921">
              <w:rPr>
                <w:rFonts w:asciiTheme="minorEastAsia" w:eastAsiaTheme="minorEastAsia" w:hAnsiTheme="minorEastAsia" w:cs="Times New Roman" w:hint="eastAsia"/>
                <w:sz w:val="24"/>
                <w:szCs w:val="24"/>
              </w:rPr>
              <w:t>-</w:t>
            </w:r>
            <w:r w:rsidRPr="00991921">
              <w:rPr>
                <w:rFonts w:asciiTheme="minorEastAsia" w:eastAsiaTheme="minorEastAsia" w:hAnsiTheme="minorEastAsia" w:cs="Times New Roman"/>
                <w:sz w:val="24"/>
                <w:szCs w:val="24"/>
              </w:rPr>
              <w:t xml:space="preserve">2012 </w:t>
            </w:r>
            <w:r w:rsidRPr="00991921">
              <w:rPr>
                <w:rFonts w:asciiTheme="minorEastAsia" w:eastAsiaTheme="minorEastAsia" w:hAnsiTheme="minorEastAsia" w:cs="Times New Roman" w:hint="eastAsia"/>
                <w:sz w:val="24"/>
                <w:szCs w:val="24"/>
              </w:rPr>
              <w:t>人造气氛腐蚀试验 盐雾试验，GB</w:t>
            </w:r>
            <w:r w:rsidRPr="00991921">
              <w:rPr>
                <w:rFonts w:asciiTheme="minorEastAsia" w:eastAsiaTheme="minorEastAsia" w:hAnsiTheme="minorEastAsia" w:cs="Times New Roman"/>
                <w:sz w:val="24"/>
                <w:szCs w:val="24"/>
              </w:rPr>
              <w:t>/</w:t>
            </w:r>
            <w:r w:rsidRPr="00991921">
              <w:rPr>
                <w:rFonts w:asciiTheme="minorEastAsia" w:eastAsiaTheme="minorEastAsia" w:hAnsiTheme="minorEastAsia" w:cs="Times New Roman" w:hint="eastAsia"/>
                <w:sz w:val="24"/>
                <w:szCs w:val="24"/>
              </w:rPr>
              <w:t>T</w:t>
            </w:r>
            <w:r w:rsidRPr="00991921">
              <w:rPr>
                <w:rFonts w:asciiTheme="minorEastAsia" w:eastAsiaTheme="minorEastAsia" w:hAnsiTheme="minorEastAsia" w:cs="Times New Roman"/>
                <w:sz w:val="24"/>
                <w:szCs w:val="24"/>
              </w:rPr>
              <w:t xml:space="preserve"> 6461</w:t>
            </w:r>
            <w:r w:rsidRPr="00991921">
              <w:rPr>
                <w:rFonts w:asciiTheme="minorEastAsia" w:eastAsiaTheme="minorEastAsia" w:hAnsiTheme="minorEastAsia" w:cs="Times New Roman" w:hint="eastAsia"/>
                <w:sz w:val="24"/>
                <w:szCs w:val="24"/>
              </w:rPr>
              <w:t>-</w:t>
            </w:r>
            <w:r w:rsidRPr="00991921">
              <w:rPr>
                <w:rFonts w:asciiTheme="minorEastAsia" w:eastAsiaTheme="minorEastAsia" w:hAnsiTheme="minorEastAsia" w:cs="Times New Roman"/>
                <w:sz w:val="24"/>
                <w:szCs w:val="24"/>
              </w:rPr>
              <w:t xml:space="preserve">2002 </w:t>
            </w:r>
            <w:r w:rsidRPr="00991921">
              <w:rPr>
                <w:rFonts w:asciiTheme="minorEastAsia" w:eastAsiaTheme="minorEastAsia" w:hAnsiTheme="minorEastAsia" w:cs="Times New Roman" w:hint="eastAsia"/>
                <w:sz w:val="24"/>
                <w:szCs w:val="24"/>
              </w:rPr>
              <w:t>金属基体上金属和其他无机覆盖层 经腐蚀试验后的试样和试件的评级，盐雾试验保护等级不低于1</w:t>
            </w:r>
            <w:r w:rsidRPr="00991921">
              <w:rPr>
                <w:rFonts w:asciiTheme="minorEastAsia" w:eastAsiaTheme="minorEastAsia" w:hAnsiTheme="minorEastAsia" w:cs="Times New Roman"/>
                <w:sz w:val="24"/>
                <w:szCs w:val="24"/>
              </w:rPr>
              <w:t>0</w:t>
            </w:r>
            <w:r w:rsidRPr="00991921">
              <w:rPr>
                <w:rFonts w:asciiTheme="minorEastAsia" w:eastAsiaTheme="minorEastAsia" w:hAnsiTheme="minorEastAsia" w:cs="Times New Roman" w:hint="eastAsia"/>
                <w:sz w:val="24"/>
                <w:szCs w:val="24"/>
              </w:rPr>
              <w:t>级；（中标公示期内需提供国家认可的第三方检测机构出具的至少具有CMA、CNAS标志的产品检测报告，复印件加盖制造商公章）</w:t>
            </w:r>
          </w:p>
          <w:p w14:paraId="04D50F23"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5、整机具有较好的抗快速脉冲群干扰性能，符合电快速瞬变脉冲群抗扰度试验检测，有效防止设备或电网其他设备、雷电带来的电脉冲干扰，确保产品符合国家相关标准。</w:t>
            </w:r>
          </w:p>
          <w:p w14:paraId="7CB2766C"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6、整机具有阻燃外壳，通过V-0级材料的可燃性试验，防水性能通过IPX5等级的试验，防止学生触电，保证学生安全；符合</w:t>
            </w:r>
            <w:r w:rsidRPr="00991921">
              <w:rPr>
                <w:rFonts w:asciiTheme="minorEastAsia" w:eastAsiaTheme="minorEastAsia" w:hAnsiTheme="minorEastAsia" w:cs="Times New Roman"/>
                <w:sz w:val="24"/>
                <w:szCs w:val="24"/>
              </w:rPr>
              <w:t>GB/T 4208-2017</w:t>
            </w:r>
            <w:r w:rsidRPr="00991921">
              <w:rPr>
                <w:rFonts w:asciiTheme="minorEastAsia" w:eastAsiaTheme="minorEastAsia" w:hAnsiTheme="minorEastAsia" w:cs="Times New Roman" w:hint="eastAsia"/>
                <w:sz w:val="24"/>
                <w:szCs w:val="24"/>
              </w:rPr>
              <w:t>《外壳防护等级（</w:t>
            </w:r>
            <w:r w:rsidRPr="00991921">
              <w:rPr>
                <w:rFonts w:asciiTheme="minorEastAsia" w:eastAsiaTheme="minorEastAsia" w:hAnsiTheme="minorEastAsia" w:cs="Times New Roman"/>
                <w:sz w:val="24"/>
                <w:szCs w:val="24"/>
              </w:rPr>
              <w:t>IP</w:t>
            </w:r>
            <w:r w:rsidRPr="00991921">
              <w:rPr>
                <w:rFonts w:asciiTheme="minorEastAsia" w:eastAsiaTheme="minorEastAsia" w:hAnsiTheme="minorEastAsia" w:cs="Times New Roman" w:hint="eastAsia"/>
                <w:sz w:val="24"/>
                <w:szCs w:val="24"/>
              </w:rPr>
              <w:t>代码）》和</w:t>
            </w:r>
            <w:r w:rsidRPr="00991921">
              <w:rPr>
                <w:rFonts w:asciiTheme="minorEastAsia" w:eastAsiaTheme="minorEastAsia" w:hAnsiTheme="minorEastAsia" w:cs="Times New Roman"/>
                <w:sz w:val="24"/>
                <w:szCs w:val="24"/>
              </w:rPr>
              <w:t>GB4943.1-2011</w:t>
            </w:r>
            <w:r w:rsidRPr="00991921">
              <w:rPr>
                <w:rFonts w:asciiTheme="minorEastAsia" w:eastAsiaTheme="minorEastAsia" w:hAnsiTheme="minorEastAsia" w:cs="Times New Roman" w:hint="eastAsia"/>
                <w:sz w:val="24"/>
                <w:szCs w:val="24"/>
              </w:rPr>
              <w:t>《信息技术设备</w:t>
            </w:r>
            <w:r w:rsidRPr="00991921">
              <w:rPr>
                <w:rFonts w:asciiTheme="minorEastAsia" w:eastAsiaTheme="minorEastAsia" w:hAnsiTheme="minorEastAsia" w:cs="Times New Roman"/>
                <w:sz w:val="24"/>
                <w:szCs w:val="24"/>
              </w:rPr>
              <w:t xml:space="preserve"> </w:t>
            </w:r>
            <w:r w:rsidRPr="00991921">
              <w:rPr>
                <w:rFonts w:asciiTheme="minorEastAsia" w:eastAsiaTheme="minorEastAsia" w:hAnsiTheme="minorEastAsia" w:cs="Times New Roman" w:hint="eastAsia"/>
                <w:sz w:val="24"/>
                <w:szCs w:val="24"/>
              </w:rPr>
              <w:t>安全</w:t>
            </w:r>
            <w:r w:rsidRPr="00991921">
              <w:rPr>
                <w:rFonts w:asciiTheme="minorEastAsia" w:eastAsiaTheme="minorEastAsia" w:hAnsiTheme="minorEastAsia" w:cs="Times New Roman"/>
                <w:sz w:val="24"/>
                <w:szCs w:val="24"/>
              </w:rPr>
              <w:t xml:space="preserve"> </w:t>
            </w:r>
            <w:r w:rsidRPr="00991921">
              <w:rPr>
                <w:rFonts w:asciiTheme="minorEastAsia" w:eastAsiaTheme="minorEastAsia" w:hAnsiTheme="minorEastAsia" w:cs="Times New Roman" w:hint="eastAsia"/>
                <w:sz w:val="24"/>
                <w:szCs w:val="24"/>
              </w:rPr>
              <w:t>第</w:t>
            </w:r>
            <w:r w:rsidRPr="00991921">
              <w:rPr>
                <w:rFonts w:asciiTheme="minorEastAsia" w:eastAsiaTheme="minorEastAsia" w:hAnsiTheme="minorEastAsia" w:cs="Times New Roman"/>
                <w:sz w:val="24"/>
                <w:szCs w:val="24"/>
              </w:rPr>
              <w:t>1</w:t>
            </w:r>
            <w:r w:rsidRPr="00991921">
              <w:rPr>
                <w:rFonts w:asciiTheme="minorEastAsia" w:eastAsiaTheme="minorEastAsia" w:hAnsiTheme="minorEastAsia" w:cs="Times New Roman" w:hint="eastAsia"/>
                <w:sz w:val="24"/>
                <w:szCs w:val="24"/>
              </w:rPr>
              <w:t>部分：通用要求》，（中标公示期内需提供国家认可的第三方检测机构出具的标识CMA、CAL、CNAS章的产品检测报告，复印件加盖制造商公章）</w:t>
            </w:r>
          </w:p>
          <w:p w14:paraId="6575FCBA"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7、智慧黑板通过国际安全认证，要求中标公示期内提供FCC认证和CE认证，确保产品安全性，提供证书复印件，加盖制造商公章；</w:t>
            </w:r>
          </w:p>
          <w:p w14:paraId="7A6D5032"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sz w:val="24"/>
                <w:szCs w:val="24"/>
              </w:rPr>
              <w:t>8</w:t>
            </w:r>
            <w:r w:rsidRPr="00991921">
              <w:rPr>
                <w:rFonts w:asciiTheme="minorEastAsia" w:eastAsiaTheme="minorEastAsia" w:hAnsiTheme="minorEastAsia" w:cs="Times New Roman" w:hint="eastAsia"/>
                <w:sz w:val="24"/>
                <w:szCs w:val="24"/>
              </w:rPr>
              <w:t>、为保证产品质量、供货进度及实际使用过程</w:t>
            </w:r>
            <w:r w:rsidRPr="00991921">
              <w:rPr>
                <w:rFonts w:asciiTheme="minorEastAsia" w:eastAsiaTheme="minorEastAsia" w:hAnsiTheme="minorEastAsia" w:cs="Times New Roman" w:hint="eastAsia"/>
                <w:sz w:val="24"/>
                <w:szCs w:val="24"/>
              </w:rPr>
              <w:lastRenderedPageBreak/>
              <w:t>中维护的便利性，要求智慧黑板CCC证书的申请人、制造商、生产厂为同一企业，不接受OEM产品。</w:t>
            </w:r>
          </w:p>
          <w:p w14:paraId="4EAA8C31"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（六）视频展台</w:t>
            </w:r>
          </w:p>
          <w:p w14:paraId="7FD121B8"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1、智慧黑板内置有线视频展示台，保持信号不受网络稳定性影响，确保视频性能稳定传输；采用抽屉式设计，有效保护视频展台避免落灰；（提供产品实物照片，加盖制造商公章）</w:t>
            </w:r>
          </w:p>
          <w:p w14:paraId="15077B98"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2、要求有线连接方式，采用USB线实现供电、高清数据传输需求，支持高清图片展示，保持信号性能稳定传输；</w:t>
            </w:r>
          </w:p>
          <w:p w14:paraId="5B1D317C"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3、视频展示台无锐角无利边设计，收纳后内置于黑板，有效防止师生划伤，碰撞；</w:t>
            </w:r>
          </w:p>
          <w:p w14:paraId="0A0055E4"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 xml:space="preserve">4、采用折叠开合式托板，展开后托板尺寸≥A4面积，收起时小巧不占空间，高效利用空间； </w:t>
            </w:r>
          </w:p>
          <w:p w14:paraId="49EBB843"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5、分辨率：≥800万像素高清高帧率实物展示（3264*2448），可快速展示教师操作或试验工程；</w:t>
            </w:r>
          </w:p>
          <w:p w14:paraId="7308B129"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6、灯光辅助：≥5颗LED灯补光，黑暗环境下仍然能拍摄高质量图像，触摸式按键，多级亮度调节；</w:t>
            </w:r>
          </w:p>
          <w:p w14:paraId="2F817565"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7、可实现一键启动展台画面、画面放大缩小、拍照截图等功能，同时也支持在智慧黑板或电脑上进行操作；</w:t>
            </w:r>
          </w:p>
          <w:p w14:paraId="14817524"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1、数字式高保真功放；额定功率：≥32W；喇叭：≥2个，独立音腔设计，提供超强立体声教学音响效果；（提供产品规格书或宣传单页，加盖制造商公章）</w:t>
            </w:r>
          </w:p>
          <w:p w14:paraId="4577AA90"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2、为了方便教学扩音，支持有线或无线麦克风直接接入，黑板内置防啸叫电路，采用移频算法，麦克风距离喇叭单元的啸叫距离≤</w:t>
            </w:r>
            <w:r w:rsidRPr="00991921">
              <w:rPr>
                <w:rFonts w:asciiTheme="minorEastAsia" w:eastAsiaTheme="minorEastAsia" w:hAnsiTheme="minorEastAsia" w:cs="Times New Roman"/>
                <w:sz w:val="24"/>
                <w:szCs w:val="24"/>
              </w:rPr>
              <w:t>20cm</w:t>
            </w:r>
            <w:r w:rsidRPr="00991921">
              <w:rPr>
                <w:rFonts w:asciiTheme="minorEastAsia" w:eastAsiaTheme="minorEastAsia" w:hAnsiTheme="minorEastAsia" w:cs="Times New Roman" w:hint="eastAsia"/>
                <w:sz w:val="24"/>
                <w:szCs w:val="24"/>
              </w:rPr>
              <w:t>，有效抑制自激啸叫声；（投标人中标公示期内需提供国家认可的第三方检测机构出具的至少标识CMA或CNAS章的产品检测报告，复印件加盖制造商公章）</w:t>
            </w:r>
          </w:p>
          <w:p w14:paraId="1AD730E7"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sz w:val="24"/>
                <w:szCs w:val="24"/>
              </w:rPr>
              <w:t>（</w:t>
            </w:r>
            <w:r w:rsidRPr="00991921">
              <w:rPr>
                <w:rFonts w:asciiTheme="minorEastAsia" w:eastAsiaTheme="minorEastAsia" w:hAnsiTheme="minorEastAsia" w:cs="Times New Roman" w:hint="eastAsia"/>
                <w:sz w:val="24"/>
                <w:szCs w:val="24"/>
              </w:rPr>
              <w:t>八</w:t>
            </w:r>
            <w:r w:rsidRPr="00991921">
              <w:rPr>
                <w:rFonts w:asciiTheme="minorEastAsia" w:eastAsiaTheme="minorEastAsia" w:hAnsiTheme="minorEastAsia" w:cs="Times New Roman"/>
                <w:sz w:val="24"/>
                <w:szCs w:val="24"/>
              </w:rPr>
              <w:t>）</w:t>
            </w:r>
            <w:r w:rsidRPr="00991921">
              <w:rPr>
                <w:rFonts w:asciiTheme="minorEastAsia" w:eastAsiaTheme="minorEastAsia" w:hAnsiTheme="minorEastAsia" w:cs="Times New Roman" w:hint="eastAsia"/>
                <w:sz w:val="24"/>
                <w:szCs w:val="24"/>
              </w:rPr>
              <w:t>多媒体中控</w:t>
            </w:r>
          </w:p>
          <w:p w14:paraId="4C7BD88C"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1、为方便日常教学应用，要求前置快捷功能按键至少包含（电源、上下课、设置、节能、音量+、音量-）等功能按键。（提供产品实物照片，加盖制造商公章）</w:t>
            </w:r>
          </w:p>
          <w:p w14:paraId="462F4967"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sz w:val="24"/>
                <w:szCs w:val="24"/>
              </w:rPr>
              <w:t>2</w:t>
            </w:r>
            <w:r w:rsidRPr="00991921">
              <w:rPr>
                <w:rFonts w:asciiTheme="minorEastAsia" w:eastAsiaTheme="minorEastAsia" w:hAnsiTheme="minorEastAsia" w:cs="Times New Roman" w:hint="eastAsia"/>
                <w:sz w:val="24"/>
                <w:szCs w:val="24"/>
              </w:rPr>
              <w:t>、前置接口：双系统共享USB不少于4个，前置</w:t>
            </w:r>
            <w:r w:rsidRPr="00991921">
              <w:rPr>
                <w:rFonts w:asciiTheme="minorEastAsia" w:eastAsiaTheme="minorEastAsia" w:hAnsiTheme="minorEastAsia" w:cs="Times New Roman"/>
                <w:sz w:val="24"/>
                <w:szCs w:val="24"/>
              </w:rPr>
              <w:t>HDMI</w:t>
            </w:r>
            <w:r w:rsidRPr="00991921">
              <w:rPr>
                <w:rFonts w:asciiTheme="minorEastAsia" w:eastAsiaTheme="minorEastAsia" w:hAnsiTheme="minorEastAsia" w:cs="Times New Roman" w:hint="eastAsia"/>
                <w:sz w:val="24"/>
                <w:szCs w:val="24"/>
              </w:rPr>
              <w:t>输入不少于1个，触控USB输出不少于1个，前置</w:t>
            </w:r>
            <w:r w:rsidRPr="00991921">
              <w:rPr>
                <w:rFonts w:asciiTheme="minorEastAsia" w:eastAsiaTheme="minorEastAsia" w:hAnsiTheme="minorEastAsia" w:cs="Times New Roman"/>
                <w:sz w:val="24"/>
                <w:szCs w:val="24"/>
              </w:rPr>
              <w:t xml:space="preserve">6.5MM </w:t>
            </w:r>
            <w:r w:rsidRPr="00991921">
              <w:rPr>
                <w:rFonts w:asciiTheme="minorEastAsia" w:eastAsiaTheme="minorEastAsia" w:hAnsiTheme="minorEastAsia" w:cs="Times New Roman" w:hint="eastAsia"/>
                <w:sz w:val="24"/>
                <w:szCs w:val="24"/>
              </w:rPr>
              <w:t>mic输入不少于1个；（提供产品实物照片，加盖制造商公章）</w:t>
            </w:r>
          </w:p>
          <w:p w14:paraId="1F1FC664"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lastRenderedPageBreak/>
              <w:t>（九）集中管控客户端</w:t>
            </w:r>
          </w:p>
          <w:p w14:paraId="210AB93B"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1、智慧黑板提供OPS电脑板等内置模块的电压、电流、工作状态监测检测与显示，可通过黑板屏幕和手机实时查看工作状态信息。（中标公示期内需提供国家认可的第三方检测机构出具的标识CMA、CNAS章的检测报告，复印件加盖制造商公章。）</w:t>
            </w:r>
          </w:p>
          <w:p w14:paraId="3370CA2D"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2、提供智慧黑板内置各类软件系统的版本与使用记录监测，上报集中管控平台，保障系统安全运行；</w:t>
            </w:r>
          </w:p>
          <w:p w14:paraId="0908ED9A"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 xml:space="preserve">3、提供系统控制接口可以通过集中管控平台进行远程控制，实现文件与消息的推送，实现黑板的远程关机； </w:t>
            </w:r>
          </w:p>
          <w:p w14:paraId="368FEAD6"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4、系统提供远程升级维护功能；</w:t>
            </w:r>
          </w:p>
          <w:p w14:paraId="4A30EEEE"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（十）配件要求：遥控器≥1；板擦≥1；高灵敏感应电容笔≥1；专用清溶剂≥1。</w:t>
            </w:r>
          </w:p>
          <w:p w14:paraId="524AFC79" w14:textId="77777777" w:rsidR="00991921" w:rsidRPr="00991921" w:rsidRDefault="00991921" w:rsidP="00991921">
            <w:pPr>
              <w:rPr>
                <w:rFonts w:asciiTheme="minorEastAsia" w:eastAsiaTheme="minorEastAsia" w:hAnsiTheme="minorEastAsia" w:cs="Times New Roman"/>
                <w:sz w:val="24"/>
                <w:szCs w:val="24"/>
              </w:rPr>
            </w:pPr>
          </w:p>
          <w:p w14:paraId="21C489E5"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智慧黑板内置教学辅助系统</w:t>
            </w:r>
          </w:p>
          <w:p w14:paraId="0BEAEB2A"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1、智慧黑板内置课堂互动教学辅助软件工具集，包含实物展台、桌面批注、电子白板、课件制作软件、智能备课软件等；老师在讲ppt等课件时，可快速调用批注，白板，展台等功能，可一键切换不同软件模块，无须反复退出/打开软件等操作；（提供产品功能截图，加盖制造商公章）</w:t>
            </w:r>
          </w:p>
          <w:p w14:paraId="4E4C5CFC"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（一）实物展台互动软件：</w:t>
            </w:r>
          </w:p>
          <w:p w14:paraId="62980843"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1、纸质互动：支持直接调用集成的内置视频展示台，纸质作业材料直接投影到教师端大屏，教师可以直接在纸质作业材料投影上做批注讲课，批注内容同屏一键推送给学生端；也可以发起教师提问，学生可以直接在纸质材料投影上以涂鸦方式作答。</w:t>
            </w:r>
          </w:p>
          <w:p w14:paraId="7D81CE93"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（二）教学桌面批注软件：</w:t>
            </w:r>
          </w:p>
          <w:p w14:paraId="77DECE3E"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 xml:space="preserve">1、支持在ppt，word等课件上直接书写，支持五指擦除，撤销，更换画笔颜色，粗细等功能； </w:t>
            </w:r>
          </w:p>
          <w:p w14:paraId="399B0FA5"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（三）电子白板软件：</w:t>
            </w:r>
          </w:p>
          <w:p w14:paraId="0CB3EECF"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1、支持任意区域截图，选择插入白板后重点讲解；</w:t>
            </w:r>
          </w:p>
          <w:p w14:paraId="6DDD21B6"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2、支持屏幕保存功能，可一键保存当前批注内容到电脑本地目录；可在回看里浏览保存的内容，支持前后翻页；</w:t>
            </w:r>
          </w:p>
          <w:p w14:paraId="57632AE4"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3、电子白板软件支持手势控制，五指同时触摸移动时，是擦黑板动作；十指同时点击触摸黑板，可以熄灭黑板显示屏，方便教师板书；（提</w:t>
            </w:r>
            <w:r w:rsidRPr="00991921">
              <w:rPr>
                <w:rFonts w:asciiTheme="minorEastAsia" w:eastAsiaTheme="minorEastAsia" w:hAnsiTheme="minorEastAsia" w:cs="Times New Roman" w:hint="eastAsia"/>
                <w:sz w:val="24"/>
                <w:szCs w:val="24"/>
              </w:rPr>
              <w:lastRenderedPageBreak/>
              <w:t>供产品功能截图，加盖制造商公章）</w:t>
            </w:r>
          </w:p>
          <w:p w14:paraId="12715CB3"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4、白板软件的课件可生成二维码，支持扫码分享。</w:t>
            </w:r>
          </w:p>
          <w:p w14:paraId="21FDF9C6"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（四）互动教学软件：</w:t>
            </w:r>
          </w:p>
          <w:p w14:paraId="2763E3FE"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1、支持添加：mp4、ppt、pptx、doc、jpg、gif、等多种格式的本地素材；</w:t>
            </w:r>
          </w:p>
          <w:p w14:paraId="3E2E508E"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2、提供音、视频图片编辑功能。音、视频文件导入到软件中进行播放，支持动态截图，截取图片自动生成图片索引栏，图片索引栏可跨页面显示。</w:t>
            </w:r>
          </w:p>
          <w:p w14:paraId="11D523CB"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3、学科工具：至少提供12门以上学科工具，包含语文、数学、英语、物理、化学、生物、地理、历史、音乐、体育、书法等；</w:t>
            </w:r>
          </w:p>
          <w:p w14:paraId="38CACBCF"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4、书写工具：同一款软件下提供硬笔、智能笔、荧光笔、激光笔、软笔、纹理笔、图章笔、手势笔等不少于9种书写工具。老师可通过手势笔实现多种手势教学，如圈选即可识别为选中对象，画圆即可识别为聚光灯，画方形为放大镜功能，左右划线为前后翻页等，为方便老师快速掌握，在点击手势笔功能时，笔工具栏提供图例操作说明；</w:t>
            </w:r>
          </w:p>
          <w:p w14:paraId="56F98C5B"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5、软件支持授课模式、备课模式和桌面模式自由切换，且提供两种以上页面工具栏布局可供切换。</w:t>
            </w:r>
          </w:p>
          <w:p w14:paraId="3E8A55D3"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6、板擦：支持点擦除、选择擦除及一键清页，并可支持在选择笔工具状态下直接通过手势识别。</w:t>
            </w:r>
          </w:p>
          <w:p w14:paraId="5C0B6687"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7、思维导图：提供思维导图编辑功能，可轻松增删或拖拽编辑内容节点，并支持在节点上插入图片、音频、视频、网页链接、课件页面链接。</w:t>
            </w:r>
          </w:p>
          <w:p w14:paraId="3C6931F1"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（五）微课录制软件：</w:t>
            </w:r>
          </w:p>
          <w:p w14:paraId="2AADCFC8"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1、微课录制：微课录制工具可以直接录制多媒体电子课件和作业辅导微课，生成适合移动互联网点播的微课程，录制微视频文件大小&lt;1M/分钟。支持中英文快捷切换，方便外籍教师录制课件；支持快捷切换账号，方便同一教室上课的不同学科教师共用一套微课录制工具；（提供产品功能截图，加盖制造商公章）</w:t>
            </w:r>
          </w:p>
          <w:p w14:paraId="6908EE57"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2、多媒体微课程电子教材录制：教师可使用word、ppt或图片等其他备课文件进行讲解，系统即可自动录制屏幕轨迹和讲解声音；支持生成不少于2种格式文件；软件开始录制时，用户可在软件界面上选择evk、mp4等多种格式，</w:t>
            </w:r>
            <w:r w:rsidRPr="00991921">
              <w:rPr>
                <w:rFonts w:asciiTheme="minorEastAsia" w:eastAsiaTheme="minorEastAsia" w:hAnsiTheme="minorEastAsia" w:cs="Times New Roman" w:hint="eastAsia"/>
                <w:sz w:val="24"/>
                <w:szCs w:val="24"/>
              </w:rPr>
              <w:lastRenderedPageBreak/>
              <w:t>可在录制前自由选择切换。</w:t>
            </w:r>
          </w:p>
          <w:p w14:paraId="16AC72C6"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sz w:val="24"/>
                <w:szCs w:val="24"/>
              </w:rPr>
              <w:t>3</w:t>
            </w:r>
            <w:r w:rsidRPr="00991921">
              <w:rPr>
                <w:rFonts w:asciiTheme="minorEastAsia" w:eastAsiaTheme="minorEastAsia" w:hAnsiTheme="minorEastAsia" w:cs="Times New Roman" w:hint="eastAsia"/>
                <w:sz w:val="24"/>
                <w:szCs w:val="24"/>
              </w:rPr>
              <w:t>、一键录屏：支持一键录屏，可随时暂停；</w:t>
            </w:r>
          </w:p>
          <w:p w14:paraId="70BBD05F"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sz w:val="24"/>
                <w:szCs w:val="24"/>
              </w:rPr>
              <w:t>4</w:t>
            </w:r>
            <w:r w:rsidRPr="00991921">
              <w:rPr>
                <w:rFonts w:asciiTheme="minorEastAsia" w:eastAsiaTheme="minorEastAsia" w:hAnsiTheme="minorEastAsia" w:cs="Times New Roman" w:hint="eastAsia"/>
                <w:sz w:val="24"/>
                <w:szCs w:val="24"/>
              </w:rPr>
              <w:t>、支持对接展台和摄像头：支持连接视频展示台和摄像头进行拍照，教师可以将纸质课件资料的批注过程直接录制到微课视频中；</w:t>
            </w:r>
            <w:r w:rsidRPr="00991921">
              <w:rPr>
                <w:rFonts w:asciiTheme="minorEastAsia" w:eastAsiaTheme="minorEastAsia" w:hAnsiTheme="minorEastAsia" w:cs="Times New Roman"/>
                <w:sz w:val="24"/>
                <w:szCs w:val="24"/>
              </w:rPr>
              <w:t xml:space="preserve"> </w:t>
            </w:r>
          </w:p>
          <w:p w14:paraId="7035C06C"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sz w:val="24"/>
                <w:szCs w:val="24"/>
              </w:rPr>
              <w:t>5</w:t>
            </w:r>
            <w:r w:rsidRPr="00991921">
              <w:rPr>
                <w:rFonts w:asciiTheme="minorEastAsia" w:eastAsiaTheme="minorEastAsia" w:hAnsiTheme="minorEastAsia" w:cs="Times New Roman" w:hint="eastAsia"/>
                <w:sz w:val="24"/>
                <w:szCs w:val="24"/>
              </w:rPr>
              <w:t>、支持添加题目：方便教师在录制试题讲解时随时追加新的讲解题目；</w:t>
            </w:r>
          </w:p>
          <w:p w14:paraId="5923EF6F"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sz w:val="24"/>
                <w:szCs w:val="24"/>
              </w:rPr>
              <w:t>6</w:t>
            </w:r>
            <w:r w:rsidRPr="00991921">
              <w:rPr>
                <w:rFonts w:asciiTheme="minorEastAsia" w:eastAsiaTheme="minorEastAsia" w:hAnsiTheme="minorEastAsia" w:cs="Times New Roman" w:hint="eastAsia"/>
                <w:sz w:val="24"/>
                <w:szCs w:val="24"/>
              </w:rPr>
              <w:t>、支持多达10种辅助形状：方便理工科教师进行课堂作图；</w:t>
            </w:r>
          </w:p>
          <w:p w14:paraId="52A56D6F"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sz w:val="24"/>
                <w:szCs w:val="24"/>
              </w:rPr>
              <w:t>7</w:t>
            </w:r>
            <w:r w:rsidRPr="00991921">
              <w:rPr>
                <w:rFonts w:asciiTheme="minorEastAsia" w:eastAsiaTheme="minorEastAsia" w:hAnsiTheme="minorEastAsia" w:cs="Times New Roman" w:hint="eastAsia"/>
                <w:sz w:val="24"/>
                <w:szCs w:val="24"/>
              </w:rPr>
              <w:t>、支持多画面录制：支持录制时自动切换屏幕和摄像头画面，自动导切，当屏幕不动时切换成摄像头画面录制；</w:t>
            </w:r>
            <w:r w:rsidRPr="00991921">
              <w:rPr>
                <w:rFonts w:asciiTheme="minorEastAsia" w:eastAsiaTheme="minorEastAsia" w:hAnsiTheme="minorEastAsia" w:cs="Times New Roman"/>
                <w:sz w:val="24"/>
                <w:szCs w:val="24"/>
              </w:rPr>
              <w:t>支持开启直播</w:t>
            </w:r>
            <w:r w:rsidRPr="00991921">
              <w:rPr>
                <w:rFonts w:asciiTheme="minorEastAsia" w:eastAsiaTheme="minorEastAsia" w:hAnsiTheme="minorEastAsia" w:cs="Times New Roman" w:hint="eastAsia"/>
                <w:sz w:val="24"/>
                <w:szCs w:val="24"/>
              </w:rPr>
              <w:t>，</w:t>
            </w:r>
            <w:r w:rsidRPr="00991921">
              <w:rPr>
                <w:rFonts w:asciiTheme="minorEastAsia" w:eastAsiaTheme="minorEastAsia" w:hAnsiTheme="minorEastAsia" w:cs="Times New Roman"/>
                <w:sz w:val="24"/>
                <w:szCs w:val="24"/>
              </w:rPr>
              <w:t>对指定黑板进行直播</w:t>
            </w:r>
            <w:r w:rsidRPr="00991921">
              <w:rPr>
                <w:rFonts w:asciiTheme="minorEastAsia" w:eastAsiaTheme="minorEastAsia" w:hAnsiTheme="minorEastAsia" w:cs="Times New Roman" w:hint="eastAsia"/>
                <w:sz w:val="24"/>
                <w:szCs w:val="24"/>
              </w:rPr>
              <w:t>，</w:t>
            </w:r>
            <w:r w:rsidRPr="00991921">
              <w:rPr>
                <w:rFonts w:asciiTheme="minorEastAsia" w:eastAsiaTheme="minorEastAsia" w:hAnsiTheme="minorEastAsia" w:cs="Times New Roman"/>
                <w:sz w:val="24"/>
                <w:szCs w:val="24"/>
              </w:rPr>
              <w:t>也支持推流到其他直播平台</w:t>
            </w:r>
            <w:r w:rsidRPr="00991921">
              <w:rPr>
                <w:rFonts w:asciiTheme="minorEastAsia" w:eastAsiaTheme="minorEastAsia" w:hAnsiTheme="minorEastAsia" w:cs="Times New Roman" w:hint="eastAsia"/>
                <w:sz w:val="24"/>
                <w:szCs w:val="24"/>
              </w:rPr>
              <w:t>（投标人在中标公示期内需提供国家认可的第三方检测机构出具的至少标识CMA、CNAS章的权威检测报告，复印件加盖制造商公章；）</w:t>
            </w:r>
          </w:p>
          <w:p w14:paraId="2F641BAF"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（六）智能备课软件：</w:t>
            </w:r>
          </w:p>
          <w:p w14:paraId="2E86D2AE"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智慧黑板内置智能备课软件，提供丰富的备课资源，一键调用，提高教学效率，功能更全面，使用更快捷。</w:t>
            </w:r>
          </w:p>
          <w:p w14:paraId="054D2958"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sz w:val="24"/>
                <w:szCs w:val="24"/>
              </w:rPr>
              <w:t>1</w:t>
            </w:r>
            <w:r w:rsidRPr="00991921">
              <w:rPr>
                <w:rFonts w:asciiTheme="minorEastAsia" w:eastAsiaTheme="minorEastAsia" w:hAnsiTheme="minorEastAsia" w:cs="Times New Roman" w:hint="eastAsia"/>
                <w:sz w:val="24"/>
                <w:szCs w:val="24"/>
              </w:rPr>
              <w:t>、通过“我的备课”可直接进入资源平台，在线调取教学教案，图片、试卷、课件、文件等，也可以直接观看视频。</w:t>
            </w:r>
          </w:p>
          <w:p w14:paraId="7C37B70F"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sz w:val="24"/>
                <w:szCs w:val="24"/>
              </w:rPr>
              <w:t>2</w:t>
            </w:r>
            <w:r w:rsidRPr="00991921">
              <w:rPr>
                <w:rFonts w:asciiTheme="minorEastAsia" w:eastAsiaTheme="minorEastAsia" w:hAnsiTheme="minorEastAsia" w:cs="Times New Roman" w:hint="eastAsia"/>
                <w:sz w:val="24"/>
                <w:szCs w:val="24"/>
              </w:rPr>
              <w:t>、</w:t>
            </w:r>
            <w:r w:rsidRPr="00991921">
              <w:rPr>
                <w:rFonts w:asciiTheme="minorEastAsia" w:eastAsiaTheme="minorEastAsia" w:hAnsiTheme="minorEastAsia" w:cs="Times New Roman"/>
                <w:sz w:val="24"/>
                <w:szCs w:val="24"/>
              </w:rPr>
              <w:t>视频资源：由一定教学经验的教师录制；按年级、按学科知识点分类讲解。</w:t>
            </w:r>
          </w:p>
          <w:p w14:paraId="0076AD18"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sz w:val="24"/>
                <w:szCs w:val="24"/>
              </w:rPr>
              <w:t>3、文件资源：包括课件、导学案等内容；按照教材版本册次和章节进行分类和查看。</w:t>
            </w:r>
          </w:p>
          <w:p w14:paraId="63DB21E5"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sz w:val="24"/>
                <w:szCs w:val="24"/>
              </w:rPr>
              <w:t>4、试题资源：要求试题包含题干，答案，以及相关的知识点；包含单选题，多选题，填空题，计算题，简答题等多种常见的题型；可按照知识点和章节信息检索和查看试题。</w:t>
            </w:r>
          </w:p>
          <w:p w14:paraId="68B04686"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sz w:val="24"/>
                <w:szCs w:val="24"/>
              </w:rPr>
              <w:t>5</w:t>
            </w:r>
            <w:r w:rsidRPr="00991921">
              <w:rPr>
                <w:rFonts w:asciiTheme="minorEastAsia" w:eastAsiaTheme="minorEastAsia" w:hAnsiTheme="minorEastAsia" w:cs="Times New Roman" w:hint="eastAsia"/>
                <w:sz w:val="24"/>
                <w:szCs w:val="24"/>
              </w:rPr>
              <w:t>、组卷备课：支持电子文档试卷整体导入或复制粘贴完成，教师只需配套设置答题卡即可完成课堂练习备课工作；（提供智能备课《计算机软件著作权登记证书》和《软件产品登记证书》复印件，加盖制造商公章）。</w:t>
            </w:r>
          </w:p>
        </w:tc>
        <w:tc>
          <w:tcPr>
            <w:tcW w:w="647" w:type="dxa"/>
            <w:vAlign w:val="center"/>
          </w:tcPr>
          <w:p w14:paraId="4D8E8368" w14:textId="77777777" w:rsidR="00991921" w:rsidRPr="00991921" w:rsidRDefault="00991921" w:rsidP="00991921">
            <w:pPr>
              <w:jc w:val="cente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lastRenderedPageBreak/>
              <w:t>1</w:t>
            </w:r>
          </w:p>
        </w:tc>
        <w:tc>
          <w:tcPr>
            <w:tcW w:w="499" w:type="dxa"/>
            <w:vAlign w:val="center"/>
          </w:tcPr>
          <w:p w14:paraId="6F5408DE" w14:textId="77777777" w:rsidR="00991921" w:rsidRPr="00991921" w:rsidRDefault="00991921" w:rsidP="00991921">
            <w:pPr>
              <w:jc w:val="cente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套</w:t>
            </w:r>
          </w:p>
        </w:tc>
        <w:tc>
          <w:tcPr>
            <w:tcW w:w="1399" w:type="dxa"/>
            <w:vAlign w:val="center"/>
          </w:tcPr>
          <w:p w14:paraId="05E50F8F" w14:textId="77777777" w:rsidR="00991921" w:rsidRPr="00991921" w:rsidRDefault="00991921" w:rsidP="00991921">
            <w:pPr>
              <w:jc w:val="cente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最高限价</w:t>
            </w:r>
          </w:p>
          <w:p w14:paraId="3F928B6F" w14:textId="77777777" w:rsidR="00991921" w:rsidRPr="00991921" w:rsidRDefault="00991921" w:rsidP="00991921">
            <w:pPr>
              <w:jc w:val="cente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3</w:t>
            </w:r>
            <w:r w:rsidRPr="00991921">
              <w:rPr>
                <w:rFonts w:asciiTheme="minorEastAsia" w:eastAsiaTheme="minorEastAsia" w:hAnsiTheme="minorEastAsia" w:cs="Times New Roman"/>
                <w:sz w:val="24"/>
                <w:szCs w:val="24"/>
              </w:rPr>
              <w:t>0000</w:t>
            </w:r>
            <w:r w:rsidRPr="00991921">
              <w:rPr>
                <w:rFonts w:asciiTheme="minorEastAsia" w:eastAsiaTheme="minorEastAsia" w:hAnsiTheme="minorEastAsia" w:cs="Times New Roman" w:hint="eastAsia"/>
                <w:sz w:val="24"/>
                <w:szCs w:val="24"/>
              </w:rPr>
              <w:t>元/台</w:t>
            </w:r>
          </w:p>
        </w:tc>
      </w:tr>
      <w:tr w:rsidR="00E360A6" w:rsidRPr="00991921" w14:paraId="321BD866" w14:textId="77777777" w:rsidTr="00E65B00">
        <w:trPr>
          <w:jc w:val="center"/>
        </w:trPr>
        <w:tc>
          <w:tcPr>
            <w:tcW w:w="456" w:type="dxa"/>
            <w:vAlign w:val="center"/>
          </w:tcPr>
          <w:p w14:paraId="24D0EC94" w14:textId="77777777" w:rsidR="00991921" w:rsidRPr="00991921" w:rsidRDefault="00991921" w:rsidP="00991921">
            <w:pPr>
              <w:jc w:val="cente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lastRenderedPageBreak/>
              <w:t>4</w:t>
            </w:r>
          </w:p>
        </w:tc>
        <w:tc>
          <w:tcPr>
            <w:tcW w:w="1399" w:type="dxa"/>
            <w:vAlign w:val="center"/>
          </w:tcPr>
          <w:p w14:paraId="6A7C7708" w14:textId="5A8FD401" w:rsidR="00991921" w:rsidRPr="00991921" w:rsidRDefault="00E360A6" w:rsidP="00E360A6">
            <w:pPr>
              <w:jc w:val="center"/>
              <w:rPr>
                <w:rFonts w:asciiTheme="minorEastAsia" w:eastAsiaTheme="minorEastAsia" w:hAnsiTheme="minorEastAsia" w:cs="Times New Roman"/>
                <w:sz w:val="24"/>
                <w:szCs w:val="24"/>
              </w:rPr>
            </w:pPr>
            <w:r w:rsidRPr="009D09BF">
              <w:rPr>
                <w:rFonts w:asciiTheme="minorEastAsia" w:eastAsiaTheme="minorEastAsia" w:hAnsiTheme="minorEastAsia"/>
                <w:sz w:val="24"/>
                <w:szCs w:val="18"/>
              </w:rPr>
              <w:t>▲</w:t>
            </w:r>
            <w:r w:rsidR="00991921" w:rsidRPr="00991921">
              <w:rPr>
                <w:rFonts w:asciiTheme="minorEastAsia" w:eastAsiaTheme="minorEastAsia" w:hAnsiTheme="minorEastAsia" w:cs="Times New Roman" w:hint="eastAsia"/>
                <w:sz w:val="24"/>
                <w:szCs w:val="24"/>
              </w:rPr>
              <w:t>电子教学软件</w:t>
            </w:r>
          </w:p>
        </w:tc>
        <w:tc>
          <w:tcPr>
            <w:tcW w:w="5118" w:type="dxa"/>
            <w:vAlign w:val="center"/>
          </w:tcPr>
          <w:p w14:paraId="43EF548F"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sz w:val="24"/>
                <w:szCs w:val="24"/>
              </w:rPr>
              <w:t>1. 支持屏幕广播功能，能够实现两种接收模式，包括学生全屏/窗口模式接收教师机广播的画面，全屏状态锁定学生鼠标和键盘；</w:t>
            </w:r>
          </w:p>
          <w:p w14:paraId="4F8BC5F1"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sz w:val="24"/>
                <w:szCs w:val="24"/>
              </w:rPr>
              <w:t>2. 支持离线广播，当服务器宕机或到教室网络中断时，屏幕或影音广播时支持完全利用云终端的本地硬件资源，从而可以实现播放的流畅、稳定，保障教学连续性；</w:t>
            </w:r>
          </w:p>
          <w:p w14:paraId="4035A024"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sz w:val="24"/>
                <w:szCs w:val="24"/>
              </w:rPr>
              <w:t>3. 教师可选定一个学生操作本机或操作教师</w:t>
            </w:r>
            <w:r w:rsidRPr="00991921">
              <w:rPr>
                <w:rFonts w:asciiTheme="minorEastAsia" w:eastAsiaTheme="minorEastAsia" w:hAnsiTheme="minorEastAsia" w:cs="Times New Roman"/>
                <w:sz w:val="24"/>
                <w:szCs w:val="24"/>
              </w:rPr>
              <w:lastRenderedPageBreak/>
              <w:t>机进行教学演示，并将该学生演示的画面广播给每一个学生；被广播的学生将全屏/窗口接收演示学生的画面，全屏状态键盘和鼠标被锁定；</w:t>
            </w:r>
          </w:p>
          <w:p w14:paraId="644D6D00"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sz w:val="24"/>
                <w:szCs w:val="24"/>
              </w:rPr>
              <w:t>4. 支持考试阅卷，教师可以现场编辑试卷，支持导入纯文本 word 文档，</w:t>
            </w:r>
            <w:r w:rsidRPr="00991921">
              <w:rPr>
                <w:rFonts w:asciiTheme="minorEastAsia" w:eastAsiaTheme="minorEastAsia" w:hAnsiTheme="minorEastAsia" w:cs="Times New Roman" w:hint="eastAsia"/>
                <w:sz w:val="24"/>
                <w:szCs w:val="24"/>
              </w:rPr>
              <w:t>答题卡支持添加单选题、多选题、判断题、填空题、问答题；设置考试时长，倒计时结束后自动结束考试。阅卷时，单选题、多选题、判断题支持自动评分和统计正确率。支持考试结束后下发正确答案给学生。支持查看考试历史记录；</w:t>
            </w:r>
          </w:p>
          <w:p w14:paraId="095B96BC"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sz w:val="24"/>
                <w:szCs w:val="24"/>
              </w:rPr>
              <w:t>5. 可以远程开机、关机、重启，远程打开学生机程序，并可实现一键关闭学生端所有正在运行的非系统程序；</w:t>
            </w:r>
          </w:p>
          <w:p w14:paraId="19B255D5"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sz w:val="24"/>
                <w:szCs w:val="24"/>
              </w:rPr>
              <w:t>6. 支持电子白板用来辅助教师在教学，能够在屏幕广播时实现注解讲解、注释；能够与桌面云系统融合打通，通过教学软件即可识别桌面开放的场景，并能够实现一键切换，在下课后一键关闭所有学生机；提供相应的功能证明</w:t>
            </w:r>
            <w:r w:rsidRPr="00991921">
              <w:rPr>
                <w:rFonts w:asciiTheme="minorEastAsia" w:eastAsiaTheme="minorEastAsia" w:hAnsiTheme="minorEastAsia" w:cs="Times New Roman" w:hint="eastAsia"/>
                <w:sz w:val="24"/>
                <w:szCs w:val="24"/>
              </w:rPr>
              <w:t>材料（包括但不限于测试报告、官网和功能截图等）。</w:t>
            </w:r>
          </w:p>
          <w:p w14:paraId="6993944F"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sz w:val="24"/>
                <w:szCs w:val="24"/>
              </w:rPr>
              <w:t>7. 支持上课终端锁定，能够锁定全部学生机，能够自定义提示信息并禁止学生进行操作，支持手动解锁、定时解锁、锁定时长三种模式，时间设定精确到秒级；</w:t>
            </w:r>
          </w:p>
          <w:p w14:paraId="5DAD82EC"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sz w:val="24"/>
                <w:szCs w:val="24"/>
              </w:rPr>
              <w:t>8. 支持添加第三方软件快捷键到常用功能列表中，可在教师端主界面直接调用；</w:t>
            </w:r>
          </w:p>
          <w:p w14:paraId="64848AF9"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sz w:val="24"/>
                <w:szCs w:val="24"/>
              </w:rPr>
              <w:t>9. 语音对讲功能，遥控监看下可实现一对一语音对讲；</w:t>
            </w:r>
          </w:p>
          <w:p w14:paraId="4BD45A3B"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sz w:val="24"/>
                <w:szCs w:val="24"/>
              </w:rPr>
              <w:t>10. 学生端支持悬浮框，可快速调用举手，收发消息和提交作业； 11. 支持击鼓传花：让教师机随机选择一名学生机；</w:t>
            </w:r>
          </w:p>
          <w:p w14:paraId="2C96793A"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sz w:val="24"/>
                <w:szCs w:val="24"/>
              </w:rPr>
              <w:t>12. 支持电子抢答：教室端编辑问题，学生端可在线进行抢答；</w:t>
            </w:r>
          </w:p>
          <w:p w14:paraId="23B58036"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sz w:val="24"/>
                <w:szCs w:val="24"/>
              </w:rPr>
              <w:t>13. ★</w:t>
            </w:r>
            <w:r w:rsidRPr="00991921">
              <w:rPr>
                <w:rFonts w:asciiTheme="minorEastAsia" w:eastAsiaTheme="minorEastAsia" w:hAnsiTheme="minorEastAsia" w:cs="Times New Roman" w:hint="eastAsia"/>
                <w:sz w:val="24"/>
                <w:szCs w:val="24"/>
              </w:rPr>
              <w:t>软件必须为正版授权软件非</w:t>
            </w:r>
            <w:r w:rsidRPr="00991921">
              <w:rPr>
                <w:rFonts w:asciiTheme="minorEastAsia" w:eastAsiaTheme="minorEastAsia" w:hAnsiTheme="minorEastAsia" w:cs="Times New Roman"/>
                <w:sz w:val="24"/>
                <w:szCs w:val="24"/>
              </w:rPr>
              <w:t xml:space="preserve"> OEM 产品，提供正版软件证明材料并加盖公章</w:t>
            </w:r>
          </w:p>
        </w:tc>
        <w:tc>
          <w:tcPr>
            <w:tcW w:w="647" w:type="dxa"/>
            <w:vAlign w:val="center"/>
          </w:tcPr>
          <w:p w14:paraId="05045ECE" w14:textId="77777777" w:rsidR="00991921" w:rsidRPr="00991921" w:rsidRDefault="00991921" w:rsidP="00991921">
            <w:pPr>
              <w:jc w:val="cente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lastRenderedPageBreak/>
              <w:t>1</w:t>
            </w:r>
          </w:p>
        </w:tc>
        <w:tc>
          <w:tcPr>
            <w:tcW w:w="499" w:type="dxa"/>
            <w:vAlign w:val="center"/>
          </w:tcPr>
          <w:p w14:paraId="13B5A762" w14:textId="77777777" w:rsidR="00991921" w:rsidRPr="00991921" w:rsidRDefault="00991921" w:rsidP="00991921">
            <w:pPr>
              <w:jc w:val="cente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套</w:t>
            </w:r>
          </w:p>
        </w:tc>
        <w:tc>
          <w:tcPr>
            <w:tcW w:w="1399" w:type="dxa"/>
            <w:vAlign w:val="center"/>
          </w:tcPr>
          <w:p w14:paraId="3AE303F6" w14:textId="77777777" w:rsidR="00991921" w:rsidRPr="00991921" w:rsidRDefault="00991921" w:rsidP="00991921">
            <w:pP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★为必须完全满足参数要求</w:t>
            </w:r>
          </w:p>
        </w:tc>
      </w:tr>
      <w:tr w:rsidR="00E360A6" w:rsidRPr="00991921" w14:paraId="0104BD3D" w14:textId="77777777" w:rsidTr="00E65B00">
        <w:trPr>
          <w:jc w:val="center"/>
        </w:trPr>
        <w:tc>
          <w:tcPr>
            <w:tcW w:w="456" w:type="dxa"/>
            <w:vAlign w:val="center"/>
          </w:tcPr>
          <w:p w14:paraId="71498756" w14:textId="77777777" w:rsidR="00991921" w:rsidRPr="00991921" w:rsidRDefault="00991921" w:rsidP="00991921">
            <w:pPr>
              <w:jc w:val="cente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5</w:t>
            </w:r>
          </w:p>
        </w:tc>
        <w:tc>
          <w:tcPr>
            <w:tcW w:w="1399" w:type="dxa"/>
            <w:vAlign w:val="center"/>
          </w:tcPr>
          <w:p w14:paraId="3C0B4649" w14:textId="5AC51F2D" w:rsidR="00991921" w:rsidRPr="00991921" w:rsidRDefault="00E360A6" w:rsidP="00E360A6">
            <w:pPr>
              <w:jc w:val="center"/>
              <w:rPr>
                <w:rFonts w:asciiTheme="minorEastAsia" w:eastAsiaTheme="minorEastAsia" w:hAnsiTheme="minorEastAsia" w:cs="Times New Roman"/>
                <w:sz w:val="24"/>
                <w:szCs w:val="24"/>
              </w:rPr>
            </w:pPr>
            <w:r w:rsidRPr="009D09BF">
              <w:rPr>
                <w:rFonts w:asciiTheme="minorEastAsia" w:eastAsiaTheme="minorEastAsia" w:hAnsiTheme="minorEastAsia"/>
                <w:sz w:val="24"/>
                <w:szCs w:val="18"/>
              </w:rPr>
              <w:t>▲</w:t>
            </w:r>
            <w:r w:rsidR="00991921" w:rsidRPr="00991921">
              <w:rPr>
                <w:rFonts w:asciiTheme="minorEastAsia" w:eastAsiaTheme="minorEastAsia" w:hAnsiTheme="minorEastAsia" w:cs="Times New Roman" w:hint="eastAsia"/>
                <w:sz w:val="24"/>
                <w:szCs w:val="24"/>
              </w:rPr>
              <w:t>监控摄像头</w:t>
            </w:r>
          </w:p>
        </w:tc>
        <w:tc>
          <w:tcPr>
            <w:tcW w:w="5118" w:type="dxa"/>
            <w:vAlign w:val="center"/>
          </w:tcPr>
          <w:p w14:paraId="17944506" w14:textId="77777777" w:rsidR="00991921" w:rsidRPr="00991921" w:rsidRDefault="00991921" w:rsidP="00991921">
            <w:pPr>
              <w:widowControl/>
              <w:rPr>
                <w:rFonts w:asciiTheme="minorEastAsia" w:eastAsiaTheme="minorEastAsia" w:hAnsiTheme="minorEastAsia" w:cs="Times New Roman"/>
                <w:color w:val="000000"/>
                <w:sz w:val="24"/>
                <w:szCs w:val="24"/>
              </w:rPr>
            </w:pPr>
            <w:r w:rsidRPr="00991921">
              <w:rPr>
                <w:rFonts w:asciiTheme="minorEastAsia" w:eastAsiaTheme="minorEastAsia" w:hAnsiTheme="minorEastAsia" w:cs="Times New Roman" w:hint="eastAsia"/>
                <w:color w:val="000000"/>
                <w:sz w:val="24"/>
                <w:szCs w:val="24"/>
              </w:rPr>
              <w:t>1</w:t>
            </w:r>
            <w:r w:rsidRPr="00991921">
              <w:rPr>
                <w:rFonts w:asciiTheme="minorEastAsia" w:eastAsiaTheme="minorEastAsia" w:hAnsiTheme="minorEastAsia" w:cs="Times New Roman"/>
                <w:color w:val="000000"/>
                <w:sz w:val="24"/>
                <w:szCs w:val="24"/>
              </w:rPr>
              <w:t xml:space="preserve">. </w:t>
            </w:r>
            <w:r w:rsidRPr="00991921">
              <w:rPr>
                <w:rFonts w:asciiTheme="minorEastAsia" w:eastAsiaTheme="minorEastAsia" w:hAnsiTheme="minorEastAsia" w:cs="Times New Roman" w:hint="eastAsia"/>
                <w:color w:val="000000"/>
                <w:sz w:val="24"/>
                <w:szCs w:val="24"/>
              </w:rPr>
              <w:t>全彩级高灵敏度传感器，F1.0超大光圈镜头，为智能应用提供更清晰的视频流输入，全面提升智能业务处理的准确度</w:t>
            </w:r>
            <w:r w:rsidRPr="00991921">
              <w:rPr>
                <w:rFonts w:asciiTheme="minorEastAsia" w:eastAsiaTheme="minorEastAsia" w:hAnsiTheme="minorEastAsia" w:cs="Times New Roman" w:hint="eastAsia"/>
                <w:color w:val="000000"/>
                <w:sz w:val="24"/>
                <w:szCs w:val="24"/>
              </w:rPr>
              <w:br/>
              <w:t>2</w:t>
            </w:r>
            <w:r w:rsidRPr="00991921">
              <w:rPr>
                <w:rFonts w:asciiTheme="minorEastAsia" w:eastAsiaTheme="minorEastAsia" w:hAnsiTheme="minorEastAsia" w:cs="Times New Roman"/>
                <w:color w:val="000000"/>
                <w:sz w:val="24"/>
                <w:szCs w:val="24"/>
              </w:rPr>
              <w:t xml:space="preserve">. </w:t>
            </w:r>
            <w:r w:rsidRPr="00991921">
              <w:rPr>
                <w:rFonts w:asciiTheme="minorEastAsia" w:eastAsiaTheme="minorEastAsia" w:hAnsiTheme="minorEastAsia" w:cs="Times New Roman" w:hint="eastAsia"/>
                <w:color w:val="000000"/>
                <w:sz w:val="24"/>
                <w:szCs w:val="24"/>
              </w:rPr>
              <w:t>最高分辨率可达2560 × 1440 @25 fps，在该分辨率下可输出实时图像</w:t>
            </w:r>
            <w:r w:rsidRPr="00991921">
              <w:rPr>
                <w:rFonts w:asciiTheme="minorEastAsia" w:eastAsiaTheme="minorEastAsia" w:hAnsiTheme="minorEastAsia" w:cs="Times New Roman" w:hint="eastAsia"/>
                <w:color w:val="000000"/>
                <w:sz w:val="24"/>
                <w:szCs w:val="24"/>
              </w:rPr>
              <w:br/>
              <w:t>3</w:t>
            </w:r>
            <w:r w:rsidRPr="00991921">
              <w:rPr>
                <w:rFonts w:asciiTheme="minorEastAsia" w:eastAsiaTheme="minorEastAsia" w:hAnsiTheme="minorEastAsia" w:cs="Times New Roman"/>
                <w:color w:val="000000"/>
                <w:sz w:val="24"/>
                <w:szCs w:val="24"/>
              </w:rPr>
              <w:t xml:space="preserve">. </w:t>
            </w:r>
            <w:r w:rsidRPr="00991921">
              <w:rPr>
                <w:rFonts w:asciiTheme="minorEastAsia" w:eastAsiaTheme="minorEastAsia" w:hAnsiTheme="minorEastAsia" w:cs="Times New Roman" w:hint="eastAsia"/>
                <w:color w:val="000000"/>
                <w:sz w:val="24"/>
                <w:szCs w:val="24"/>
              </w:rPr>
              <w:t>支持ROI感兴趣区域增强编码，支持Smart265/264编码，可根据场景情况自适应调整码率分配，有效节省存储成本</w:t>
            </w:r>
            <w:r w:rsidRPr="00991921">
              <w:rPr>
                <w:rFonts w:asciiTheme="minorEastAsia" w:eastAsiaTheme="minorEastAsia" w:hAnsiTheme="minorEastAsia" w:cs="Times New Roman" w:hint="eastAsia"/>
                <w:color w:val="000000"/>
                <w:sz w:val="24"/>
                <w:szCs w:val="24"/>
              </w:rPr>
              <w:br/>
              <w:t>4</w:t>
            </w:r>
            <w:r w:rsidRPr="00991921">
              <w:rPr>
                <w:rFonts w:asciiTheme="minorEastAsia" w:eastAsiaTheme="minorEastAsia" w:hAnsiTheme="minorEastAsia" w:cs="Times New Roman"/>
                <w:color w:val="000000"/>
                <w:sz w:val="24"/>
                <w:szCs w:val="24"/>
              </w:rPr>
              <w:t xml:space="preserve">. </w:t>
            </w:r>
            <w:r w:rsidRPr="00991921">
              <w:rPr>
                <w:rFonts w:asciiTheme="minorEastAsia" w:eastAsiaTheme="minorEastAsia" w:hAnsiTheme="minorEastAsia" w:cs="Times New Roman" w:hint="eastAsia"/>
                <w:color w:val="000000"/>
                <w:sz w:val="24"/>
                <w:szCs w:val="24"/>
              </w:rPr>
              <w:t>支持开放型网络视频接口（PROFILE S），</w:t>
            </w:r>
            <w:r w:rsidRPr="00991921">
              <w:rPr>
                <w:rFonts w:asciiTheme="minorEastAsia" w:eastAsiaTheme="minorEastAsia" w:hAnsiTheme="minorEastAsia" w:cs="Times New Roman" w:hint="eastAsia"/>
                <w:color w:val="000000"/>
                <w:sz w:val="24"/>
                <w:szCs w:val="24"/>
              </w:rPr>
              <w:lastRenderedPageBreak/>
              <w:t>ISAPI，SDK，GB28181，支持萤石平台接入</w:t>
            </w:r>
            <w:r w:rsidRPr="00991921">
              <w:rPr>
                <w:rFonts w:asciiTheme="minorEastAsia" w:eastAsiaTheme="minorEastAsia" w:hAnsiTheme="minorEastAsia" w:cs="Times New Roman" w:hint="eastAsia"/>
                <w:color w:val="000000"/>
                <w:sz w:val="24"/>
                <w:szCs w:val="24"/>
              </w:rPr>
              <w:br/>
              <w:t>5</w:t>
            </w:r>
            <w:r w:rsidRPr="00991921">
              <w:rPr>
                <w:rFonts w:asciiTheme="minorEastAsia" w:eastAsiaTheme="minorEastAsia" w:hAnsiTheme="minorEastAsia" w:cs="Times New Roman"/>
                <w:color w:val="000000"/>
                <w:sz w:val="24"/>
                <w:szCs w:val="24"/>
              </w:rPr>
              <w:t xml:space="preserve">. </w:t>
            </w:r>
            <w:r w:rsidRPr="00991921">
              <w:rPr>
                <w:rFonts w:asciiTheme="minorEastAsia" w:eastAsiaTheme="minorEastAsia" w:hAnsiTheme="minorEastAsia" w:cs="Times New Roman" w:hint="eastAsia"/>
                <w:color w:val="000000"/>
                <w:sz w:val="24"/>
                <w:szCs w:val="24"/>
              </w:rPr>
              <w:t>支持背光补偿，3D数字降噪，120 dB宽动态，适应不同监控环境</w:t>
            </w:r>
            <w:r w:rsidRPr="00991921">
              <w:rPr>
                <w:rFonts w:asciiTheme="minorEastAsia" w:eastAsiaTheme="minorEastAsia" w:hAnsiTheme="minorEastAsia" w:cs="Times New Roman" w:hint="eastAsia"/>
                <w:color w:val="000000"/>
                <w:sz w:val="24"/>
                <w:szCs w:val="24"/>
              </w:rPr>
              <w:br/>
              <w:t>6</w:t>
            </w:r>
            <w:r w:rsidRPr="00991921">
              <w:rPr>
                <w:rFonts w:asciiTheme="minorEastAsia" w:eastAsiaTheme="minorEastAsia" w:hAnsiTheme="minorEastAsia" w:cs="Times New Roman"/>
                <w:color w:val="000000"/>
                <w:sz w:val="24"/>
                <w:szCs w:val="24"/>
              </w:rPr>
              <w:t xml:space="preserve">. </w:t>
            </w:r>
            <w:r w:rsidRPr="00991921">
              <w:rPr>
                <w:rFonts w:asciiTheme="minorEastAsia" w:eastAsiaTheme="minorEastAsia" w:hAnsiTheme="minorEastAsia" w:cs="Times New Roman" w:hint="eastAsia"/>
                <w:color w:val="000000"/>
                <w:sz w:val="24"/>
                <w:szCs w:val="24"/>
              </w:rPr>
              <w:t>符合IP66防尘防水设计，可靠性高</w:t>
            </w:r>
            <w:r w:rsidRPr="00991921">
              <w:rPr>
                <w:rFonts w:asciiTheme="minorEastAsia" w:eastAsiaTheme="minorEastAsia" w:hAnsiTheme="minorEastAsia" w:cs="Times New Roman" w:hint="eastAsia"/>
                <w:color w:val="000000"/>
                <w:sz w:val="24"/>
                <w:szCs w:val="24"/>
              </w:rPr>
              <w:br/>
              <w:t>7</w:t>
            </w:r>
            <w:r w:rsidRPr="00991921">
              <w:rPr>
                <w:rFonts w:asciiTheme="minorEastAsia" w:eastAsiaTheme="minorEastAsia" w:hAnsiTheme="minorEastAsia" w:cs="Times New Roman"/>
                <w:color w:val="000000"/>
                <w:sz w:val="24"/>
                <w:szCs w:val="24"/>
              </w:rPr>
              <w:t xml:space="preserve">. </w:t>
            </w:r>
            <w:r w:rsidRPr="00991921">
              <w:rPr>
                <w:rFonts w:asciiTheme="minorEastAsia" w:eastAsiaTheme="minorEastAsia" w:hAnsiTheme="minorEastAsia" w:cs="Times New Roman" w:hint="eastAsia"/>
                <w:color w:val="000000"/>
                <w:sz w:val="24"/>
                <w:szCs w:val="24"/>
              </w:rPr>
              <w:t>支持暖光灯补光，照射距离最远可达30米</w:t>
            </w:r>
            <w:r w:rsidRPr="00991921">
              <w:rPr>
                <w:rFonts w:asciiTheme="minorEastAsia" w:eastAsiaTheme="minorEastAsia" w:hAnsiTheme="minorEastAsia" w:cs="Times New Roman" w:hint="eastAsia"/>
                <w:color w:val="000000"/>
                <w:sz w:val="24"/>
                <w:szCs w:val="24"/>
              </w:rPr>
              <w:br/>
              <w:t>8</w:t>
            </w:r>
            <w:r w:rsidRPr="00991921">
              <w:rPr>
                <w:rFonts w:asciiTheme="minorEastAsia" w:eastAsiaTheme="minorEastAsia" w:hAnsiTheme="minorEastAsia" w:cs="Times New Roman"/>
                <w:color w:val="000000"/>
                <w:sz w:val="24"/>
                <w:szCs w:val="24"/>
              </w:rPr>
              <w:t xml:space="preserve">. </w:t>
            </w:r>
            <w:r w:rsidRPr="00991921">
              <w:rPr>
                <w:rFonts w:asciiTheme="minorEastAsia" w:eastAsiaTheme="minorEastAsia" w:hAnsiTheme="minorEastAsia" w:cs="Times New Roman" w:hint="eastAsia"/>
                <w:color w:val="000000"/>
                <w:sz w:val="24"/>
                <w:szCs w:val="24"/>
              </w:rPr>
              <w:t>1个内置麦克风，高清拾音</w:t>
            </w:r>
          </w:p>
        </w:tc>
        <w:tc>
          <w:tcPr>
            <w:tcW w:w="647" w:type="dxa"/>
            <w:vAlign w:val="center"/>
          </w:tcPr>
          <w:p w14:paraId="2E28BD3D" w14:textId="77777777" w:rsidR="00991921" w:rsidRPr="00991921" w:rsidRDefault="00991921" w:rsidP="00991921">
            <w:pPr>
              <w:jc w:val="cente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lastRenderedPageBreak/>
              <w:t>2</w:t>
            </w:r>
          </w:p>
        </w:tc>
        <w:tc>
          <w:tcPr>
            <w:tcW w:w="499" w:type="dxa"/>
            <w:vAlign w:val="center"/>
          </w:tcPr>
          <w:p w14:paraId="6BF0A0A1" w14:textId="77777777" w:rsidR="00991921" w:rsidRPr="00991921" w:rsidRDefault="00991921" w:rsidP="00991921">
            <w:pPr>
              <w:jc w:val="cente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台</w:t>
            </w:r>
          </w:p>
        </w:tc>
        <w:tc>
          <w:tcPr>
            <w:tcW w:w="1399" w:type="dxa"/>
            <w:vAlign w:val="center"/>
          </w:tcPr>
          <w:p w14:paraId="094F27AB" w14:textId="77777777" w:rsidR="00991921" w:rsidRPr="00991921" w:rsidRDefault="00991921" w:rsidP="00991921">
            <w:pPr>
              <w:jc w:val="cente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监控摄像头需接入原有监控系统</w:t>
            </w:r>
          </w:p>
          <w:p w14:paraId="3CB1833E" w14:textId="77777777" w:rsidR="00991921" w:rsidRPr="00991921" w:rsidRDefault="00991921" w:rsidP="00991921">
            <w:pPr>
              <w:jc w:val="center"/>
              <w:rPr>
                <w:rFonts w:asciiTheme="minorEastAsia" w:eastAsiaTheme="minorEastAsia" w:hAnsiTheme="minorEastAsia" w:cs="Times New Roman"/>
                <w:sz w:val="24"/>
                <w:szCs w:val="24"/>
              </w:rPr>
            </w:pPr>
            <w:r w:rsidRPr="00991921">
              <w:rPr>
                <w:rFonts w:asciiTheme="minorEastAsia" w:eastAsiaTheme="minorEastAsia" w:hAnsiTheme="minorEastAsia" w:cs="Times New Roman" w:hint="eastAsia"/>
                <w:sz w:val="24"/>
                <w:szCs w:val="24"/>
              </w:rPr>
              <w:t>所需辅材包含在报价内，不另做报价</w:t>
            </w:r>
          </w:p>
        </w:tc>
      </w:tr>
    </w:tbl>
    <w:bookmarkEnd w:id="0"/>
    <w:p w14:paraId="7A0006F6" w14:textId="77777777" w:rsidR="009D09BF" w:rsidRPr="009D09BF" w:rsidRDefault="009D09BF" w:rsidP="0040011E">
      <w:pPr>
        <w:spacing w:before="240" w:line="360" w:lineRule="auto"/>
        <w:ind w:firstLineChars="200" w:firstLine="482"/>
        <w:rPr>
          <w:rFonts w:asciiTheme="minorEastAsia" w:eastAsiaTheme="minorEastAsia" w:hAnsiTheme="minorEastAsia"/>
          <w:b/>
          <w:bCs/>
          <w:sz w:val="24"/>
          <w:szCs w:val="18"/>
        </w:rPr>
      </w:pPr>
      <w:r w:rsidRPr="009D09BF">
        <w:rPr>
          <w:rFonts w:asciiTheme="minorEastAsia" w:eastAsiaTheme="minorEastAsia" w:hAnsiTheme="minorEastAsia" w:hint="eastAsia"/>
          <w:b/>
          <w:bCs/>
          <w:sz w:val="24"/>
          <w:szCs w:val="18"/>
        </w:rPr>
        <w:t>三、报价要求</w:t>
      </w:r>
    </w:p>
    <w:p w14:paraId="6E17FFCE" w14:textId="77777777" w:rsidR="009D09BF" w:rsidRPr="009D09BF" w:rsidRDefault="009D09BF" w:rsidP="009D09BF">
      <w:pPr>
        <w:spacing w:line="360" w:lineRule="auto"/>
        <w:ind w:firstLineChars="200" w:firstLine="480"/>
        <w:rPr>
          <w:rFonts w:asciiTheme="minorEastAsia" w:eastAsiaTheme="minorEastAsia" w:hAnsiTheme="minorEastAsia"/>
          <w:bCs/>
          <w:sz w:val="24"/>
          <w:szCs w:val="18"/>
        </w:rPr>
      </w:pPr>
      <w:r w:rsidRPr="009D09BF">
        <w:rPr>
          <w:rFonts w:asciiTheme="minorEastAsia" w:eastAsiaTheme="minorEastAsia" w:hAnsiTheme="minorEastAsia"/>
          <w:bCs/>
          <w:sz w:val="24"/>
          <w:szCs w:val="18"/>
        </w:rPr>
        <w:t>本项目采用总价包干，供应商报价应包含本项目所需所有费用。</w:t>
      </w:r>
    </w:p>
    <w:p w14:paraId="29BD662B" w14:textId="77777777" w:rsidR="002067F9" w:rsidRPr="009D09BF" w:rsidRDefault="009833C5" w:rsidP="009D09BF">
      <w:pPr>
        <w:spacing w:line="360" w:lineRule="auto"/>
      </w:pPr>
    </w:p>
    <w:sectPr w:rsidR="002067F9" w:rsidRPr="009D09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E06AC" w14:textId="77777777" w:rsidR="009833C5" w:rsidRDefault="009833C5" w:rsidP="00144265">
      <w:r>
        <w:separator/>
      </w:r>
    </w:p>
  </w:endnote>
  <w:endnote w:type="continuationSeparator" w:id="0">
    <w:p w14:paraId="3357F286" w14:textId="77777777" w:rsidR="009833C5" w:rsidRDefault="009833C5" w:rsidP="00144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F767F" w14:textId="77777777" w:rsidR="009833C5" w:rsidRDefault="009833C5" w:rsidP="00144265">
      <w:r>
        <w:separator/>
      </w:r>
    </w:p>
  </w:footnote>
  <w:footnote w:type="continuationSeparator" w:id="0">
    <w:p w14:paraId="2AF2EFF3" w14:textId="77777777" w:rsidR="009833C5" w:rsidRDefault="009833C5" w:rsidP="00144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504C"/>
    <w:rsid w:val="00144265"/>
    <w:rsid w:val="001C4507"/>
    <w:rsid w:val="00301165"/>
    <w:rsid w:val="0038504C"/>
    <w:rsid w:val="0040011E"/>
    <w:rsid w:val="004360DE"/>
    <w:rsid w:val="00623DD7"/>
    <w:rsid w:val="008111D0"/>
    <w:rsid w:val="009833C5"/>
    <w:rsid w:val="00991921"/>
    <w:rsid w:val="009D09BF"/>
    <w:rsid w:val="00E360A6"/>
    <w:rsid w:val="00E65B00"/>
    <w:rsid w:val="00F766E3"/>
    <w:rsid w:val="00FF5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C38BB"/>
  <w15:docId w15:val="{EAC063C5-750A-42A7-B930-1944C7739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4265"/>
    <w:pPr>
      <w:widowControl w:val="0"/>
      <w:jc w:val="both"/>
    </w:pPr>
    <w:rPr>
      <w:rFonts w:ascii="@仿宋_GB2312" w:eastAsia="@仿宋_GB2312" w:hAnsi="@仿宋_GB2312" w:cs="@仿宋_GB231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2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44265"/>
    <w:rPr>
      <w:sz w:val="18"/>
      <w:szCs w:val="18"/>
    </w:rPr>
  </w:style>
  <w:style w:type="paragraph" w:styleId="a5">
    <w:name w:val="footer"/>
    <w:basedOn w:val="a"/>
    <w:link w:val="a6"/>
    <w:uiPriority w:val="99"/>
    <w:unhideWhenUsed/>
    <w:rsid w:val="001442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44265"/>
    <w:rPr>
      <w:sz w:val="18"/>
      <w:szCs w:val="18"/>
    </w:rPr>
  </w:style>
  <w:style w:type="table" w:styleId="a7">
    <w:name w:val="Table Grid"/>
    <w:basedOn w:val="a1"/>
    <w:uiPriority w:val="39"/>
    <w:rsid w:val="00991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1369</Words>
  <Characters>7808</Characters>
  <Application>Microsoft Office Word</Application>
  <DocSecurity>0</DocSecurity>
  <Lines>65</Lines>
  <Paragraphs>18</Paragraphs>
  <ScaleCrop>false</ScaleCrop>
  <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陈 庆凯</cp:lastModifiedBy>
  <cp:revision>11</cp:revision>
  <dcterms:created xsi:type="dcterms:W3CDTF">2021-03-03T06:33:00Z</dcterms:created>
  <dcterms:modified xsi:type="dcterms:W3CDTF">2021-05-10T00:39:00Z</dcterms:modified>
</cp:coreProperties>
</file>