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360" w:lineRule="auto"/>
        <w:jc w:val="center"/>
        <w:rPr>
          <w:rFonts w:hint="eastAsia" w:ascii="宋体" w:hAnsi="宋体" w:eastAsia="宋体" w:cs="宋体"/>
          <w:b/>
          <w:kern w:val="0"/>
          <w:sz w:val="24"/>
          <w:lang w:eastAsia="zh-CN"/>
        </w:rPr>
      </w:pPr>
      <w:r>
        <w:rPr>
          <w:rFonts w:hint="eastAsia" w:ascii="宋体" w:hAnsi="宋体" w:cs="宋体"/>
          <w:b/>
          <w:bCs/>
          <w:kern w:val="0"/>
          <w:sz w:val="52"/>
          <w:szCs w:val="52"/>
          <w:lang w:val="en-US" w:eastAsia="zh-CN"/>
        </w:rPr>
        <w:t>滁州市科技馆无线讲解设备采购项目</w:t>
      </w:r>
    </w:p>
    <w:p>
      <w:pPr>
        <w:pStyle w:val="8"/>
        <w:widowControl/>
        <w:spacing w:line="360" w:lineRule="auto"/>
        <w:jc w:val="center"/>
        <w:rPr>
          <w:rFonts w:ascii="宋体" w:hAnsi="宋体" w:cs="宋体"/>
          <w:b/>
          <w:kern w:val="0"/>
          <w:sz w:val="24"/>
        </w:rPr>
      </w:pPr>
      <w:r>
        <w:rPr>
          <w:rFonts w:ascii="宋体" w:hAnsi="宋体" w:cs="宋体"/>
          <w:b/>
          <w:kern w:val="0"/>
          <w:sz w:val="24"/>
        </w:rPr>
        <w:t xml:space="preserve">                     </w:t>
      </w:r>
    </w:p>
    <w:p>
      <w:pPr>
        <w:pStyle w:val="8"/>
        <w:widowControl/>
        <w:spacing w:line="360" w:lineRule="auto"/>
        <w:rPr>
          <w:rFonts w:ascii="宋体" w:hAnsi="宋体" w:cs="宋体"/>
          <w:b/>
          <w:kern w:val="0"/>
          <w:sz w:val="24"/>
        </w:rPr>
      </w:pPr>
    </w:p>
    <w:p>
      <w:pPr>
        <w:ind w:left="420" w:firstLineChars="200"/>
      </w:pPr>
    </w:p>
    <w:p>
      <w:pPr>
        <w:pStyle w:val="22"/>
        <w:ind w:left="420" w:hanging="420"/>
      </w:pPr>
    </w:p>
    <w:p>
      <w:pPr>
        <w:pStyle w:val="8"/>
      </w:pPr>
    </w:p>
    <w:p>
      <w:pPr>
        <w:ind w:left="420" w:firstLineChars="200"/>
      </w:pPr>
    </w:p>
    <w:p>
      <w:pPr>
        <w:ind w:left="420" w:firstLineChars="200"/>
        <w:rPr>
          <w:rFonts w:ascii="宋体" w:hAnsi="宋体" w:cs="宋体"/>
        </w:rPr>
      </w:pPr>
    </w:p>
    <w:p>
      <w:pPr>
        <w:pStyle w:val="8"/>
        <w:spacing w:beforeLines="111" w:afterLines="0"/>
        <w:ind w:left="1047" w:right="1094"/>
        <w:jc w:val="center"/>
        <w:rPr>
          <w:b/>
          <w:sz w:val="72"/>
        </w:rPr>
      </w:pPr>
      <w:r>
        <w:rPr>
          <w:b/>
          <w:sz w:val="72"/>
        </w:rPr>
        <w:t>竞争性</w:t>
      </w:r>
      <w:r>
        <w:rPr>
          <w:b/>
          <w:sz w:val="72"/>
          <w:lang w:val="en-US" w:eastAsia="zh-CN"/>
        </w:rPr>
        <w:t>谈判</w:t>
      </w:r>
      <w:r>
        <w:rPr>
          <w:b/>
          <w:sz w:val="72"/>
        </w:rPr>
        <w:t>文件</w:t>
      </w:r>
      <w:r>
        <w:rPr>
          <w:b/>
          <w:w w:val="99"/>
          <w:sz w:val="72"/>
        </w:rPr>
        <w:t xml:space="preserve"> </w:t>
      </w:r>
    </w:p>
    <w:p>
      <w:pPr>
        <w:pStyle w:val="8"/>
        <w:snapToGrid w:val="0"/>
        <w:spacing w:beforeLines="20" w:afterLines="20" w:line="360" w:lineRule="auto"/>
        <w:rPr>
          <w:rFonts w:ascii="宋体" w:hAnsi="宋体" w:cs="宋体"/>
          <w:bCs/>
          <w:sz w:val="28"/>
        </w:rPr>
      </w:pPr>
      <w:r>
        <w:rPr>
          <w:rFonts w:ascii="宋体" w:hAnsi="宋体" w:cs="宋体"/>
          <w:bCs/>
          <w:sz w:val="28"/>
        </w:rPr>
        <w:t xml:space="preserve">                    </w:t>
      </w:r>
    </w:p>
    <w:p>
      <w:pPr>
        <w:ind w:left="420" w:firstLineChars="200"/>
        <w:rPr>
          <w:rFonts w:ascii="宋体" w:hAnsi="宋体" w:cs="宋体"/>
          <w:b/>
          <w:bCs/>
          <w:sz w:val="32"/>
          <w:szCs w:val="32"/>
        </w:rPr>
      </w:pPr>
      <w:r>
        <w:rPr>
          <w:rFonts w:ascii="宋体" w:hAnsi="宋体" w:cs="宋体"/>
        </w:rPr>
        <w:t xml:space="preserve">                        </w:t>
      </w:r>
    </w:p>
    <w:p>
      <w:pPr>
        <w:pStyle w:val="8"/>
        <w:spacing w:line="360" w:lineRule="auto"/>
        <w:rPr>
          <w:rFonts w:ascii="宋体" w:hAnsi="宋体" w:cs="宋体"/>
        </w:rPr>
      </w:pPr>
      <w:r>
        <w:rPr>
          <w:rFonts w:ascii="宋体" w:hAnsi="宋体" w:cs="宋体"/>
        </w:rPr>
        <w:t xml:space="preserve"> </w:t>
      </w:r>
    </w:p>
    <w:p>
      <w:pPr>
        <w:ind w:left="420" w:firstLineChars="200"/>
        <w:rPr>
          <w:rFonts w:ascii="宋体" w:hAnsi="宋体" w:cs="宋体"/>
        </w:rPr>
      </w:pPr>
    </w:p>
    <w:p>
      <w:pPr>
        <w:pStyle w:val="22"/>
        <w:ind w:left="420" w:hanging="420"/>
        <w:rPr>
          <w:rFonts w:ascii="宋体" w:hAnsi="宋体" w:eastAsia="宋体" w:cs="宋体"/>
        </w:rPr>
      </w:pPr>
    </w:p>
    <w:p>
      <w:pPr>
        <w:pStyle w:val="8"/>
        <w:rPr>
          <w:rFonts w:ascii="宋体" w:hAnsi="宋体" w:cs="宋体"/>
        </w:rPr>
      </w:pPr>
    </w:p>
    <w:p>
      <w:pPr>
        <w:pStyle w:val="22"/>
        <w:ind w:left="0" w:hanging="420"/>
      </w:pPr>
    </w:p>
    <w:p>
      <w:pPr>
        <w:pStyle w:val="8"/>
        <w:spacing w:beforeLines="100" w:afterLines="100" w:line="288" w:lineRule="auto"/>
        <w:rPr>
          <w:rFonts w:ascii="宋体" w:hAnsi="宋体"/>
          <w:b/>
          <w:sz w:val="32"/>
          <w:szCs w:val="32"/>
        </w:rPr>
      </w:pPr>
      <w:r>
        <w:rPr>
          <w:rFonts w:ascii="宋体" w:hAnsi="宋体"/>
          <w:b/>
          <w:sz w:val="32"/>
          <w:szCs w:val="32"/>
        </w:rPr>
        <w:t>采</w:t>
      </w:r>
      <w:r>
        <w:rPr>
          <w:rFonts w:hint="eastAsia" w:ascii="宋体" w:hAnsi="宋体"/>
          <w:b/>
          <w:sz w:val="32"/>
          <w:szCs w:val="32"/>
          <w:lang w:val="en-US" w:eastAsia="zh-CN"/>
        </w:rPr>
        <w:t xml:space="preserve">  </w:t>
      </w:r>
      <w:r>
        <w:rPr>
          <w:rFonts w:ascii="宋体" w:hAnsi="宋体"/>
          <w:b/>
          <w:sz w:val="32"/>
          <w:szCs w:val="32"/>
        </w:rPr>
        <w:t xml:space="preserve"> 购 </w:t>
      </w:r>
      <w:r>
        <w:rPr>
          <w:rFonts w:hint="eastAsia" w:ascii="宋体" w:hAnsi="宋体"/>
          <w:b/>
          <w:sz w:val="32"/>
          <w:szCs w:val="32"/>
          <w:lang w:val="en-US" w:eastAsia="zh-CN"/>
        </w:rPr>
        <w:t xml:space="preserve"> </w:t>
      </w:r>
      <w:r>
        <w:rPr>
          <w:rFonts w:ascii="宋体" w:hAnsi="宋体"/>
          <w:b/>
          <w:sz w:val="32"/>
          <w:szCs w:val="32"/>
        </w:rPr>
        <w:t>人 ：</w:t>
      </w:r>
      <w:r>
        <w:rPr>
          <w:rFonts w:ascii="宋体" w:hAnsi="宋体"/>
          <w:b/>
          <w:sz w:val="32"/>
          <w:szCs w:val="32"/>
          <w:u w:val="single"/>
        </w:rPr>
        <w:t xml:space="preserve"> </w:t>
      </w:r>
      <w:r>
        <w:rPr>
          <w:rFonts w:hint="eastAsia" w:ascii="宋体" w:hAnsi="宋体"/>
          <w:b/>
          <w:sz w:val="32"/>
          <w:szCs w:val="32"/>
          <w:u w:val="single"/>
          <w:lang w:val="en-US" w:eastAsia="zh-CN"/>
        </w:rPr>
        <w:t xml:space="preserve">  滁州市科学技术馆</w:t>
      </w:r>
      <w:r>
        <w:rPr>
          <w:rFonts w:hint="eastAsia" w:ascii="宋体" w:hAnsi="宋体" w:cs="Times New Roman"/>
          <w:b/>
          <w:kern w:val="2"/>
          <w:sz w:val="32"/>
          <w:szCs w:val="32"/>
          <w:u w:val="single"/>
          <w:lang w:val="en-US" w:eastAsia="zh-CN" w:bidi="ar-SA"/>
        </w:rPr>
        <w:t xml:space="preserve">      </w:t>
      </w:r>
      <w:r>
        <w:rPr>
          <w:rFonts w:ascii="宋体" w:hAnsi="宋体"/>
          <w:b/>
          <w:sz w:val="32"/>
          <w:szCs w:val="32"/>
          <w:u w:val="single"/>
        </w:rPr>
        <w:t xml:space="preserve"> </w:t>
      </w:r>
      <w:r>
        <w:rPr>
          <w:rFonts w:ascii="宋体" w:hAnsi="宋体"/>
          <w:b/>
          <w:sz w:val="32"/>
          <w:szCs w:val="32"/>
        </w:rPr>
        <w:t>（</w:t>
      </w:r>
      <w:r>
        <w:rPr>
          <w:rFonts w:ascii="宋体" w:hAnsi="宋体"/>
          <w:b/>
          <w:color w:val="000000"/>
          <w:sz w:val="32"/>
          <w:szCs w:val="32"/>
        </w:rPr>
        <w:t>盖单位章</w:t>
      </w:r>
      <w:r>
        <w:rPr>
          <w:rFonts w:ascii="宋体" w:hAnsi="宋体"/>
          <w:b/>
          <w:sz w:val="32"/>
          <w:szCs w:val="32"/>
        </w:rPr>
        <w:t>）</w:t>
      </w:r>
    </w:p>
    <w:p>
      <w:pPr>
        <w:pStyle w:val="8"/>
        <w:spacing w:beforeLines="100" w:afterLines="100" w:line="288" w:lineRule="auto"/>
      </w:pPr>
      <w:r>
        <w:rPr>
          <w:rFonts w:ascii="宋体" w:hAnsi="宋体"/>
          <w:b/>
          <w:sz w:val="32"/>
          <w:szCs w:val="32"/>
        </w:rPr>
        <w:t>采购代理机构：</w:t>
      </w:r>
      <w:r>
        <w:rPr>
          <w:rFonts w:ascii="宋体" w:hAnsi="宋体"/>
          <w:b/>
          <w:sz w:val="32"/>
          <w:szCs w:val="32"/>
          <w:u w:val="single"/>
        </w:rPr>
        <w:t xml:space="preserve">安徽佳宝信项目管理有限公司   </w:t>
      </w:r>
      <w:r>
        <w:rPr>
          <w:rFonts w:ascii="宋体" w:hAnsi="宋体"/>
          <w:b/>
          <w:sz w:val="32"/>
          <w:szCs w:val="32"/>
        </w:rPr>
        <w:t>（</w:t>
      </w:r>
      <w:r>
        <w:rPr>
          <w:rFonts w:ascii="宋体" w:hAnsi="宋体"/>
          <w:b/>
          <w:color w:val="000000"/>
          <w:sz w:val="32"/>
          <w:szCs w:val="32"/>
        </w:rPr>
        <w:t>盖单位章</w:t>
      </w:r>
      <w:r>
        <w:rPr>
          <w:rFonts w:ascii="宋体" w:hAnsi="宋体"/>
          <w:b/>
          <w:sz w:val="32"/>
          <w:szCs w:val="32"/>
        </w:rPr>
        <w:t>）</w:t>
      </w:r>
    </w:p>
    <w:p>
      <w:pPr>
        <w:pStyle w:val="22"/>
        <w:ind w:left="420" w:hanging="420"/>
      </w:pPr>
    </w:p>
    <w:p>
      <w:pPr>
        <w:pStyle w:val="8"/>
        <w:spacing w:beforeLines="100" w:afterLines="100" w:line="288" w:lineRule="auto"/>
        <w:jc w:val="center"/>
        <w:rPr>
          <w:rFonts w:ascii="宋体" w:hAnsi="宋体"/>
          <w:b/>
          <w:sz w:val="32"/>
          <w:szCs w:val="32"/>
        </w:rPr>
      </w:pPr>
      <w:r>
        <w:rPr>
          <w:rFonts w:ascii="宋体" w:hAnsi="宋体"/>
          <w:b/>
          <w:sz w:val="32"/>
          <w:szCs w:val="32"/>
          <w:u w:val="single"/>
        </w:rPr>
        <w:t xml:space="preserve"> 2021 </w:t>
      </w:r>
      <w:r>
        <w:rPr>
          <w:rFonts w:ascii="宋体" w:hAnsi="宋体"/>
          <w:b/>
          <w:sz w:val="32"/>
          <w:szCs w:val="32"/>
        </w:rPr>
        <w:t>年</w:t>
      </w:r>
      <w:r>
        <w:rPr>
          <w:rFonts w:ascii="宋体" w:hAnsi="宋体"/>
          <w:b/>
          <w:sz w:val="32"/>
          <w:szCs w:val="32"/>
          <w:u w:val="single"/>
        </w:rPr>
        <w:t xml:space="preserve"> </w:t>
      </w:r>
      <w:r>
        <w:rPr>
          <w:rFonts w:hint="eastAsia" w:ascii="宋体" w:hAnsi="宋体"/>
          <w:b/>
          <w:sz w:val="32"/>
          <w:szCs w:val="32"/>
          <w:u w:val="single"/>
          <w:lang w:val="en-US" w:eastAsia="zh-CN"/>
        </w:rPr>
        <w:t>12</w:t>
      </w:r>
      <w:r>
        <w:rPr>
          <w:rFonts w:ascii="宋体" w:hAnsi="宋体"/>
          <w:b/>
          <w:sz w:val="32"/>
          <w:szCs w:val="32"/>
          <w:u w:val="single"/>
        </w:rPr>
        <w:t xml:space="preserve"> </w:t>
      </w:r>
      <w:r>
        <w:rPr>
          <w:rFonts w:ascii="宋体" w:hAnsi="宋体"/>
          <w:b/>
          <w:sz w:val="32"/>
          <w:szCs w:val="32"/>
        </w:rPr>
        <w:t>月</w:t>
      </w:r>
    </w:p>
    <w:p>
      <w:pPr>
        <w:pStyle w:val="22"/>
        <w:ind w:left="420" w:hanging="420"/>
      </w:pPr>
    </w:p>
    <w:p>
      <w:pPr>
        <w:pStyle w:val="8"/>
      </w:pPr>
    </w:p>
    <w:p>
      <w:pPr>
        <w:pStyle w:val="20"/>
        <w:ind w:left="420" w:firstLine="482"/>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8"/>
        <w:spacing w:beforeLines="25" w:afterLines="0"/>
        <w:ind w:left="971" w:right="1236"/>
        <w:jc w:val="center"/>
        <w:rPr>
          <w:sz w:val="31"/>
        </w:rPr>
      </w:pPr>
    </w:p>
    <w:p>
      <w:pPr>
        <w:pStyle w:val="8"/>
        <w:spacing w:beforeLines="25" w:afterLines="0"/>
        <w:ind w:left="971" w:right="1236"/>
        <w:jc w:val="center"/>
        <w:rPr>
          <w:sz w:val="31"/>
        </w:rPr>
      </w:pPr>
    </w:p>
    <w:p>
      <w:pPr>
        <w:pStyle w:val="8"/>
        <w:spacing w:beforeLines="25" w:afterLines="0"/>
        <w:ind w:left="971" w:right="1236"/>
        <w:jc w:val="center"/>
        <w:rPr>
          <w:sz w:val="31"/>
        </w:rPr>
      </w:pPr>
    </w:p>
    <w:p>
      <w:pPr>
        <w:pStyle w:val="8"/>
        <w:spacing w:beforeLines="25" w:afterLines="0"/>
        <w:ind w:left="971" w:right="1236"/>
        <w:jc w:val="center"/>
        <w:rPr>
          <w:sz w:val="31"/>
        </w:rPr>
      </w:pPr>
      <w:r>
        <w:rPr>
          <w:sz w:val="31"/>
        </w:rPr>
        <w:t xml:space="preserve">目  </w:t>
      </w:r>
      <w:r>
        <w:rPr>
          <w:rFonts w:hint="eastAsia"/>
          <w:sz w:val="31"/>
          <w:lang w:val="en-US" w:eastAsia="zh-CN"/>
        </w:rPr>
        <w:t xml:space="preserve"> </w:t>
      </w:r>
      <w:r>
        <w:rPr>
          <w:sz w:val="31"/>
        </w:rPr>
        <w:t xml:space="preserve">录 </w:t>
      </w:r>
    </w:p>
    <w:p>
      <w:pPr>
        <w:pStyle w:val="8"/>
        <w:spacing w:beforeLines="25" w:afterLines="0"/>
        <w:ind w:left="971" w:right="1236"/>
        <w:jc w:val="center"/>
        <w:rPr>
          <w:sz w:val="31"/>
        </w:rPr>
      </w:pPr>
    </w:p>
    <w:p>
      <w:pPr>
        <w:pStyle w:val="8"/>
        <w:spacing w:beforeLines="25" w:afterLines="0"/>
        <w:ind w:left="971" w:right="1236"/>
        <w:jc w:val="center"/>
        <w:rPr>
          <w:sz w:val="31"/>
        </w:rPr>
      </w:pPr>
    </w:p>
    <w:p>
      <w:pPr>
        <w:pStyle w:val="8"/>
        <w:tabs>
          <w:tab w:val="left" w:leader="dot" w:pos="8891"/>
        </w:tabs>
        <w:spacing w:beforeLines="90" w:afterLines="0"/>
        <w:ind w:right="989"/>
        <w:jc w:val="right"/>
        <w:rPr>
          <w:sz w:val="24"/>
        </w:rPr>
      </w:pPr>
    </w:p>
    <w:sdt>
      <w:sdtPr>
        <w:rPr>
          <w:rFonts w:ascii="宋体" w:hAnsi="宋体" w:eastAsia="宋体" w:cs="Times New Roman"/>
          <w:sz w:val="21"/>
          <w:lang w:val="en-US" w:eastAsia="zh-CN" w:bidi="hi-IN"/>
        </w:rPr>
        <w:id w:val="147465382"/>
        <w15:color w:val="DBDBDB"/>
        <w:docPartObj>
          <w:docPartGallery w:val="Table of Contents"/>
          <w:docPartUnique/>
        </w:docPartObj>
      </w:sdtPr>
      <w:sdtEndPr>
        <w:rPr>
          <w:rFonts w:ascii="宋体" w:hAnsi="宋体" w:eastAsia="宋体" w:cs="Times New Roman"/>
          <w:sz w:val="21"/>
          <w:lang w:val="en-US" w:eastAsia="zh-CN" w:bidi="hi-IN"/>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sz w:val="28"/>
              <w:szCs w:val="28"/>
            </w:rPr>
          </w:pPr>
        </w:p>
        <w:p>
          <w:pPr>
            <w:pStyle w:val="33"/>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_Toc10100 </w:instrText>
          </w:r>
          <w:r>
            <w:rPr>
              <w:sz w:val="28"/>
              <w:szCs w:val="28"/>
            </w:rPr>
            <w:fldChar w:fldCharType="separate"/>
          </w:r>
          <w:r>
            <w:rPr>
              <w:sz w:val="28"/>
              <w:szCs w:val="28"/>
            </w:rPr>
            <w:t>第一章 竞争性</w:t>
          </w:r>
          <w:r>
            <w:rPr>
              <w:sz w:val="28"/>
              <w:szCs w:val="28"/>
              <w:lang w:val="en-US" w:eastAsia="zh-CN"/>
            </w:rPr>
            <w:t>谈判</w:t>
          </w:r>
          <w:r>
            <w:rPr>
              <w:sz w:val="28"/>
              <w:szCs w:val="28"/>
            </w:rPr>
            <w:t>公告</w:t>
          </w:r>
          <w:r>
            <w:rPr>
              <w:sz w:val="28"/>
              <w:szCs w:val="28"/>
            </w:rPr>
            <w:tab/>
          </w:r>
          <w:r>
            <w:rPr>
              <w:sz w:val="28"/>
              <w:szCs w:val="28"/>
            </w:rPr>
            <w:fldChar w:fldCharType="begin"/>
          </w:r>
          <w:r>
            <w:rPr>
              <w:sz w:val="28"/>
              <w:szCs w:val="28"/>
            </w:rPr>
            <w:instrText xml:space="preserve"> PAGEREF _Toc10100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3"/>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_Toc7274 </w:instrText>
          </w:r>
          <w:r>
            <w:rPr>
              <w:sz w:val="28"/>
              <w:szCs w:val="28"/>
            </w:rPr>
            <w:fldChar w:fldCharType="separate"/>
          </w:r>
          <w:r>
            <w:rPr>
              <w:rFonts w:ascii="宋体" w:hAnsi="宋体" w:cs="宋体"/>
              <w:bCs/>
              <w:sz w:val="28"/>
              <w:szCs w:val="28"/>
            </w:rPr>
            <w:t>第二章  供应商须知</w:t>
          </w:r>
          <w:r>
            <w:rPr>
              <w:sz w:val="28"/>
              <w:szCs w:val="28"/>
            </w:rPr>
            <w:tab/>
          </w:r>
          <w:r>
            <w:rPr>
              <w:sz w:val="28"/>
              <w:szCs w:val="28"/>
            </w:rPr>
            <w:fldChar w:fldCharType="begin"/>
          </w:r>
          <w:r>
            <w:rPr>
              <w:sz w:val="28"/>
              <w:szCs w:val="28"/>
            </w:rPr>
            <w:instrText xml:space="preserve"> PAGEREF _Toc7274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3"/>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_Toc10886 </w:instrText>
          </w:r>
          <w:r>
            <w:rPr>
              <w:sz w:val="28"/>
              <w:szCs w:val="28"/>
            </w:rPr>
            <w:fldChar w:fldCharType="separate"/>
          </w:r>
          <w:r>
            <w:rPr>
              <w:rFonts w:hint="eastAsia"/>
              <w:sz w:val="28"/>
              <w:szCs w:val="28"/>
            </w:rPr>
            <w:t xml:space="preserve">第三章 </w:t>
          </w:r>
          <w:r>
            <w:rPr>
              <w:sz w:val="28"/>
              <w:szCs w:val="28"/>
            </w:rPr>
            <w:t>采购需求及</w:t>
          </w:r>
          <w:r>
            <w:rPr>
              <w:rFonts w:hint="eastAsia"/>
              <w:sz w:val="28"/>
              <w:szCs w:val="28"/>
            </w:rPr>
            <w:t>技术参数要求</w:t>
          </w:r>
          <w:r>
            <w:rPr>
              <w:sz w:val="28"/>
              <w:szCs w:val="28"/>
            </w:rPr>
            <w:tab/>
          </w:r>
          <w:r>
            <w:rPr>
              <w:sz w:val="28"/>
              <w:szCs w:val="28"/>
            </w:rPr>
            <w:fldChar w:fldCharType="begin"/>
          </w:r>
          <w:r>
            <w:rPr>
              <w:sz w:val="28"/>
              <w:szCs w:val="28"/>
            </w:rPr>
            <w:instrText xml:space="preserve"> PAGEREF _Toc10886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33"/>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_Toc8747 </w:instrText>
          </w:r>
          <w:r>
            <w:rPr>
              <w:sz w:val="28"/>
              <w:szCs w:val="28"/>
            </w:rPr>
            <w:fldChar w:fldCharType="separate"/>
          </w:r>
          <w:r>
            <w:rPr>
              <w:sz w:val="28"/>
              <w:szCs w:val="28"/>
            </w:rPr>
            <w:t>第</w:t>
          </w:r>
          <w:r>
            <w:rPr>
              <w:sz w:val="28"/>
              <w:szCs w:val="28"/>
              <w:lang w:val="en-US" w:eastAsia="zh-CN"/>
            </w:rPr>
            <w:t>四</w:t>
          </w:r>
          <w:r>
            <w:rPr>
              <w:sz w:val="28"/>
              <w:szCs w:val="28"/>
            </w:rPr>
            <w:t xml:space="preserve">章  </w:t>
          </w:r>
          <w:r>
            <w:rPr>
              <w:rFonts w:ascii="宋体" w:hAnsi="宋体"/>
              <w:sz w:val="28"/>
              <w:szCs w:val="28"/>
            </w:rPr>
            <w:t>合同条款及格式</w:t>
          </w:r>
          <w:r>
            <w:rPr>
              <w:sz w:val="28"/>
              <w:szCs w:val="28"/>
            </w:rPr>
            <w:tab/>
          </w:r>
          <w:r>
            <w:rPr>
              <w:sz w:val="28"/>
              <w:szCs w:val="28"/>
            </w:rPr>
            <w:fldChar w:fldCharType="begin"/>
          </w:r>
          <w:r>
            <w:rPr>
              <w:sz w:val="28"/>
              <w:szCs w:val="28"/>
            </w:rPr>
            <w:instrText xml:space="preserve"> PAGEREF _Toc8747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33"/>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_Toc2420 </w:instrText>
          </w:r>
          <w:r>
            <w:rPr>
              <w:sz w:val="28"/>
              <w:szCs w:val="28"/>
            </w:rPr>
            <w:fldChar w:fldCharType="separate"/>
          </w:r>
          <w:r>
            <w:rPr>
              <w:bCs/>
              <w:sz w:val="28"/>
              <w:szCs w:val="28"/>
            </w:rPr>
            <w:t>第</w:t>
          </w:r>
          <w:r>
            <w:rPr>
              <w:bCs/>
              <w:sz w:val="28"/>
              <w:szCs w:val="28"/>
              <w:lang w:val="en-US" w:eastAsia="zh-CN"/>
            </w:rPr>
            <w:t>五</w:t>
          </w:r>
          <w:r>
            <w:rPr>
              <w:bCs/>
              <w:sz w:val="28"/>
              <w:szCs w:val="28"/>
            </w:rPr>
            <w:t>章  响应文件格式</w:t>
          </w:r>
          <w:r>
            <w:rPr>
              <w:sz w:val="28"/>
              <w:szCs w:val="28"/>
            </w:rPr>
            <w:tab/>
          </w:r>
          <w:r>
            <w:rPr>
              <w:sz w:val="28"/>
              <w:szCs w:val="28"/>
            </w:rPr>
            <w:fldChar w:fldCharType="begin"/>
          </w:r>
          <w:r>
            <w:rPr>
              <w:sz w:val="28"/>
              <w:szCs w:val="28"/>
            </w:rPr>
            <w:instrText xml:space="preserve"> PAGEREF _Toc2420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33"/>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_Toc31389 </w:instrText>
          </w:r>
          <w:r>
            <w:rPr>
              <w:sz w:val="28"/>
              <w:szCs w:val="28"/>
            </w:rPr>
            <w:fldChar w:fldCharType="separate"/>
          </w:r>
          <w:r>
            <w:rPr>
              <w:sz w:val="28"/>
              <w:szCs w:val="28"/>
            </w:rPr>
            <w:t>第</w:t>
          </w:r>
          <w:r>
            <w:rPr>
              <w:sz w:val="28"/>
              <w:szCs w:val="28"/>
              <w:lang w:val="en-US" w:eastAsia="zh-CN"/>
            </w:rPr>
            <w:t>六</w:t>
          </w:r>
          <w:r>
            <w:rPr>
              <w:sz w:val="28"/>
              <w:szCs w:val="28"/>
            </w:rPr>
            <w:t>章 采购人、代理机构对本</w:t>
          </w:r>
          <w:r>
            <w:rPr>
              <w:sz w:val="28"/>
              <w:szCs w:val="28"/>
              <w:lang w:eastAsia="zh-CN"/>
            </w:rPr>
            <w:t>谈判文件</w:t>
          </w:r>
          <w:r>
            <w:rPr>
              <w:sz w:val="28"/>
              <w:szCs w:val="28"/>
            </w:rPr>
            <w:t>的确认</w:t>
          </w:r>
          <w:r>
            <w:rPr>
              <w:sz w:val="28"/>
              <w:szCs w:val="28"/>
            </w:rPr>
            <w:tab/>
          </w:r>
          <w:r>
            <w:rPr>
              <w:sz w:val="28"/>
              <w:szCs w:val="28"/>
            </w:rPr>
            <w:fldChar w:fldCharType="begin"/>
          </w:r>
          <w:r>
            <w:rPr>
              <w:sz w:val="28"/>
              <w:szCs w:val="28"/>
            </w:rPr>
            <w:instrText xml:space="preserve"> PAGEREF _Toc31389 \h </w:instrText>
          </w:r>
          <w:r>
            <w:rPr>
              <w:sz w:val="28"/>
              <w:szCs w:val="28"/>
            </w:rPr>
            <w:fldChar w:fldCharType="separate"/>
          </w:r>
          <w:r>
            <w:rPr>
              <w:sz w:val="28"/>
              <w:szCs w:val="28"/>
            </w:rPr>
            <w:t>42</w:t>
          </w:r>
          <w:r>
            <w:rPr>
              <w:sz w:val="28"/>
              <w:szCs w:val="28"/>
            </w:rPr>
            <w:fldChar w:fldCharType="end"/>
          </w:r>
          <w:r>
            <w:rPr>
              <w:sz w:val="28"/>
              <w:szCs w:val="28"/>
            </w:rPr>
            <w:fldChar w:fldCharType="end"/>
          </w:r>
        </w:p>
        <w:p>
          <w:pPr>
            <w:keepNext w:val="0"/>
            <w:keepLines w:val="0"/>
            <w:pageBreakBefore w:val="0"/>
            <w:kinsoku/>
            <w:wordWrap/>
            <w:overflowPunct/>
            <w:topLinePunct w:val="0"/>
            <w:autoSpaceDE/>
            <w:autoSpaceDN/>
            <w:bidi w:val="0"/>
            <w:adjustRightInd/>
            <w:snapToGrid/>
            <w:spacing w:line="520" w:lineRule="exact"/>
            <w:textAlignment w:val="auto"/>
          </w:pPr>
          <w:r>
            <w:rPr>
              <w:sz w:val="28"/>
              <w:szCs w:val="28"/>
            </w:rPr>
            <w:fldChar w:fldCharType="end"/>
          </w:r>
        </w:p>
      </w:sdtContent>
    </w:sdt>
    <w:p>
      <w:pPr>
        <w:pStyle w:val="8"/>
        <w:tabs>
          <w:tab w:val="left" w:leader="dot" w:pos="8891"/>
        </w:tabs>
        <w:spacing w:beforeLines="90" w:afterLines="0"/>
        <w:ind w:right="989"/>
        <w:jc w:val="right"/>
        <w:rPr>
          <w:rFonts w:eastAsia="宋体"/>
          <w:sz w:val="24"/>
          <w:lang w:val="en-US" w:eastAsia="zh-CN"/>
        </w:rPr>
        <w:sectPr>
          <w:footerReference r:id="rId3" w:type="default"/>
          <w:pgSz w:w="11906" w:h="16850"/>
          <w:pgMar w:top="1440" w:right="1440" w:bottom="1440" w:left="1440" w:header="0" w:footer="697" w:gutter="0"/>
          <w:pgNumType w:fmt="decimal" w:start="1"/>
          <w:cols w:space="720" w:num="1"/>
          <w:formProt w:val="0"/>
          <w:docGrid w:linePitch="286" w:charSpace="91954"/>
        </w:sectPr>
      </w:pPr>
    </w:p>
    <w:p>
      <w:pPr>
        <w:pStyle w:val="8"/>
        <w:spacing w:beforeLines="16" w:afterLines="0" w:line="408" w:lineRule="auto"/>
        <w:ind w:right="326"/>
        <w:jc w:val="center"/>
        <w:outlineLvl w:val="0"/>
        <w:rPr>
          <w:b/>
          <w:sz w:val="28"/>
        </w:rPr>
      </w:pPr>
      <w:r>
        <w:rPr>
          <w:b/>
          <w:sz w:val="28"/>
        </w:rPr>
        <w:t xml:space="preserve">   </w:t>
      </w:r>
      <w:bookmarkStart w:id="0" w:name="_Toc10100"/>
      <w:r>
        <w:rPr>
          <w:b/>
          <w:sz w:val="28"/>
        </w:rPr>
        <w:t xml:space="preserve">第一章  </w:t>
      </w:r>
      <w:r>
        <w:rPr>
          <w:rFonts w:hint="eastAsia"/>
          <w:b/>
          <w:sz w:val="28"/>
          <w:lang w:eastAsia="zh-CN"/>
        </w:rPr>
        <w:t>滁州市科技馆无线讲解设备采购项目</w:t>
      </w:r>
      <w:r>
        <w:rPr>
          <w:b/>
          <w:sz w:val="28"/>
        </w:rPr>
        <w:t>竞争性</w:t>
      </w:r>
      <w:r>
        <w:rPr>
          <w:b/>
          <w:sz w:val="28"/>
          <w:lang w:val="en-US" w:eastAsia="zh-CN"/>
        </w:rPr>
        <w:t>谈判</w:t>
      </w:r>
      <w:r>
        <w:rPr>
          <w:b/>
          <w:sz w:val="28"/>
        </w:rPr>
        <w:t>公告</w:t>
      </w:r>
      <w:bookmarkEnd w:id="0"/>
    </w:p>
    <w:p>
      <w:pPr>
        <w:pStyle w:val="8"/>
        <w:spacing w:line="420" w:lineRule="exact"/>
        <w:rPr>
          <w:color w:val="auto"/>
        </w:rPr>
      </w:pPr>
      <w:bookmarkStart w:id="1" w:name="_Toc28359089"/>
      <w:bookmarkStart w:id="2" w:name="_Toc35393629"/>
      <w:bookmarkStart w:id="3" w:name="_Toc35393798"/>
      <w:bookmarkStart w:id="4" w:name="_Toc28359012"/>
    </w:p>
    <w:bookmarkEnd w:id="1"/>
    <w:bookmarkEnd w:id="2"/>
    <w:bookmarkEnd w:id="3"/>
    <w:bookmarkEnd w:id="4"/>
    <w:p>
      <w:pPr>
        <w:widowControl/>
        <w:spacing w:line="440" w:lineRule="exact"/>
        <w:ind w:left="-188" w:leftChars="-94" w:right="-298" w:rightChars="-149" w:firstLine="400" w:firstLineChars="200"/>
        <w:jc w:val="left"/>
        <w:textAlignment w:val="baseline"/>
        <w:rPr>
          <w:color w:val="auto"/>
        </w:rPr>
      </w:pPr>
      <w:bookmarkStart w:id="5" w:name="_Toc63319768"/>
      <w:r>
        <w:rPr>
          <w:rFonts w:hint="eastAsia"/>
          <w:color w:val="auto"/>
        </w:rPr>
        <w:t>安徽佳宝信项目管理有限公司</w:t>
      </w:r>
      <w:r>
        <w:rPr>
          <w:rFonts w:hint="eastAsia" w:ascii="宋体" w:hAnsi="宋体" w:cs="宋体"/>
          <w:szCs w:val="21"/>
        </w:rPr>
        <w:t>受滁州市科学技术馆的委托，现对</w:t>
      </w:r>
      <w:r>
        <w:rPr>
          <w:rFonts w:hint="eastAsia" w:ascii="宋体" w:hAnsi="宋体" w:cs="宋体"/>
          <w:color w:val="auto"/>
          <w:szCs w:val="21"/>
          <w:lang w:eastAsia="zh-CN"/>
        </w:rPr>
        <w:t>滁州市科技馆无线讲解设备采购项目</w:t>
      </w:r>
      <w:r>
        <w:rPr>
          <w:rFonts w:hint="eastAsia" w:ascii="宋体" w:hAnsi="宋体" w:cs="宋体"/>
          <w:szCs w:val="21"/>
        </w:rPr>
        <w:t>进行公开竞争性谈判招标，欢迎具备条件的国内投标供应商参加投标。</w:t>
      </w:r>
    </w:p>
    <w:p>
      <w:pPr>
        <w:pStyle w:val="8"/>
        <w:spacing w:line="420" w:lineRule="exact"/>
        <w:rPr>
          <w:b/>
          <w:bCs/>
          <w:color w:val="auto"/>
        </w:rPr>
      </w:pPr>
      <w:r>
        <w:rPr>
          <w:b/>
          <w:bCs/>
          <w:color w:val="auto"/>
        </w:rPr>
        <w:t>一、项目基本情况</w:t>
      </w:r>
    </w:p>
    <w:p>
      <w:pPr>
        <w:pStyle w:val="8"/>
        <w:spacing w:line="420" w:lineRule="exact"/>
        <w:ind w:firstLineChars="200"/>
        <w:rPr>
          <w:rFonts w:hint="eastAsia" w:ascii="宋体" w:hAnsi="宋体" w:cs="宋体"/>
          <w:color w:val="auto"/>
          <w:szCs w:val="21"/>
          <w:lang w:eastAsia="zh-CN"/>
        </w:rPr>
      </w:pPr>
      <w:r>
        <w:rPr>
          <w:rFonts w:hint="eastAsia" w:ascii="宋体" w:hAnsi="宋体" w:cs="宋体"/>
          <w:color w:val="auto"/>
          <w:szCs w:val="21"/>
          <w:lang w:val="en-US" w:eastAsia="zh-CN"/>
        </w:rPr>
        <w:t>1</w:t>
      </w:r>
      <w:r>
        <w:rPr>
          <w:rFonts w:ascii="宋体" w:hAnsi="宋体" w:cs="宋体"/>
          <w:color w:val="auto"/>
          <w:szCs w:val="21"/>
        </w:rPr>
        <w:t>.项目名称：</w:t>
      </w:r>
      <w:r>
        <w:rPr>
          <w:rFonts w:hint="eastAsia" w:ascii="宋体" w:hAnsi="宋体" w:cs="宋体"/>
          <w:color w:val="auto"/>
          <w:szCs w:val="21"/>
          <w:lang w:eastAsia="zh-CN"/>
        </w:rPr>
        <w:t>滁州市科技馆无线讲解设备采购项目</w:t>
      </w:r>
    </w:p>
    <w:p>
      <w:pPr>
        <w:pStyle w:val="8"/>
        <w:spacing w:line="420" w:lineRule="exact"/>
        <w:ind w:firstLineChars="200"/>
        <w:rPr>
          <w:rFonts w:ascii="宋体" w:hAnsi="宋体" w:cs="宋体"/>
          <w:color w:val="auto"/>
          <w:szCs w:val="21"/>
        </w:rPr>
      </w:pPr>
      <w:r>
        <w:rPr>
          <w:rFonts w:hint="eastAsia" w:ascii="宋体" w:hAnsi="宋体" w:cs="宋体"/>
          <w:color w:val="auto"/>
          <w:szCs w:val="21"/>
          <w:lang w:val="en-US" w:eastAsia="zh-CN"/>
        </w:rPr>
        <w:t>2</w:t>
      </w:r>
      <w:r>
        <w:rPr>
          <w:rFonts w:ascii="宋体" w:hAnsi="宋体" w:cs="宋体"/>
          <w:color w:val="auto"/>
          <w:szCs w:val="21"/>
        </w:rPr>
        <w:t xml:space="preserve">.采购方式：☑竞争性谈判 □竞争性磋商 </w:t>
      </w:r>
      <w:r>
        <w:rPr>
          <w:rFonts w:hint="eastAsia" w:ascii="宋体" w:hAnsi="宋体" w:cs="宋体"/>
          <w:color w:val="auto"/>
          <w:szCs w:val="21"/>
          <w:lang w:eastAsia="zh-CN"/>
        </w:rPr>
        <w:t>□</w:t>
      </w:r>
      <w:r>
        <w:rPr>
          <w:rFonts w:ascii="宋体" w:hAnsi="宋体" w:cs="宋体"/>
          <w:color w:val="auto"/>
          <w:szCs w:val="21"/>
        </w:rPr>
        <w:t>询价。</w:t>
      </w:r>
    </w:p>
    <w:p>
      <w:pPr>
        <w:pStyle w:val="8"/>
        <w:spacing w:line="420" w:lineRule="exact"/>
        <w:ind w:firstLineChars="200"/>
        <w:rPr>
          <w:rFonts w:ascii="宋体" w:hAnsi="宋体" w:cs="宋体"/>
          <w:color w:val="auto"/>
          <w:szCs w:val="21"/>
          <w:highlight w:val="none"/>
        </w:rPr>
      </w:pPr>
      <w:r>
        <w:rPr>
          <w:rFonts w:hint="eastAsia" w:ascii="宋体" w:hAnsi="宋体" w:cs="宋体"/>
          <w:color w:val="auto"/>
          <w:szCs w:val="21"/>
          <w:lang w:val="en-US" w:eastAsia="zh-CN"/>
        </w:rPr>
        <w:t>3</w:t>
      </w:r>
      <w:r>
        <w:rPr>
          <w:rFonts w:ascii="宋体" w:hAnsi="宋体" w:cs="宋体"/>
          <w:color w:val="auto"/>
          <w:szCs w:val="21"/>
        </w:rPr>
        <w:t>.邀请供应商方式：☑公告 □从省级以上财政部门建立的供应商库中随机抽取 □采购人和</w:t>
      </w:r>
      <w:r>
        <w:rPr>
          <w:rFonts w:ascii="宋体" w:hAnsi="宋体" w:cs="宋体"/>
          <w:color w:val="auto"/>
          <w:szCs w:val="21"/>
          <w:highlight w:val="none"/>
        </w:rPr>
        <w:t>评审专家分别书面推荐。</w:t>
      </w:r>
    </w:p>
    <w:p>
      <w:pPr>
        <w:pStyle w:val="8"/>
        <w:spacing w:line="420" w:lineRule="exact"/>
        <w:ind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.预算金额：</w:t>
      </w:r>
      <w:r>
        <w:rPr>
          <w:rFonts w:hint="eastAsia" w:ascii="宋体" w:hAnsi="宋体" w:cs="宋体"/>
          <w:color w:val="auto"/>
          <w:szCs w:val="21"/>
          <w:highlight w:val="none"/>
          <w:lang w:val="en-US" w:eastAsia="zh-CN"/>
        </w:rPr>
        <w:t>3.5</w:t>
      </w:r>
      <w:r>
        <w:rPr>
          <w:rFonts w:ascii="宋体" w:hAnsi="宋体" w:cs="宋体"/>
          <w:color w:val="auto"/>
          <w:szCs w:val="21"/>
          <w:highlight w:val="none"/>
        </w:rPr>
        <w:t>万元。</w:t>
      </w:r>
    </w:p>
    <w:p>
      <w:pPr>
        <w:pStyle w:val="8"/>
        <w:spacing w:line="460" w:lineRule="exact"/>
        <w:ind w:firstLineChars="200"/>
        <w:rPr>
          <w:rFonts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ascii="宋体" w:hAnsi="宋体" w:cs="宋体"/>
          <w:color w:val="auto"/>
          <w:szCs w:val="21"/>
          <w:highlight w:val="none"/>
        </w:rPr>
        <w:t>.最高限价：</w:t>
      </w:r>
      <w:r>
        <w:rPr>
          <w:rFonts w:hint="eastAsia" w:ascii="宋体" w:hAnsi="宋体" w:cs="宋体"/>
          <w:color w:val="auto"/>
          <w:szCs w:val="21"/>
          <w:highlight w:val="none"/>
          <w:lang w:val="en-US" w:eastAsia="zh-CN"/>
        </w:rPr>
        <w:t>3.5</w:t>
      </w:r>
      <w:r>
        <w:rPr>
          <w:rFonts w:ascii="宋体" w:hAnsi="宋体" w:cs="宋体"/>
          <w:color w:val="auto"/>
          <w:szCs w:val="21"/>
          <w:highlight w:val="none"/>
        </w:rPr>
        <w:t>万元，高于最高限价的，其投标文件按无效投标处理</w:t>
      </w:r>
      <w:r>
        <w:rPr>
          <w:rFonts w:ascii="宋体" w:hAnsi="宋体" w:cs="宋体"/>
          <w:color w:val="auto"/>
          <w:szCs w:val="21"/>
          <w:highlight w:val="none"/>
          <w:lang w:eastAsia="zh-CN"/>
        </w:rPr>
        <w:t>。</w:t>
      </w:r>
    </w:p>
    <w:p>
      <w:pPr>
        <w:pStyle w:val="8"/>
        <w:spacing w:line="460" w:lineRule="exact"/>
        <w:ind w:firstLineChars="200"/>
        <w:rPr>
          <w:rFonts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ascii="宋体" w:hAnsi="宋体" w:cs="宋体"/>
          <w:color w:val="auto"/>
          <w:szCs w:val="21"/>
          <w:highlight w:val="none"/>
        </w:rPr>
        <w:t>.采购需求：详见</w:t>
      </w:r>
      <w:r>
        <w:rPr>
          <w:rFonts w:hint="eastAsia" w:ascii="宋体" w:hAnsi="宋体" w:cs="宋体"/>
          <w:color w:val="auto"/>
          <w:szCs w:val="21"/>
          <w:highlight w:val="none"/>
          <w:lang w:eastAsia="zh-CN"/>
        </w:rPr>
        <w:t>竞争性谈判</w:t>
      </w:r>
      <w:r>
        <w:rPr>
          <w:rFonts w:ascii="宋体" w:hAnsi="宋体" w:cs="宋体"/>
          <w:color w:val="auto"/>
          <w:szCs w:val="21"/>
          <w:highlight w:val="none"/>
        </w:rPr>
        <w:t>文件</w:t>
      </w:r>
      <w:r>
        <w:rPr>
          <w:rFonts w:ascii="宋体" w:hAnsi="宋体" w:cs="宋体"/>
          <w:color w:val="auto"/>
          <w:szCs w:val="21"/>
          <w:highlight w:val="none"/>
          <w:lang w:eastAsia="zh-CN"/>
        </w:rPr>
        <w:t>。</w:t>
      </w:r>
    </w:p>
    <w:p>
      <w:pPr>
        <w:pStyle w:val="8"/>
        <w:spacing w:line="460" w:lineRule="exact"/>
        <w:ind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ascii="宋体" w:hAnsi="宋体" w:cs="宋体"/>
          <w:color w:val="auto"/>
          <w:szCs w:val="21"/>
          <w:highlight w:val="none"/>
        </w:rPr>
        <w:t>.合同履行期限：</w:t>
      </w:r>
      <w:r>
        <w:rPr>
          <w:rFonts w:hint="eastAsia" w:ascii="宋体" w:hAnsi="宋体" w:cs="宋体"/>
          <w:color w:val="auto"/>
          <w:szCs w:val="21"/>
          <w:highlight w:val="none"/>
        </w:rPr>
        <w:t>在合同签订之后，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个日历天完成设备的供货安装及调试</w:t>
      </w:r>
      <w:r>
        <w:rPr>
          <w:rFonts w:hint="eastAsia" w:ascii="宋体" w:hAnsi="宋体" w:cs="宋体"/>
          <w:color w:val="auto"/>
          <w:szCs w:val="21"/>
          <w:highlight w:val="none"/>
          <w:lang w:eastAsia="zh-CN"/>
        </w:rPr>
        <w:t>。</w:t>
      </w:r>
    </w:p>
    <w:p>
      <w:pPr>
        <w:pStyle w:val="8"/>
        <w:spacing w:line="420" w:lineRule="exact"/>
        <w:ind w:firstLineChars="200"/>
        <w:rPr>
          <w:rFonts w:ascii="宋体" w:hAnsi="宋体" w:cs="宋体"/>
          <w:color w:val="auto"/>
          <w:szCs w:val="21"/>
        </w:rPr>
      </w:pPr>
      <w:r>
        <w:rPr>
          <w:rFonts w:hint="eastAsia" w:ascii="宋体" w:hAnsi="宋体" w:cs="宋体"/>
          <w:color w:val="auto"/>
          <w:szCs w:val="21"/>
          <w:lang w:val="en-US" w:eastAsia="zh-CN"/>
        </w:rPr>
        <w:t>8</w:t>
      </w:r>
      <w:r>
        <w:rPr>
          <w:rFonts w:ascii="宋体" w:hAnsi="宋体" w:cs="宋体"/>
          <w:color w:val="auto"/>
          <w:szCs w:val="21"/>
        </w:rPr>
        <w:t>.本项目</w:t>
      </w:r>
      <w:r>
        <w:rPr>
          <w:rFonts w:ascii="宋体" w:hAnsi="宋体" w:cs="宋体"/>
          <w:color w:val="auto"/>
          <w:szCs w:val="21"/>
          <w:u w:val="single"/>
        </w:rPr>
        <w:t>否</w:t>
      </w:r>
      <w:r>
        <w:rPr>
          <w:rFonts w:ascii="宋体" w:hAnsi="宋体" w:cs="宋体"/>
          <w:color w:val="auto"/>
          <w:szCs w:val="21"/>
        </w:rPr>
        <w:t>（是/否）接受联合体。</w:t>
      </w:r>
    </w:p>
    <w:p>
      <w:pPr>
        <w:pStyle w:val="8"/>
        <w:spacing w:line="420" w:lineRule="exact"/>
        <w:rPr>
          <w:b/>
          <w:bCs/>
          <w:color w:val="auto"/>
        </w:rPr>
      </w:pPr>
      <w:bookmarkStart w:id="6" w:name="_Toc28359090"/>
      <w:bookmarkStart w:id="7" w:name="_Toc28359013"/>
      <w:bookmarkStart w:id="8" w:name="_Toc35393799"/>
      <w:bookmarkStart w:id="9" w:name="_Toc35393630"/>
      <w:r>
        <w:rPr>
          <w:b/>
          <w:bCs/>
          <w:color w:val="auto"/>
        </w:rPr>
        <w:t>二、申请人的资格要求：</w:t>
      </w:r>
      <w:bookmarkEnd w:id="6"/>
      <w:bookmarkEnd w:id="7"/>
      <w:bookmarkEnd w:id="8"/>
      <w:bookmarkEnd w:id="9"/>
    </w:p>
    <w:p>
      <w:pPr>
        <w:pStyle w:val="8"/>
        <w:spacing w:line="420" w:lineRule="exact"/>
        <w:ind w:firstLineChars="200"/>
        <w:rPr>
          <w:rFonts w:ascii="宋体" w:hAnsi="宋体" w:cs="宋体"/>
          <w:color w:val="auto"/>
          <w:szCs w:val="21"/>
        </w:rPr>
      </w:pPr>
      <w:r>
        <w:rPr>
          <w:rFonts w:ascii="宋体" w:hAnsi="宋体" w:cs="宋体"/>
          <w:color w:val="auto"/>
          <w:szCs w:val="21"/>
        </w:rPr>
        <w:t>1.满足《中华人民共和国政府采购法》第二十二条规定。</w:t>
      </w:r>
    </w:p>
    <w:p>
      <w:pPr>
        <w:pStyle w:val="8"/>
        <w:spacing w:line="420" w:lineRule="exact"/>
        <w:ind w:firstLineChars="200"/>
        <w:rPr>
          <w:rFonts w:ascii="宋体" w:hAnsi="宋体" w:cs="宋体"/>
          <w:color w:val="auto"/>
          <w:szCs w:val="21"/>
        </w:rPr>
      </w:pPr>
      <w:r>
        <w:rPr>
          <w:rFonts w:ascii="宋体" w:hAnsi="宋体" w:cs="宋体"/>
          <w:color w:val="auto"/>
          <w:szCs w:val="21"/>
        </w:rPr>
        <w:t>2.落实政府采购政策需满足的资格要求：</w:t>
      </w:r>
      <w:r>
        <w:rPr>
          <w:rFonts w:ascii="宋体" w:hAnsi="宋体" w:cs="宋体"/>
          <w:color w:val="auto"/>
          <w:szCs w:val="21"/>
          <w:u w:val="single"/>
        </w:rPr>
        <w:t>/</w:t>
      </w:r>
      <w:r>
        <w:rPr>
          <w:rFonts w:ascii="宋体" w:hAnsi="宋体" w:cs="宋体"/>
          <w:color w:val="auto"/>
          <w:szCs w:val="21"/>
        </w:rPr>
        <w:t>。</w:t>
      </w:r>
    </w:p>
    <w:p>
      <w:pPr>
        <w:pStyle w:val="8"/>
        <w:spacing w:line="420" w:lineRule="exact"/>
        <w:ind w:firstLineChars="200"/>
        <w:rPr>
          <w:rFonts w:ascii="宋体" w:hAnsi="宋体" w:cs="宋体"/>
          <w:color w:val="auto"/>
          <w:szCs w:val="21"/>
        </w:rPr>
      </w:pPr>
      <w:r>
        <w:rPr>
          <w:rFonts w:ascii="宋体" w:hAnsi="宋体" w:cs="宋体"/>
          <w:color w:val="auto"/>
          <w:szCs w:val="21"/>
        </w:rPr>
        <w:t>3.本项目的特定资格要求：</w:t>
      </w:r>
    </w:p>
    <w:p>
      <w:pPr>
        <w:pStyle w:val="11"/>
        <w:shd w:val="clear" w:color="auto" w:fill="FFFFFF"/>
        <w:spacing w:line="460" w:lineRule="exact"/>
        <w:ind w:firstLine="420" w:firstLineChars="200"/>
        <w:rPr>
          <w:rFonts w:ascii="宋体" w:hAnsi="宋体" w:cs="宋体"/>
          <w:color w:val="auto"/>
          <w:u w:val="single"/>
        </w:rPr>
      </w:pPr>
      <w:r>
        <w:rPr>
          <w:color w:val="auto"/>
          <w:sz w:val="21"/>
          <w:szCs w:val="21"/>
          <w:u w:val="none"/>
        </w:rPr>
        <w:t>（</w:t>
      </w:r>
      <w:r>
        <w:rPr>
          <w:color w:val="auto"/>
          <w:sz w:val="21"/>
          <w:szCs w:val="21"/>
          <w:u w:val="none"/>
          <w:lang w:val="en-US" w:eastAsia="zh-CN"/>
        </w:rPr>
        <w:t>1</w:t>
      </w:r>
      <w:r>
        <w:rPr>
          <w:color w:val="auto"/>
          <w:sz w:val="21"/>
          <w:szCs w:val="21"/>
          <w:u w:val="none"/>
        </w:rPr>
        <w:t>）</w:t>
      </w:r>
      <w:r>
        <w:rPr>
          <w:rFonts w:hint="eastAsia"/>
          <w:color w:val="auto"/>
          <w:sz w:val="21"/>
          <w:szCs w:val="21"/>
          <w:u w:val="none"/>
        </w:rPr>
        <w:t>供应商须具有独立法人资格</w:t>
      </w:r>
      <w:r>
        <w:rPr>
          <w:rFonts w:hint="eastAsia"/>
          <w:color w:val="auto"/>
          <w:sz w:val="21"/>
          <w:szCs w:val="21"/>
          <w:u w:val="none"/>
          <w:lang w:val="en-US" w:eastAsia="zh-CN"/>
        </w:rPr>
        <w:t>且</w:t>
      </w:r>
      <w:r>
        <w:rPr>
          <w:rFonts w:hint="eastAsia"/>
          <w:color w:val="auto"/>
          <w:sz w:val="21"/>
          <w:szCs w:val="21"/>
          <w:u w:val="none"/>
        </w:rPr>
        <w:t>具有有效的营业执照、组织机构代码证、税务登记证</w:t>
      </w:r>
      <w:r>
        <w:rPr>
          <w:color w:val="auto"/>
          <w:sz w:val="21"/>
          <w:szCs w:val="21"/>
          <w:u w:val="none"/>
        </w:rPr>
        <w:t>（或三证合一的有效证件）</w:t>
      </w:r>
      <w:r>
        <w:rPr>
          <w:rFonts w:hint="eastAsia"/>
          <w:color w:val="auto"/>
          <w:sz w:val="21"/>
          <w:szCs w:val="21"/>
          <w:u w:val="none"/>
        </w:rPr>
        <w:t>。</w:t>
      </w:r>
    </w:p>
    <w:p>
      <w:pPr>
        <w:pStyle w:val="11"/>
        <w:shd w:val="clear" w:color="auto" w:fill="FFFFFF"/>
        <w:spacing w:line="460" w:lineRule="exact"/>
        <w:ind w:firstLineChars="200"/>
        <w:rPr>
          <w:color w:val="auto"/>
          <w:sz w:val="21"/>
          <w:szCs w:val="21"/>
          <w:u w:val="none"/>
        </w:rPr>
      </w:pPr>
      <w:r>
        <w:rPr>
          <w:color w:val="auto"/>
          <w:sz w:val="21"/>
          <w:szCs w:val="21"/>
          <w:u w:val="none"/>
        </w:rPr>
        <w:t>4.信誉要求：</w:t>
      </w:r>
      <w:r>
        <w:rPr>
          <w:color w:val="auto"/>
          <w:sz w:val="21"/>
          <w:szCs w:val="21"/>
          <w:u w:val="none"/>
          <w:lang w:val="en-US" w:eastAsia="zh-CN"/>
        </w:rPr>
        <w:t>供应商</w:t>
      </w:r>
      <w:r>
        <w:rPr>
          <w:color w:val="auto"/>
          <w:sz w:val="21"/>
          <w:szCs w:val="21"/>
          <w:u w:val="none"/>
        </w:rPr>
        <w:t>不得存在以下情形：</w:t>
      </w:r>
    </w:p>
    <w:p>
      <w:pPr>
        <w:pStyle w:val="11"/>
        <w:shd w:val="clear" w:color="auto" w:fill="FFFFFF"/>
        <w:spacing w:line="460" w:lineRule="exact"/>
        <w:ind w:firstLineChars="200"/>
        <w:rPr>
          <w:color w:val="auto"/>
          <w:sz w:val="21"/>
          <w:szCs w:val="21"/>
          <w:u w:val="none"/>
        </w:rPr>
      </w:pPr>
      <w:r>
        <w:rPr>
          <w:color w:val="auto"/>
          <w:sz w:val="21"/>
          <w:szCs w:val="21"/>
          <w:u w:val="none"/>
        </w:rPr>
        <w:t>①</w:t>
      </w:r>
      <w:r>
        <w:rPr>
          <w:color w:val="auto"/>
          <w:sz w:val="21"/>
          <w:szCs w:val="21"/>
          <w:u w:val="none"/>
          <w:lang w:val="en-US" w:eastAsia="zh-CN"/>
        </w:rPr>
        <w:t>供应商</w:t>
      </w:r>
      <w:r>
        <w:rPr>
          <w:color w:val="auto"/>
          <w:sz w:val="21"/>
          <w:szCs w:val="21"/>
          <w:u w:val="none"/>
        </w:rPr>
        <w:t>被人民法院列入失信被执行人的；</w:t>
      </w:r>
    </w:p>
    <w:p>
      <w:pPr>
        <w:pStyle w:val="11"/>
        <w:shd w:val="clear" w:color="auto" w:fill="FFFFFF"/>
        <w:spacing w:line="460" w:lineRule="exact"/>
        <w:ind w:firstLineChars="200"/>
        <w:rPr>
          <w:color w:val="auto"/>
          <w:sz w:val="21"/>
          <w:szCs w:val="21"/>
          <w:u w:val="none"/>
        </w:rPr>
      </w:pPr>
      <w:r>
        <w:rPr>
          <w:color w:val="auto"/>
          <w:sz w:val="21"/>
          <w:szCs w:val="21"/>
          <w:u w:val="none"/>
        </w:rPr>
        <w:t>②</w:t>
      </w:r>
      <w:r>
        <w:rPr>
          <w:color w:val="auto"/>
          <w:sz w:val="21"/>
          <w:szCs w:val="21"/>
          <w:u w:val="none"/>
          <w:lang w:val="en-US" w:eastAsia="zh-CN"/>
        </w:rPr>
        <w:t>供应商</w:t>
      </w:r>
      <w:r>
        <w:rPr>
          <w:color w:val="auto"/>
          <w:sz w:val="21"/>
          <w:szCs w:val="21"/>
          <w:u w:val="none"/>
        </w:rPr>
        <w:t>或其法定代表人或拟派项目经理（项目负责人）被人民检察院列入行贿犯罪档案的；</w:t>
      </w:r>
    </w:p>
    <w:p>
      <w:pPr>
        <w:pStyle w:val="11"/>
        <w:shd w:val="clear" w:color="auto" w:fill="FFFFFF"/>
        <w:spacing w:line="460" w:lineRule="exact"/>
        <w:ind w:firstLineChars="200"/>
        <w:rPr>
          <w:color w:val="auto"/>
          <w:sz w:val="21"/>
          <w:szCs w:val="21"/>
          <w:u w:val="none"/>
        </w:rPr>
      </w:pPr>
      <w:r>
        <w:rPr>
          <w:color w:val="auto"/>
          <w:sz w:val="21"/>
          <w:szCs w:val="21"/>
          <w:u w:val="none"/>
        </w:rPr>
        <w:t>③</w:t>
      </w:r>
      <w:r>
        <w:rPr>
          <w:color w:val="auto"/>
          <w:sz w:val="21"/>
          <w:szCs w:val="21"/>
          <w:u w:val="none"/>
          <w:lang w:val="en-US" w:eastAsia="zh-CN"/>
        </w:rPr>
        <w:t>供应商</w:t>
      </w:r>
      <w:r>
        <w:rPr>
          <w:color w:val="auto"/>
          <w:sz w:val="21"/>
          <w:szCs w:val="21"/>
          <w:u w:val="none"/>
        </w:rPr>
        <w:t>被市场监督管理部门列入经营异常名录或者严重违法企业名单的；</w:t>
      </w:r>
    </w:p>
    <w:p>
      <w:pPr>
        <w:pStyle w:val="11"/>
        <w:shd w:val="clear" w:color="auto" w:fill="FFFFFF"/>
        <w:spacing w:line="460" w:lineRule="exact"/>
        <w:ind w:firstLineChars="200"/>
        <w:rPr>
          <w:color w:val="auto"/>
          <w:sz w:val="21"/>
          <w:szCs w:val="21"/>
          <w:u w:val="none"/>
        </w:rPr>
      </w:pPr>
      <w:r>
        <w:rPr>
          <w:color w:val="auto"/>
          <w:sz w:val="21"/>
          <w:szCs w:val="21"/>
          <w:u w:val="none"/>
        </w:rPr>
        <w:t>④</w:t>
      </w:r>
      <w:r>
        <w:rPr>
          <w:color w:val="auto"/>
          <w:sz w:val="21"/>
          <w:szCs w:val="21"/>
          <w:u w:val="none"/>
          <w:lang w:val="en-US" w:eastAsia="zh-CN"/>
        </w:rPr>
        <w:t>供应商</w:t>
      </w:r>
      <w:r>
        <w:rPr>
          <w:color w:val="auto"/>
          <w:sz w:val="21"/>
          <w:szCs w:val="21"/>
          <w:u w:val="none"/>
        </w:rPr>
        <w:t>被税务部门列入重大税收违法案件当事人的；</w:t>
      </w:r>
    </w:p>
    <w:p>
      <w:pPr>
        <w:pStyle w:val="11"/>
        <w:shd w:val="clear" w:color="auto" w:fill="FFFFFF"/>
        <w:spacing w:line="460" w:lineRule="exact"/>
        <w:ind w:firstLineChars="200"/>
        <w:rPr>
          <w:color w:val="auto"/>
          <w:sz w:val="21"/>
          <w:szCs w:val="21"/>
          <w:u w:val="none"/>
        </w:rPr>
      </w:pPr>
      <w:r>
        <w:rPr>
          <w:color w:val="auto"/>
          <w:sz w:val="21"/>
          <w:szCs w:val="21"/>
          <w:u w:val="none"/>
        </w:rPr>
        <w:t>⑤</w:t>
      </w:r>
      <w:r>
        <w:rPr>
          <w:color w:val="auto"/>
          <w:sz w:val="21"/>
          <w:szCs w:val="21"/>
          <w:u w:val="none"/>
          <w:lang w:val="en-US" w:eastAsia="zh-CN"/>
        </w:rPr>
        <w:t>供应商</w:t>
      </w:r>
      <w:r>
        <w:rPr>
          <w:color w:val="auto"/>
          <w:sz w:val="21"/>
          <w:szCs w:val="21"/>
          <w:u w:val="none"/>
        </w:rPr>
        <w:t>被政府采购监管部门列入政府采购严重违法失信行为记录名单的；</w:t>
      </w:r>
    </w:p>
    <w:p>
      <w:pPr>
        <w:pStyle w:val="11"/>
        <w:shd w:val="clear" w:color="auto" w:fill="FFFFFF"/>
        <w:spacing w:line="460" w:lineRule="exact"/>
        <w:ind w:firstLineChars="200"/>
        <w:rPr>
          <w:color w:val="auto"/>
          <w:sz w:val="21"/>
          <w:szCs w:val="21"/>
          <w:u w:val="none"/>
        </w:rPr>
      </w:pPr>
      <w:r>
        <w:rPr>
          <w:color w:val="auto"/>
          <w:sz w:val="21"/>
          <w:szCs w:val="21"/>
          <w:u w:val="none"/>
        </w:rPr>
        <w:t>⑥在“信用中国”网站上披露仍在公示期的严重失信行为的；</w:t>
      </w:r>
    </w:p>
    <w:p>
      <w:pPr>
        <w:pStyle w:val="11"/>
        <w:shd w:val="clear" w:color="auto" w:fill="FFFFFF"/>
        <w:spacing w:line="460" w:lineRule="exact"/>
        <w:ind w:firstLineChars="200"/>
        <w:rPr>
          <w:color w:val="auto"/>
          <w:sz w:val="21"/>
          <w:szCs w:val="21"/>
          <w:u w:val="none"/>
        </w:rPr>
      </w:pPr>
      <w:r>
        <w:rPr>
          <w:color w:val="auto"/>
          <w:sz w:val="21"/>
          <w:szCs w:val="21"/>
          <w:u w:val="none"/>
        </w:rPr>
        <w:t xml:space="preserve">⑦被滁州市县两级行业主管部门及公管部门禁止在一定期限内参加政府采购活动且在禁止期限内的； </w:t>
      </w:r>
    </w:p>
    <w:p>
      <w:pPr>
        <w:pStyle w:val="11"/>
        <w:shd w:val="clear" w:color="auto" w:fill="FFFFFF"/>
        <w:spacing w:line="460" w:lineRule="exact"/>
        <w:ind w:firstLineChars="200"/>
        <w:rPr>
          <w:color w:val="auto"/>
          <w:sz w:val="21"/>
          <w:szCs w:val="21"/>
          <w:u w:val="none"/>
        </w:rPr>
      </w:pPr>
      <w:r>
        <w:rPr>
          <w:color w:val="auto"/>
          <w:sz w:val="21"/>
          <w:szCs w:val="21"/>
          <w:u w:val="none"/>
        </w:rPr>
        <w:t>⑧被滁州市县两级公管部门记入不良行为记录或者信用信息记录，且在披露期内的；</w:t>
      </w:r>
    </w:p>
    <w:p>
      <w:pPr>
        <w:pStyle w:val="11"/>
        <w:shd w:val="clear" w:color="auto" w:fill="FFFFFF"/>
        <w:spacing w:line="460" w:lineRule="exact"/>
        <w:ind w:firstLineChars="200"/>
        <w:rPr>
          <w:rFonts w:eastAsia="宋体"/>
          <w:color w:val="auto"/>
          <w:sz w:val="21"/>
          <w:szCs w:val="21"/>
          <w:u w:val="none"/>
          <w:lang w:eastAsia="zh-CN"/>
        </w:rPr>
      </w:pPr>
      <w:r>
        <w:rPr>
          <w:color w:val="auto"/>
          <w:sz w:val="21"/>
          <w:szCs w:val="21"/>
          <w:u w:val="none"/>
        </w:rPr>
        <w:t>⑨被人力资源社会保障行政部门列入拖欠农民工工资“黑名单”的</w:t>
      </w:r>
      <w:r>
        <w:rPr>
          <w:color w:val="auto"/>
          <w:sz w:val="21"/>
          <w:szCs w:val="21"/>
          <w:u w:val="none"/>
          <w:lang w:eastAsia="zh-CN"/>
        </w:rPr>
        <w:t>。</w:t>
      </w:r>
    </w:p>
    <w:p>
      <w:pPr>
        <w:pStyle w:val="11"/>
        <w:shd w:val="clear" w:color="auto" w:fill="FFFFFF"/>
        <w:spacing w:line="460" w:lineRule="exact"/>
        <w:ind w:firstLineChars="200"/>
        <w:rPr>
          <w:color w:val="auto"/>
          <w:sz w:val="21"/>
          <w:szCs w:val="21"/>
          <w:u w:val="none"/>
        </w:rPr>
      </w:pPr>
      <w:r>
        <w:rPr>
          <w:color w:val="auto"/>
          <w:sz w:val="21"/>
          <w:szCs w:val="21"/>
          <w:u w:val="none"/>
        </w:rPr>
        <w:t>5.</w:t>
      </w:r>
      <w:r>
        <w:rPr>
          <w:color w:val="auto"/>
          <w:sz w:val="21"/>
          <w:szCs w:val="21"/>
          <w:u w:val="none"/>
          <w:lang w:val="en-US" w:eastAsia="zh-CN"/>
        </w:rPr>
        <w:t>供应商</w:t>
      </w:r>
      <w:r>
        <w:rPr>
          <w:color w:val="auto"/>
          <w:sz w:val="21"/>
          <w:szCs w:val="21"/>
          <w:u w:val="none"/>
        </w:rPr>
        <w:t>所属分公司、办事处等分支机构存在第4款信誉要求①-⑨项情形之一的，</w:t>
      </w:r>
      <w:r>
        <w:rPr>
          <w:color w:val="auto"/>
          <w:sz w:val="21"/>
          <w:szCs w:val="21"/>
          <w:u w:val="none"/>
          <w:lang w:eastAsia="zh-CN"/>
        </w:rPr>
        <w:t>☑</w:t>
      </w:r>
      <w:r>
        <w:rPr>
          <w:color w:val="auto"/>
          <w:sz w:val="21"/>
          <w:szCs w:val="21"/>
          <w:u w:val="none"/>
        </w:rPr>
        <w:t>接受</w:t>
      </w:r>
      <w:r>
        <w:rPr>
          <w:color w:val="auto"/>
          <w:sz w:val="21"/>
          <w:szCs w:val="21"/>
          <w:u w:val="none"/>
          <w:lang w:eastAsia="zh-CN"/>
        </w:rPr>
        <w:t>□</w:t>
      </w:r>
      <w:r>
        <w:rPr>
          <w:color w:val="auto"/>
          <w:sz w:val="21"/>
          <w:szCs w:val="21"/>
          <w:u w:val="none"/>
        </w:rPr>
        <w:t>拒绝 </w:t>
      </w:r>
      <w:r>
        <w:rPr>
          <w:color w:val="auto"/>
          <w:sz w:val="21"/>
          <w:szCs w:val="21"/>
          <w:u w:val="none"/>
          <w:lang w:eastAsia="zh-CN"/>
        </w:rPr>
        <w:t>供应商</w:t>
      </w:r>
      <w:r>
        <w:rPr>
          <w:color w:val="auto"/>
          <w:sz w:val="21"/>
          <w:szCs w:val="21"/>
          <w:u w:val="none"/>
        </w:rPr>
        <w:t>参加本项目。</w:t>
      </w:r>
    </w:p>
    <w:p>
      <w:pPr>
        <w:pStyle w:val="11"/>
        <w:shd w:val="clear" w:color="auto" w:fill="FFFFFF"/>
        <w:spacing w:line="460" w:lineRule="exact"/>
        <w:rPr>
          <w:color w:val="auto"/>
          <w:sz w:val="21"/>
          <w:szCs w:val="21"/>
          <w:u w:val="none"/>
        </w:rPr>
      </w:pPr>
      <w:r>
        <w:rPr>
          <w:color w:val="auto"/>
          <w:sz w:val="21"/>
          <w:szCs w:val="21"/>
          <w:u w:val="none"/>
        </w:rPr>
        <w:t>备注：第4、5条按照附件1“关于联合惩戒失信行为 加强信用查询管理的通知”查询或承诺。</w:t>
      </w:r>
    </w:p>
    <w:p>
      <w:pPr>
        <w:pStyle w:val="8"/>
        <w:spacing w:line="420" w:lineRule="exact"/>
        <w:rPr>
          <w:b/>
          <w:bCs/>
          <w:color w:val="auto"/>
        </w:rPr>
      </w:pPr>
      <w:bookmarkStart w:id="10" w:name="_Toc35393631"/>
      <w:bookmarkStart w:id="11" w:name="_Toc28359091"/>
      <w:bookmarkStart w:id="12" w:name="_Toc28359014"/>
      <w:bookmarkStart w:id="13" w:name="_Toc35393800"/>
      <w:r>
        <w:rPr>
          <w:b/>
          <w:bCs/>
          <w:color w:val="auto"/>
        </w:rPr>
        <w:t>三、获取采购文件</w:t>
      </w:r>
      <w:bookmarkEnd w:id="10"/>
      <w:bookmarkEnd w:id="11"/>
      <w:bookmarkEnd w:id="12"/>
      <w:bookmarkEnd w:id="13"/>
    </w:p>
    <w:p>
      <w:pPr>
        <w:pStyle w:val="8"/>
        <w:spacing w:line="420" w:lineRule="exact"/>
        <w:ind w:firstLineChars="200"/>
        <w:rPr>
          <w:rFonts w:ascii="宋体" w:hAnsi="宋体" w:cs="宋体"/>
          <w:color w:val="auto"/>
          <w:szCs w:val="21"/>
          <w:u w:val="single"/>
        </w:rPr>
      </w:pPr>
      <w:r>
        <w:rPr>
          <w:rFonts w:ascii="宋体" w:hAnsi="宋体" w:cs="宋体"/>
          <w:color w:val="auto"/>
          <w:szCs w:val="21"/>
        </w:rPr>
        <w:t>1.时间：</w:t>
      </w:r>
      <w:r>
        <w:rPr>
          <w:rFonts w:ascii="宋体" w:hAnsi="宋体" w:cs="宋体"/>
          <w:color w:val="auto"/>
          <w:szCs w:val="21"/>
          <w:u w:val="single"/>
        </w:rPr>
        <w:t>2021年</w:t>
      </w:r>
      <w:r>
        <w:rPr>
          <w:rFonts w:hint="eastAsia" w:ascii="宋体" w:hAnsi="宋体" w:cs="宋体"/>
          <w:color w:val="auto"/>
          <w:kern w:val="2"/>
          <w:sz w:val="21"/>
          <w:szCs w:val="21"/>
          <w:u w:val="single"/>
          <w:lang w:val="en-US" w:eastAsia="zh-CN" w:bidi="ar-SA"/>
        </w:rPr>
        <w:t>12</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10 </w:t>
      </w:r>
      <w:r>
        <w:rPr>
          <w:rFonts w:ascii="宋体" w:hAnsi="宋体" w:cs="宋体"/>
          <w:color w:val="auto"/>
          <w:szCs w:val="21"/>
          <w:u w:val="single"/>
        </w:rPr>
        <w:t>日</w:t>
      </w:r>
      <w:r>
        <w:rPr>
          <w:rFonts w:ascii="宋体" w:hAnsi="宋体" w:cs="宋体"/>
          <w:color w:val="auto"/>
          <w:szCs w:val="21"/>
        </w:rPr>
        <w:t>至</w:t>
      </w:r>
      <w:r>
        <w:rPr>
          <w:rFonts w:ascii="宋体" w:hAnsi="宋体" w:cs="宋体"/>
          <w:color w:val="auto"/>
          <w:szCs w:val="21"/>
          <w:u w:val="single"/>
        </w:rPr>
        <w:t>2021年</w:t>
      </w:r>
      <w:r>
        <w:rPr>
          <w:rFonts w:hint="eastAsia" w:ascii="宋体" w:hAnsi="宋体" w:cs="宋体"/>
          <w:color w:val="auto"/>
          <w:kern w:val="2"/>
          <w:sz w:val="21"/>
          <w:szCs w:val="21"/>
          <w:u w:val="single"/>
          <w:lang w:val="en-US" w:eastAsia="zh-CN" w:bidi="ar-SA"/>
        </w:rPr>
        <w:t>12</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13 </w:t>
      </w:r>
      <w:r>
        <w:rPr>
          <w:rFonts w:ascii="宋体" w:hAnsi="宋体" w:cs="宋体"/>
          <w:color w:val="auto"/>
          <w:szCs w:val="21"/>
          <w:u w:val="single"/>
        </w:rPr>
        <w:t>日。</w:t>
      </w:r>
    </w:p>
    <w:p>
      <w:pPr>
        <w:pStyle w:val="8"/>
        <w:spacing w:line="420" w:lineRule="exact"/>
        <w:ind w:firstLineChars="200"/>
        <w:rPr>
          <w:rFonts w:hint="eastAsia" w:ascii="宋体" w:hAnsi="宋体" w:eastAsia="宋体" w:cs="宋体"/>
          <w:color w:val="auto"/>
          <w:szCs w:val="21"/>
          <w:u w:val="single"/>
          <w:lang w:val="en-US" w:eastAsia="zh-CN"/>
        </w:rPr>
      </w:pPr>
      <w:r>
        <w:rPr>
          <w:rFonts w:ascii="宋体" w:hAnsi="宋体" w:cs="宋体"/>
          <w:color w:val="auto"/>
          <w:szCs w:val="21"/>
        </w:rPr>
        <w:t>2.地点：</w:t>
      </w:r>
      <w:r>
        <w:rPr>
          <w:rFonts w:hint="eastAsia" w:ascii="宋体" w:hAnsi="宋体" w:cs="宋体"/>
          <w:color w:val="auto"/>
          <w:szCs w:val="21"/>
          <w:u w:val="single"/>
          <w:lang w:eastAsia="zh-CN"/>
        </w:rPr>
        <w:t>滁州市科学技术馆</w:t>
      </w:r>
      <w:r>
        <w:rPr>
          <w:rFonts w:hint="eastAsia" w:ascii="宋体" w:hAnsi="宋体" w:cs="宋体"/>
          <w:color w:val="auto"/>
          <w:szCs w:val="21"/>
          <w:u w:val="single"/>
          <w:lang w:val="en-US" w:eastAsia="zh-CN"/>
        </w:rPr>
        <w:t>网站</w:t>
      </w:r>
    </w:p>
    <w:p>
      <w:pPr>
        <w:pStyle w:val="8"/>
        <w:spacing w:line="420" w:lineRule="exact"/>
        <w:ind w:firstLineChars="200"/>
        <w:rPr>
          <w:rFonts w:ascii="宋体" w:hAnsi="宋体" w:cs="宋体"/>
          <w:color w:val="auto"/>
          <w:szCs w:val="21"/>
          <w:u w:val="single"/>
        </w:rPr>
      </w:pPr>
      <w:r>
        <w:rPr>
          <w:rFonts w:ascii="宋体" w:hAnsi="宋体" w:cs="宋体"/>
          <w:color w:val="auto"/>
          <w:szCs w:val="21"/>
        </w:rPr>
        <w:t>3.方式：网上下载</w:t>
      </w:r>
    </w:p>
    <w:p>
      <w:pPr>
        <w:pStyle w:val="8"/>
        <w:spacing w:line="420" w:lineRule="exact"/>
        <w:ind w:firstLineChars="200"/>
        <w:rPr>
          <w:rFonts w:ascii="宋体" w:hAnsi="宋体" w:cs="宋体"/>
          <w:color w:val="auto"/>
          <w:szCs w:val="21"/>
        </w:rPr>
      </w:pPr>
      <w:r>
        <w:rPr>
          <w:rFonts w:ascii="宋体" w:hAnsi="宋体" w:cs="宋体"/>
          <w:color w:val="auto"/>
          <w:szCs w:val="21"/>
        </w:rPr>
        <w:t>4.售价：0元</w:t>
      </w:r>
    </w:p>
    <w:p>
      <w:pPr>
        <w:pStyle w:val="8"/>
        <w:spacing w:line="420" w:lineRule="exact"/>
        <w:rPr>
          <w:color w:val="auto"/>
        </w:rPr>
      </w:pPr>
      <w:bookmarkStart w:id="14" w:name="_Toc35393801"/>
      <w:bookmarkStart w:id="15" w:name="_Toc35393632"/>
      <w:bookmarkStart w:id="16" w:name="_Toc28359092"/>
      <w:bookmarkStart w:id="17" w:name="_Toc28359015"/>
      <w:r>
        <w:rPr>
          <w:color w:val="auto"/>
        </w:rPr>
        <w:t>四、响应文件提交</w:t>
      </w:r>
      <w:bookmarkEnd w:id="14"/>
      <w:bookmarkEnd w:id="15"/>
      <w:bookmarkEnd w:id="16"/>
      <w:bookmarkEnd w:id="17"/>
    </w:p>
    <w:p>
      <w:pPr>
        <w:pStyle w:val="8"/>
        <w:spacing w:line="420" w:lineRule="exact"/>
        <w:ind w:firstLineChars="200"/>
        <w:rPr>
          <w:rFonts w:ascii="宋体" w:hAnsi="宋体" w:cs="宋体"/>
          <w:bCs/>
          <w:color w:val="auto"/>
          <w:szCs w:val="21"/>
          <w:u w:val="single"/>
        </w:rPr>
      </w:pPr>
      <w:r>
        <w:rPr>
          <w:rFonts w:ascii="宋体" w:hAnsi="宋体" w:cs="宋体"/>
          <w:color w:val="auto"/>
          <w:szCs w:val="21"/>
        </w:rPr>
        <w:t>1.截止时间：</w:t>
      </w:r>
      <w:r>
        <w:rPr>
          <w:rFonts w:ascii="宋体" w:hAnsi="宋体" w:cs="宋体"/>
          <w:color w:val="auto"/>
          <w:szCs w:val="21"/>
          <w:u w:val="single"/>
        </w:rPr>
        <w:t>2021年</w:t>
      </w:r>
      <w:r>
        <w:rPr>
          <w:rFonts w:hint="eastAsia" w:ascii="宋体" w:hAnsi="宋体" w:cs="宋体"/>
          <w:color w:val="auto"/>
          <w:kern w:val="2"/>
          <w:sz w:val="21"/>
          <w:szCs w:val="21"/>
          <w:u w:val="single"/>
          <w:lang w:val="en-US" w:eastAsia="zh-CN" w:bidi="ar-SA"/>
        </w:rPr>
        <w:t>12</w:t>
      </w:r>
      <w:r>
        <w:rPr>
          <w:rFonts w:ascii="宋体" w:hAnsi="宋体" w:cs="宋体"/>
          <w:color w:val="auto"/>
          <w:szCs w:val="21"/>
          <w:u w:val="single"/>
        </w:rPr>
        <w:t>月</w:t>
      </w:r>
      <w:r>
        <w:rPr>
          <w:rFonts w:hint="eastAsia" w:ascii="宋体" w:hAnsi="宋体" w:cs="宋体"/>
          <w:color w:val="auto"/>
          <w:szCs w:val="21"/>
          <w:u w:val="single"/>
          <w:lang w:val="en-US" w:eastAsia="zh-CN"/>
        </w:rPr>
        <w:t xml:space="preserve">13 </w:t>
      </w:r>
      <w:r>
        <w:rPr>
          <w:rFonts w:ascii="宋体" w:hAnsi="宋体" w:cs="宋体"/>
          <w:color w:val="auto"/>
          <w:szCs w:val="21"/>
          <w:u w:val="single"/>
        </w:rPr>
        <w:t>日</w:t>
      </w:r>
      <w:r>
        <w:rPr>
          <w:rFonts w:hint="eastAsia" w:ascii="宋体" w:hAnsi="宋体" w:cs="宋体"/>
          <w:bCs/>
          <w:color w:val="auto"/>
          <w:szCs w:val="21"/>
          <w:u w:val="single"/>
          <w:lang w:val="en-US" w:eastAsia="zh-CN"/>
        </w:rPr>
        <w:t xml:space="preserve">15 </w:t>
      </w:r>
      <w:r>
        <w:rPr>
          <w:rFonts w:ascii="宋体" w:hAnsi="宋体" w:cs="宋体"/>
          <w:bCs/>
          <w:color w:val="auto"/>
          <w:szCs w:val="21"/>
          <w:u w:val="single"/>
          <w:lang w:val="en-US" w:eastAsia="zh-CN"/>
        </w:rPr>
        <w:t>时</w:t>
      </w:r>
      <w:r>
        <w:rPr>
          <w:rFonts w:hint="eastAsia" w:ascii="宋体" w:hAnsi="宋体" w:cs="宋体"/>
          <w:bCs/>
          <w:color w:val="auto"/>
          <w:szCs w:val="21"/>
          <w:u w:val="single"/>
          <w:lang w:val="en-US" w:eastAsia="zh-CN"/>
        </w:rPr>
        <w:t>00</w:t>
      </w:r>
      <w:r>
        <w:rPr>
          <w:rFonts w:ascii="宋体" w:hAnsi="宋体" w:cs="宋体"/>
          <w:bCs/>
          <w:color w:val="auto"/>
          <w:szCs w:val="21"/>
          <w:u w:val="single"/>
          <w:lang w:val="en-US" w:eastAsia="zh-CN"/>
        </w:rPr>
        <w:t xml:space="preserve"> </w:t>
      </w:r>
      <w:r>
        <w:rPr>
          <w:rFonts w:ascii="宋体" w:hAnsi="宋体" w:cs="宋体"/>
          <w:bCs/>
          <w:color w:val="auto"/>
          <w:szCs w:val="21"/>
          <w:u w:val="single"/>
        </w:rPr>
        <w:t>分</w:t>
      </w:r>
      <w:r>
        <w:rPr>
          <w:rFonts w:ascii="宋体" w:hAnsi="宋体" w:cs="宋体"/>
          <w:bCs/>
          <w:color w:val="auto"/>
          <w:szCs w:val="21"/>
        </w:rPr>
        <w:t>（北京时间）</w:t>
      </w:r>
      <w:r>
        <w:rPr>
          <w:rFonts w:ascii="宋体" w:hAnsi="宋体" w:cs="宋体"/>
          <w:color w:val="auto"/>
          <w:szCs w:val="21"/>
          <w:u w:val="single"/>
        </w:rPr>
        <w:t>（从谈判文件开始发出之日起至供应商提交首次响应文件截止之日止不得少于3个工作日）</w:t>
      </w:r>
    </w:p>
    <w:p>
      <w:pPr>
        <w:widowControl/>
        <w:spacing w:line="440" w:lineRule="exact"/>
        <w:ind w:left="-188" w:leftChars="-94" w:right="-298" w:rightChars="-149" w:firstLine="630" w:firstLineChars="300"/>
        <w:jc w:val="left"/>
        <w:textAlignment w:val="baseline"/>
        <w:rPr>
          <w:rFonts w:hint="eastAsia" w:ascii="宋体" w:hAnsi="宋体" w:eastAsia="宋体" w:cs="宋体"/>
          <w:sz w:val="21"/>
          <w:szCs w:val="21"/>
          <w:highlight w:val="none"/>
          <w:u w:val="single"/>
          <w:lang w:eastAsia="zh-CN"/>
        </w:rPr>
      </w:pPr>
      <w:r>
        <w:rPr>
          <w:rFonts w:ascii="宋体" w:hAnsi="宋体" w:cs="宋体"/>
          <w:color w:val="auto"/>
          <w:sz w:val="21"/>
          <w:szCs w:val="21"/>
        </w:rPr>
        <w:t>2.地点：</w:t>
      </w:r>
      <w:r>
        <w:rPr>
          <w:rFonts w:hint="eastAsia" w:ascii="宋体" w:hAnsi="宋体" w:cs="宋体"/>
          <w:sz w:val="21"/>
          <w:szCs w:val="21"/>
          <w:highlight w:val="none"/>
          <w:u w:val="single"/>
        </w:rPr>
        <w:t>滁州市龙蟠大道9</w:t>
      </w:r>
      <w:r>
        <w:rPr>
          <w:rFonts w:ascii="宋体" w:hAnsi="宋体" w:cs="宋体"/>
          <w:sz w:val="21"/>
          <w:szCs w:val="21"/>
          <w:highlight w:val="none"/>
          <w:u w:val="single"/>
        </w:rPr>
        <w:t>9</w:t>
      </w:r>
      <w:r>
        <w:rPr>
          <w:rFonts w:hint="eastAsia" w:ascii="宋体" w:hAnsi="宋体" w:cs="宋体"/>
          <w:sz w:val="21"/>
          <w:szCs w:val="21"/>
          <w:highlight w:val="none"/>
          <w:u w:val="single"/>
        </w:rPr>
        <w:t>号政务中心西北滁州市科技馆四楼会议室</w:t>
      </w:r>
      <w:r>
        <w:rPr>
          <w:rFonts w:hint="eastAsia" w:ascii="宋体" w:hAnsi="宋体" w:cs="宋体"/>
          <w:sz w:val="21"/>
          <w:szCs w:val="21"/>
          <w:highlight w:val="none"/>
          <w:u w:val="single"/>
          <w:lang w:eastAsia="zh-CN"/>
        </w:rPr>
        <w:t>。</w:t>
      </w:r>
    </w:p>
    <w:p>
      <w:pPr>
        <w:pStyle w:val="8"/>
        <w:spacing w:line="420" w:lineRule="exact"/>
        <w:ind w:firstLineChars="200"/>
        <w:rPr>
          <w:rFonts w:ascii="宋体" w:hAnsi="宋体" w:cs="宋体"/>
          <w:bCs/>
          <w:color w:val="auto"/>
          <w:sz w:val="21"/>
          <w:szCs w:val="21"/>
          <w:u w:val="single"/>
        </w:rPr>
      </w:pPr>
    </w:p>
    <w:p>
      <w:pPr>
        <w:pStyle w:val="8"/>
        <w:spacing w:line="460" w:lineRule="exact"/>
        <w:rPr>
          <w:rFonts w:ascii="宋体" w:hAnsi="宋体" w:cs="宋体"/>
          <w:bCs/>
          <w:color w:val="auto"/>
          <w:szCs w:val="21"/>
        </w:rPr>
      </w:pPr>
      <w:r>
        <w:rPr>
          <w:rFonts w:ascii="宋体" w:hAnsi="宋体" w:cs="宋体"/>
          <w:bCs/>
          <w:color w:val="auto"/>
          <w:szCs w:val="21"/>
        </w:rPr>
        <w:t>五、开启</w:t>
      </w:r>
    </w:p>
    <w:p>
      <w:pPr>
        <w:pStyle w:val="8"/>
        <w:spacing w:line="460" w:lineRule="exact"/>
        <w:ind w:firstLineChars="200"/>
        <w:rPr>
          <w:rFonts w:ascii="宋体" w:hAnsi="宋体" w:cs="宋体"/>
          <w:bCs/>
          <w:color w:val="auto"/>
          <w:szCs w:val="21"/>
          <w:u w:val="single"/>
        </w:rPr>
      </w:pPr>
      <w:r>
        <w:rPr>
          <w:rFonts w:ascii="宋体" w:hAnsi="宋体" w:cs="宋体"/>
          <w:color w:val="auto"/>
          <w:szCs w:val="21"/>
        </w:rPr>
        <w:t>1.时间：</w:t>
      </w:r>
      <w:r>
        <w:rPr>
          <w:rFonts w:ascii="宋体" w:hAnsi="宋体" w:cs="宋体"/>
          <w:color w:val="auto"/>
          <w:szCs w:val="21"/>
          <w:u w:val="single"/>
        </w:rPr>
        <w:t>2021年</w:t>
      </w:r>
      <w:r>
        <w:rPr>
          <w:rFonts w:hint="eastAsia" w:ascii="宋体" w:hAnsi="宋体" w:cs="宋体"/>
          <w:color w:val="auto"/>
          <w:kern w:val="2"/>
          <w:sz w:val="21"/>
          <w:szCs w:val="21"/>
          <w:u w:val="single"/>
          <w:lang w:val="en-US" w:eastAsia="zh-CN" w:bidi="ar-SA"/>
        </w:rPr>
        <w:t>12</w:t>
      </w:r>
      <w:r>
        <w:rPr>
          <w:rFonts w:ascii="宋体" w:hAnsi="宋体" w:cs="宋体"/>
          <w:color w:val="auto"/>
          <w:szCs w:val="21"/>
          <w:u w:val="single"/>
        </w:rPr>
        <w:t>月</w:t>
      </w:r>
      <w:r>
        <w:rPr>
          <w:rFonts w:hint="eastAsia" w:ascii="宋体" w:hAnsi="宋体" w:cs="宋体"/>
          <w:color w:val="auto"/>
          <w:szCs w:val="21"/>
          <w:u w:val="single"/>
          <w:lang w:val="en-US" w:eastAsia="zh-CN"/>
        </w:rPr>
        <w:t xml:space="preserve">13 </w:t>
      </w:r>
      <w:r>
        <w:rPr>
          <w:rFonts w:ascii="宋体" w:hAnsi="宋体" w:cs="宋体"/>
          <w:color w:val="auto"/>
          <w:szCs w:val="21"/>
          <w:u w:val="single"/>
        </w:rPr>
        <w:t>日</w:t>
      </w:r>
      <w:r>
        <w:rPr>
          <w:rFonts w:hint="eastAsia" w:ascii="宋体" w:hAnsi="宋体" w:cs="宋体"/>
          <w:bCs/>
          <w:color w:val="auto"/>
          <w:szCs w:val="21"/>
          <w:u w:val="single"/>
          <w:lang w:val="en-US" w:eastAsia="zh-CN"/>
        </w:rPr>
        <w:t xml:space="preserve">15 </w:t>
      </w:r>
      <w:r>
        <w:rPr>
          <w:rFonts w:ascii="宋体" w:hAnsi="宋体" w:cs="宋体"/>
          <w:bCs/>
          <w:color w:val="auto"/>
          <w:szCs w:val="21"/>
          <w:u w:val="single"/>
          <w:lang w:val="en-US" w:eastAsia="zh-CN"/>
        </w:rPr>
        <w:t xml:space="preserve">时 </w:t>
      </w:r>
      <w:r>
        <w:rPr>
          <w:rFonts w:hint="eastAsia" w:ascii="宋体" w:hAnsi="宋体" w:cs="宋体"/>
          <w:bCs/>
          <w:color w:val="auto"/>
          <w:szCs w:val="21"/>
          <w:u w:val="single"/>
          <w:lang w:val="en-US" w:eastAsia="zh-CN"/>
        </w:rPr>
        <w:t xml:space="preserve">00 </w:t>
      </w:r>
      <w:r>
        <w:rPr>
          <w:rFonts w:ascii="宋体" w:hAnsi="宋体" w:cs="宋体"/>
          <w:bCs/>
          <w:color w:val="auto"/>
          <w:szCs w:val="21"/>
          <w:u w:val="single"/>
        </w:rPr>
        <w:t>分</w:t>
      </w:r>
      <w:r>
        <w:rPr>
          <w:rFonts w:ascii="宋体" w:hAnsi="宋体" w:cs="宋体"/>
          <w:bCs/>
          <w:color w:val="auto"/>
          <w:szCs w:val="21"/>
        </w:rPr>
        <w:t>（北京时间）</w:t>
      </w:r>
    </w:p>
    <w:p>
      <w:pPr>
        <w:widowControl/>
        <w:spacing w:line="440" w:lineRule="exact"/>
        <w:ind w:left="-188" w:leftChars="-94" w:right="-298" w:rightChars="-149" w:firstLine="630" w:firstLineChars="300"/>
        <w:jc w:val="left"/>
        <w:textAlignment w:val="baseline"/>
        <w:rPr>
          <w:rFonts w:hint="eastAsia" w:ascii="宋体" w:hAnsi="宋体" w:eastAsia="宋体" w:cs="宋体"/>
          <w:sz w:val="21"/>
          <w:szCs w:val="21"/>
          <w:highlight w:val="none"/>
          <w:u w:val="single"/>
          <w:lang w:eastAsia="zh-CN"/>
        </w:rPr>
      </w:pPr>
      <w:r>
        <w:rPr>
          <w:rFonts w:ascii="宋体" w:hAnsi="宋体" w:cs="宋体"/>
          <w:color w:val="auto"/>
          <w:sz w:val="21"/>
          <w:szCs w:val="21"/>
        </w:rPr>
        <w:t>2.地点：</w:t>
      </w:r>
      <w:r>
        <w:rPr>
          <w:rFonts w:hint="eastAsia" w:ascii="宋体" w:hAnsi="宋体" w:cs="宋体"/>
          <w:sz w:val="21"/>
          <w:szCs w:val="21"/>
          <w:highlight w:val="none"/>
          <w:u w:val="single"/>
        </w:rPr>
        <w:t>滁州市龙蟠大道9</w:t>
      </w:r>
      <w:r>
        <w:rPr>
          <w:rFonts w:ascii="宋体" w:hAnsi="宋体" w:cs="宋体"/>
          <w:sz w:val="21"/>
          <w:szCs w:val="21"/>
          <w:highlight w:val="none"/>
          <w:u w:val="single"/>
        </w:rPr>
        <w:t>9</w:t>
      </w:r>
      <w:r>
        <w:rPr>
          <w:rFonts w:hint="eastAsia" w:ascii="宋体" w:hAnsi="宋体" w:cs="宋体"/>
          <w:sz w:val="21"/>
          <w:szCs w:val="21"/>
          <w:highlight w:val="none"/>
          <w:u w:val="single"/>
        </w:rPr>
        <w:t>号政务中心西北滁州市科技馆四楼会议室</w:t>
      </w:r>
      <w:r>
        <w:rPr>
          <w:rFonts w:hint="eastAsia" w:ascii="宋体" w:hAnsi="宋体" w:cs="宋体"/>
          <w:sz w:val="21"/>
          <w:szCs w:val="21"/>
          <w:highlight w:val="none"/>
          <w:u w:val="single"/>
          <w:lang w:eastAsia="zh-CN"/>
        </w:rPr>
        <w:t>。</w:t>
      </w:r>
    </w:p>
    <w:p>
      <w:pPr>
        <w:pStyle w:val="8"/>
        <w:spacing w:line="460" w:lineRule="exact"/>
        <w:ind w:firstLineChars="200"/>
        <w:rPr>
          <w:rFonts w:ascii="宋体" w:hAnsi="宋体" w:cs="宋体"/>
          <w:bCs/>
          <w:color w:val="auto"/>
          <w:szCs w:val="21"/>
        </w:rPr>
      </w:pPr>
    </w:p>
    <w:p>
      <w:pPr>
        <w:pStyle w:val="8"/>
        <w:spacing w:line="420" w:lineRule="exact"/>
        <w:rPr>
          <w:rFonts w:ascii="宋体" w:hAnsi="宋体" w:cs="宋体"/>
          <w:bCs/>
          <w:color w:val="auto"/>
          <w:szCs w:val="21"/>
        </w:rPr>
      </w:pPr>
      <w:r>
        <w:rPr>
          <w:rFonts w:ascii="宋体" w:hAnsi="宋体" w:cs="宋体"/>
          <w:bCs/>
          <w:color w:val="auto"/>
          <w:szCs w:val="21"/>
        </w:rPr>
        <w:t>六、公告期限</w:t>
      </w:r>
    </w:p>
    <w:p>
      <w:pPr>
        <w:pStyle w:val="8"/>
        <w:spacing w:line="420" w:lineRule="exact"/>
        <w:ind w:firstLineChars="200"/>
        <w:rPr>
          <w:rFonts w:ascii="宋体" w:hAnsi="宋体" w:cs="宋体"/>
          <w:color w:val="auto"/>
          <w:kern w:val="0"/>
          <w:szCs w:val="21"/>
        </w:rPr>
      </w:pPr>
      <w:r>
        <w:rPr>
          <w:rFonts w:ascii="宋体" w:hAnsi="宋体" w:cs="宋体"/>
          <w:color w:val="auto"/>
          <w:kern w:val="0"/>
          <w:szCs w:val="21"/>
        </w:rPr>
        <w:t>自本公告发布之日起3个工作日。</w:t>
      </w:r>
    </w:p>
    <w:p>
      <w:pPr>
        <w:pStyle w:val="8"/>
        <w:spacing w:line="420" w:lineRule="exact"/>
        <w:rPr>
          <w:rFonts w:ascii="宋体" w:hAnsi="宋体" w:cs="宋体"/>
          <w:bCs/>
          <w:color w:val="auto"/>
          <w:szCs w:val="21"/>
        </w:rPr>
      </w:pPr>
      <w:r>
        <w:rPr>
          <w:rFonts w:ascii="宋体" w:hAnsi="宋体" w:cs="宋体"/>
          <w:bCs/>
          <w:color w:val="auto"/>
          <w:szCs w:val="21"/>
        </w:rPr>
        <w:t xml:space="preserve">七、保证金金额及缴纳账户 </w:t>
      </w:r>
    </w:p>
    <w:p>
      <w:pPr>
        <w:pStyle w:val="8"/>
        <w:spacing w:line="420" w:lineRule="exact"/>
        <w:ind w:firstLineChars="100"/>
        <w:rPr>
          <w:rFonts w:ascii="宋体" w:hAnsi="宋体" w:cs="宋体"/>
          <w:color w:val="auto"/>
          <w:szCs w:val="21"/>
        </w:rPr>
      </w:pPr>
      <w:r>
        <w:rPr>
          <w:rFonts w:ascii="宋体" w:hAnsi="宋体" w:cs="宋体"/>
          <w:color w:val="auto"/>
          <w:szCs w:val="21"/>
        </w:rPr>
        <w:t xml:space="preserve"> 1.是否要求</w:t>
      </w:r>
      <w:r>
        <w:rPr>
          <w:color w:val="auto"/>
          <w:sz w:val="21"/>
          <w:szCs w:val="21"/>
          <w:u w:val="none"/>
          <w:lang w:val="en-US" w:eastAsia="zh-CN"/>
        </w:rPr>
        <w:t>供应商</w:t>
      </w:r>
      <w:r>
        <w:rPr>
          <w:rFonts w:ascii="宋体" w:hAnsi="宋体" w:cs="宋体"/>
          <w:color w:val="auto"/>
          <w:szCs w:val="21"/>
        </w:rPr>
        <w:t>提交投标保证金：</w:t>
      </w:r>
      <w:r>
        <w:rPr>
          <w:rFonts w:ascii="宋体" w:hAnsi="宋体" w:cs="宋体"/>
          <w:color w:val="auto"/>
          <w:szCs w:val="21"/>
          <w:lang w:eastAsia="zh-CN"/>
        </w:rPr>
        <w:t>☑</w:t>
      </w:r>
      <w:r>
        <w:rPr>
          <w:rFonts w:ascii="宋体" w:hAnsi="宋体" w:cs="宋体"/>
          <w:color w:val="auto"/>
          <w:szCs w:val="21"/>
        </w:rPr>
        <w:t>不要求。</w:t>
      </w:r>
    </w:p>
    <w:p>
      <w:pPr>
        <w:pStyle w:val="8"/>
        <w:spacing w:line="420" w:lineRule="exact"/>
        <w:rPr>
          <w:color w:val="auto"/>
        </w:rPr>
      </w:pPr>
      <w:r>
        <w:rPr>
          <w:rFonts w:hint="eastAsia"/>
          <w:color w:val="auto"/>
          <w:lang w:val="en-US" w:eastAsia="zh-CN"/>
        </w:rPr>
        <w:t>八</w:t>
      </w:r>
      <w:r>
        <w:rPr>
          <w:color w:val="auto"/>
        </w:rPr>
        <w:t>、凡对本次采购提出询问，请按以下方式联系。</w:t>
      </w:r>
    </w:p>
    <w:p>
      <w:pPr>
        <w:pStyle w:val="8"/>
        <w:spacing w:line="360" w:lineRule="auto"/>
      </w:pPr>
      <w:r>
        <w:t>1.采购人信息</w:t>
      </w:r>
    </w:p>
    <w:p>
      <w:pPr>
        <w:pStyle w:val="8"/>
        <w:spacing w:line="360" w:lineRule="auto"/>
        <w:rPr>
          <w:rFonts w:hint="eastAsia"/>
          <w:u w:val="single"/>
          <w:lang w:eastAsia="zh-CN"/>
        </w:rPr>
      </w:pPr>
      <w:r>
        <w:rPr>
          <w:rFonts w:hint="eastAsia"/>
          <w:u w:val="none"/>
        </w:rPr>
        <w:t>名    称：</w:t>
      </w:r>
      <w:r>
        <w:rPr>
          <w:rFonts w:hint="eastAsia"/>
          <w:u w:val="single"/>
          <w:lang w:eastAsia="zh-CN"/>
        </w:rPr>
        <w:t>滁州市科学技术馆</w:t>
      </w:r>
    </w:p>
    <w:p>
      <w:pPr>
        <w:pStyle w:val="8"/>
        <w:spacing w:line="360" w:lineRule="auto"/>
        <w:rPr>
          <w:rFonts w:hint="eastAsia"/>
          <w:u w:val="single"/>
        </w:rPr>
      </w:pPr>
      <w:r>
        <w:rPr>
          <w:rFonts w:hint="eastAsia"/>
          <w:u w:val="none"/>
        </w:rPr>
        <w:t>地    址：</w:t>
      </w:r>
      <w:r>
        <w:rPr>
          <w:rFonts w:hint="eastAsia" w:ascii="宋体" w:hAnsi="宋体" w:cs="宋体"/>
          <w:szCs w:val="21"/>
          <w:u w:val="single"/>
        </w:rPr>
        <w:t>滁州市龙蟠大道9</w:t>
      </w:r>
      <w:r>
        <w:rPr>
          <w:rFonts w:ascii="宋体" w:hAnsi="宋体" w:cs="宋体"/>
          <w:szCs w:val="21"/>
          <w:u w:val="single"/>
        </w:rPr>
        <w:t>9</w:t>
      </w:r>
      <w:r>
        <w:rPr>
          <w:rFonts w:hint="eastAsia" w:ascii="宋体" w:hAnsi="宋体" w:cs="宋体"/>
          <w:szCs w:val="21"/>
          <w:u w:val="single"/>
        </w:rPr>
        <w:t>号政务中心</w:t>
      </w:r>
      <w:r>
        <w:rPr>
          <w:rFonts w:hint="eastAsia"/>
          <w:u w:val="single"/>
        </w:rPr>
        <w:t xml:space="preserve"> </w:t>
      </w:r>
    </w:p>
    <w:p>
      <w:pPr>
        <w:pStyle w:val="8"/>
        <w:spacing w:line="360" w:lineRule="auto"/>
        <w:rPr>
          <w:u w:val="single"/>
        </w:rPr>
      </w:pPr>
      <w:r>
        <w:rPr>
          <w:rFonts w:hint="eastAsia"/>
          <w:u w:val="none"/>
        </w:rPr>
        <w:t>联系方式：</w:t>
      </w:r>
      <w:r>
        <w:rPr>
          <w:rFonts w:hint="eastAsia"/>
          <w:u w:val="single"/>
        </w:rPr>
        <w:t xml:space="preserve"> </w:t>
      </w:r>
      <w:r>
        <w:rPr>
          <w:rFonts w:hint="eastAsia"/>
          <w:u w:val="single"/>
          <w:lang w:val="en-US" w:eastAsia="zh-CN"/>
        </w:rPr>
        <w:t xml:space="preserve">0550—3062037   </w:t>
      </w:r>
      <w:r>
        <w:rPr>
          <w:u w:val="single"/>
        </w:rPr>
        <w:t xml:space="preserve"> </w:t>
      </w:r>
      <w:r>
        <w:rPr>
          <w:rFonts w:hint="eastAsia"/>
          <w:u w:val="single"/>
          <w:lang w:val="en-US" w:eastAsia="zh-CN"/>
        </w:rPr>
        <w:t xml:space="preserve"> </w:t>
      </w:r>
      <w:r>
        <w:rPr>
          <w:u w:val="single"/>
        </w:rPr>
        <w:t xml:space="preserve"> </w:t>
      </w:r>
    </w:p>
    <w:p>
      <w:pPr>
        <w:pStyle w:val="8"/>
        <w:spacing w:line="360" w:lineRule="auto"/>
      </w:pPr>
      <w:r>
        <w:t>2.采购代理机构信息</w:t>
      </w:r>
    </w:p>
    <w:p>
      <w:pPr>
        <w:pStyle w:val="8"/>
        <w:spacing w:line="360" w:lineRule="auto"/>
        <w:rPr>
          <w:u w:val="single"/>
        </w:rPr>
      </w:pPr>
      <w:r>
        <w:t>名 称：</w:t>
      </w:r>
      <w:r>
        <w:rPr>
          <w:u w:val="single"/>
        </w:rPr>
        <w:t xml:space="preserve">安徽佳宝信项目管理有限公司 </w:t>
      </w:r>
    </w:p>
    <w:p>
      <w:pPr>
        <w:pStyle w:val="8"/>
        <w:spacing w:line="360" w:lineRule="auto"/>
        <w:rPr>
          <w:u w:val="single"/>
        </w:rPr>
      </w:pPr>
      <w:r>
        <w:t>地　址：</w:t>
      </w:r>
      <w:r>
        <w:rPr>
          <w:u w:val="single"/>
        </w:rPr>
        <w:t xml:space="preserve"> 滁州市港汇中心A座26楼2603室</w:t>
      </w:r>
    </w:p>
    <w:p>
      <w:pPr>
        <w:pStyle w:val="8"/>
        <w:spacing w:line="360" w:lineRule="auto"/>
        <w:rPr>
          <w:u w:val="single"/>
        </w:rPr>
      </w:pPr>
      <w:r>
        <w:t>联系方式</w:t>
      </w:r>
      <w:r>
        <w:rPr>
          <w:u w:val="single"/>
        </w:rPr>
        <w:t>：0550-3120300、</w:t>
      </w:r>
      <w:r>
        <w:rPr>
          <w:rFonts w:hint="eastAsia"/>
          <w:u w:val="single"/>
        </w:rPr>
        <w:t>13485501933.</w:t>
      </w:r>
    </w:p>
    <w:p>
      <w:pPr>
        <w:pStyle w:val="8"/>
        <w:spacing w:line="360" w:lineRule="auto"/>
      </w:pPr>
      <w:r>
        <w:t>3.项目联系方式</w:t>
      </w:r>
    </w:p>
    <w:p>
      <w:pPr>
        <w:pStyle w:val="8"/>
        <w:spacing w:line="360" w:lineRule="auto"/>
        <w:rPr>
          <w:rFonts w:hint="eastAsia" w:ascii="宋体" w:hAnsi="宋体" w:cs="宋体"/>
          <w:bCs/>
          <w:szCs w:val="21"/>
          <w:u w:val="single"/>
          <w:shd w:val="clear" w:color="auto" w:fill="FFFFFF"/>
        </w:rPr>
      </w:pPr>
      <w:r>
        <w:rPr>
          <w:rFonts w:hint="eastAsia" w:ascii="宋体" w:hAnsi="宋体" w:cs="宋体"/>
          <w:bCs/>
          <w:szCs w:val="21"/>
          <w:u w:val="none"/>
          <w:shd w:val="clear" w:color="auto" w:fill="FFFFFF"/>
        </w:rPr>
        <w:t>项目联系人：</w:t>
      </w:r>
      <w:r>
        <w:rPr>
          <w:rFonts w:hint="eastAsia" w:ascii="宋体" w:hAnsi="宋体" w:cs="宋体"/>
          <w:bCs/>
          <w:szCs w:val="21"/>
          <w:u w:val="single"/>
          <w:shd w:val="clear" w:color="auto" w:fill="FFFFFF"/>
          <w:lang w:eastAsia="zh-CN"/>
        </w:rPr>
        <w:t>罗帅</w:t>
      </w:r>
      <w:r>
        <w:rPr>
          <w:rFonts w:hint="eastAsia" w:ascii="宋体" w:hAnsi="宋体" w:cs="宋体"/>
          <w:bCs/>
          <w:szCs w:val="21"/>
          <w:u w:val="single"/>
          <w:shd w:val="clear" w:color="auto" w:fill="FFFFFF"/>
        </w:rPr>
        <w:t>、毕建华</w:t>
      </w:r>
    </w:p>
    <w:p>
      <w:pPr>
        <w:pStyle w:val="8"/>
        <w:spacing w:line="360" w:lineRule="auto"/>
        <w:rPr>
          <w:rFonts w:hint="eastAsia" w:ascii="宋体" w:hAnsi="宋体" w:cs="宋体"/>
          <w:bCs/>
          <w:szCs w:val="21"/>
          <w:u w:val="single"/>
          <w:shd w:val="clear" w:color="auto" w:fill="FFFFFF"/>
          <w:lang w:eastAsia="zh-CN"/>
        </w:rPr>
      </w:pPr>
      <w:r>
        <w:rPr>
          <w:rFonts w:hint="eastAsia" w:ascii="宋体" w:hAnsi="宋体" w:cs="宋体"/>
          <w:bCs/>
          <w:szCs w:val="21"/>
          <w:u w:val="none"/>
          <w:shd w:val="clear" w:color="auto" w:fill="FFFFFF"/>
        </w:rPr>
        <w:t>电　话：</w:t>
      </w:r>
      <w:r>
        <w:rPr>
          <w:rFonts w:hint="eastAsia" w:ascii="宋体" w:hAnsi="宋体" w:cs="宋体"/>
          <w:bCs/>
          <w:szCs w:val="21"/>
          <w:u w:val="single"/>
          <w:shd w:val="clear" w:color="auto" w:fill="FFFFFF"/>
          <w:lang w:val="en-US" w:eastAsia="zh-CN"/>
        </w:rPr>
        <w:t>0550—3062037</w:t>
      </w:r>
      <w:r>
        <w:rPr>
          <w:rFonts w:hint="eastAsia" w:ascii="宋体" w:hAnsi="宋体" w:cs="宋体"/>
          <w:bCs/>
          <w:szCs w:val="21"/>
          <w:u w:val="single"/>
          <w:shd w:val="clear" w:color="auto" w:fill="FFFFFF"/>
        </w:rPr>
        <w:t xml:space="preserve"> 、13485501933</w:t>
      </w:r>
      <w:r>
        <w:rPr>
          <w:rFonts w:hint="eastAsia" w:ascii="宋体" w:hAnsi="宋体" w:cs="宋体"/>
          <w:bCs/>
          <w:szCs w:val="21"/>
          <w:u w:val="single"/>
          <w:shd w:val="clear" w:color="auto" w:fill="FFFFFF"/>
          <w:lang w:eastAsia="zh-CN"/>
        </w:rPr>
        <w:t>。</w:t>
      </w:r>
    </w:p>
    <w:p>
      <w:pPr>
        <w:pStyle w:val="8"/>
        <w:spacing w:line="360" w:lineRule="auto"/>
        <w:rPr>
          <w:rFonts w:hint="eastAsia" w:ascii="宋体" w:hAnsi="宋体" w:cs="宋体"/>
          <w:bCs/>
          <w:szCs w:val="21"/>
          <w:u w:val="single"/>
          <w:shd w:val="clear" w:color="auto" w:fill="FFFFFF"/>
          <w:lang w:eastAsia="zh-CN"/>
        </w:rPr>
      </w:pPr>
    </w:p>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8"/>
        <w:spacing w:line="360" w:lineRule="auto"/>
        <w:rPr>
          <w:rFonts w:hint="eastAsia" w:ascii="宋体" w:hAnsi="宋体" w:cs="宋体"/>
          <w:bCs/>
          <w:szCs w:val="21"/>
          <w:u w:val="single"/>
          <w:shd w:val="clear" w:fill="FFFFFF"/>
          <w:lang w:eastAsia="zh-CN"/>
        </w:rPr>
      </w:pPr>
    </w:p>
    <w:p>
      <w:pPr>
        <w:pStyle w:val="22"/>
        <w:spacing w:line="420" w:lineRule="exact"/>
        <w:ind w:left="493" w:firstLineChars="800"/>
        <w:jc w:val="both"/>
        <w:outlineLvl w:val="0"/>
        <w:rPr>
          <w:rFonts w:ascii="宋体" w:hAnsi="宋体" w:cs="宋体"/>
          <w:b/>
          <w:bCs/>
          <w:color w:val="auto"/>
          <w:sz w:val="32"/>
          <w:szCs w:val="32"/>
        </w:rPr>
      </w:pPr>
      <w:bookmarkStart w:id="18" w:name="_Toc15129"/>
      <w:bookmarkStart w:id="19" w:name="_Toc7274"/>
      <w:r>
        <w:rPr>
          <w:rFonts w:ascii="宋体" w:hAnsi="宋体" w:cs="宋体"/>
          <w:b/>
          <w:bCs/>
          <w:color w:val="auto"/>
          <w:sz w:val="32"/>
          <w:szCs w:val="32"/>
        </w:rPr>
        <w:t xml:space="preserve">第二章  </w:t>
      </w:r>
      <w:bookmarkEnd w:id="18"/>
      <w:r>
        <w:rPr>
          <w:rFonts w:ascii="宋体" w:hAnsi="宋体" w:cs="宋体"/>
          <w:b/>
          <w:bCs/>
          <w:color w:val="auto"/>
          <w:sz w:val="32"/>
          <w:szCs w:val="32"/>
        </w:rPr>
        <w:t>供应商须知</w:t>
      </w:r>
      <w:bookmarkEnd w:id="5"/>
      <w:bookmarkEnd w:id="19"/>
    </w:p>
    <w:p>
      <w:pPr>
        <w:pStyle w:val="8"/>
        <w:numPr>
          <w:ilvl w:val="0"/>
          <w:numId w:val="0"/>
        </w:numPr>
        <w:spacing w:beforeLines="50" w:afterLines="50" w:line="440" w:lineRule="exact"/>
        <w:ind w:left="0"/>
        <w:jc w:val="center"/>
        <w:outlineLvl w:val="1"/>
        <w:rPr>
          <w:rFonts w:ascii="宋体" w:hAnsi="宋体" w:cs="宋体"/>
          <w:b/>
          <w:bCs/>
          <w:color w:val="auto"/>
          <w:sz w:val="28"/>
          <w:szCs w:val="28"/>
        </w:rPr>
      </w:pPr>
      <w:r>
        <w:rPr>
          <w:rFonts w:ascii="宋体" w:hAnsi="宋体" w:cs="宋体"/>
          <w:b/>
          <w:bCs/>
          <w:color w:val="auto"/>
          <w:sz w:val="28"/>
          <w:szCs w:val="28"/>
        </w:rPr>
        <w:t>A.供应商须知前附表</w:t>
      </w:r>
    </w:p>
    <w:tbl>
      <w:tblPr>
        <w:tblStyle w:val="12"/>
        <w:tblW w:w="9817" w:type="dxa"/>
        <w:tblInd w:w="-233" w:type="dxa"/>
        <w:tblLayout w:type="fixed"/>
        <w:tblCellMar>
          <w:top w:w="0" w:type="dxa"/>
          <w:left w:w="15" w:type="dxa"/>
          <w:bottom w:w="0" w:type="dxa"/>
          <w:right w:w="7" w:type="dxa"/>
        </w:tblCellMar>
      </w:tblPr>
      <w:tblGrid>
        <w:gridCol w:w="1000"/>
        <w:gridCol w:w="2449"/>
        <w:gridCol w:w="6368"/>
      </w:tblGrid>
      <w:tr>
        <w:tblPrEx>
          <w:tblCellMar>
            <w:top w:w="0" w:type="dxa"/>
            <w:left w:w="15" w:type="dxa"/>
            <w:bottom w:w="0" w:type="dxa"/>
            <w:right w:w="7" w:type="dxa"/>
          </w:tblCellMar>
        </w:tblPrEx>
        <w:trPr>
          <w:trHeight w:val="435" w:hRule="atLeast"/>
        </w:trPr>
        <w:tc>
          <w:tcPr>
            <w:tcW w:w="1000" w:type="dxa"/>
            <w:tcBorders>
              <w:top w:val="single" w:color="000000" w:sz="12" w:space="0"/>
              <w:left w:val="single" w:color="000000" w:sz="12" w:space="0"/>
              <w:bottom w:val="single" w:color="000000" w:sz="6" w:space="0"/>
              <w:right w:val="single" w:color="000000" w:sz="6" w:space="0"/>
            </w:tcBorders>
          </w:tcPr>
          <w:p>
            <w:pPr>
              <w:pStyle w:val="28"/>
              <w:widowControl w:val="0"/>
              <w:suppressAutoHyphens w:val="0"/>
              <w:spacing w:beforeLines="36" w:afterLines="0"/>
              <w:ind w:right="14"/>
              <w:jc w:val="center"/>
            </w:pPr>
            <w:r>
              <w:rPr>
                <w:b/>
                <w:bCs/>
              </w:rPr>
              <w:t>条款号</w:t>
            </w:r>
          </w:p>
        </w:tc>
        <w:tc>
          <w:tcPr>
            <w:tcW w:w="2449" w:type="dxa"/>
            <w:tcBorders>
              <w:top w:val="single" w:color="000000" w:sz="12" w:space="0"/>
              <w:left w:val="single" w:color="000000" w:sz="6" w:space="0"/>
              <w:bottom w:val="single" w:color="000000" w:sz="6" w:space="0"/>
              <w:right w:val="single" w:color="000000" w:sz="6" w:space="0"/>
            </w:tcBorders>
          </w:tcPr>
          <w:p>
            <w:pPr>
              <w:pStyle w:val="24"/>
              <w:widowControl w:val="0"/>
              <w:suppressAutoHyphens w:val="0"/>
              <w:spacing w:beforeLines="26" w:afterLines="0"/>
              <w:jc w:val="left"/>
              <w:rPr>
                <w:rFonts w:ascii="Times New Roman" w:hAnsi="Times New Roman" w:eastAsia="宋体" w:cs="Times New Roman"/>
                <w:kern w:val="0"/>
                <w:lang w:val="en-US" w:eastAsia="zh-CN" w:bidi="hi-IN"/>
              </w:rPr>
            </w:pPr>
            <w:r>
              <w:rPr>
                <w:rFonts w:ascii="Times New Roman" w:hAnsi="Times New Roman" w:cs="Times New Roman"/>
                <w:b/>
                <w:bCs/>
                <w:kern w:val="0"/>
                <w:sz w:val="24"/>
                <w:szCs w:val="24"/>
                <w:lang w:val="en-US" w:eastAsia="zh-CN" w:bidi="hi-IN"/>
              </w:rPr>
              <w:t>内容</w:t>
            </w:r>
          </w:p>
        </w:tc>
        <w:tc>
          <w:tcPr>
            <w:tcW w:w="6368" w:type="dxa"/>
            <w:tcBorders>
              <w:top w:val="single" w:color="000000" w:sz="12" w:space="0"/>
              <w:left w:val="single" w:color="000000" w:sz="6" w:space="0"/>
              <w:bottom w:val="single" w:color="000000" w:sz="6" w:space="0"/>
              <w:right w:val="single" w:color="000000" w:sz="12" w:space="0"/>
            </w:tcBorders>
          </w:tcPr>
          <w:p>
            <w:pPr>
              <w:pStyle w:val="23"/>
              <w:widowControl w:val="0"/>
              <w:suppressAutoHyphens w:val="0"/>
              <w:spacing w:beforeLines="26" w:afterLines="0"/>
              <w:ind w:left="956" w:right="1236"/>
              <w:jc w:val="left"/>
              <w:rPr>
                <w:rFonts w:ascii="Times New Roman" w:hAnsi="Times New Roman" w:eastAsia="宋体" w:cs="Times New Roman"/>
                <w:kern w:val="0"/>
                <w:lang w:val="en-US" w:eastAsia="zh-CN" w:bidi="hi-IN"/>
              </w:rPr>
            </w:pPr>
            <w:bookmarkStart w:id="20" w:name="_Toc23895"/>
            <w:r>
              <w:rPr>
                <w:rFonts w:ascii="Times New Roman" w:hAnsi="Times New Roman" w:cs="Times New Roman"/>
                <w:kern w:val="0"/>
                <w:sz w:val="24"/>
                <w:szCs w:val="24"/>
                <w:lang w:val="en-US" w:eastAsia="zh-CN" w:bidi="hi-IN"/>
              </w:rPr>
              <w:t>说明与要求</w:t>
            </w:r>
            <w:bookmarkEnd w:id="20"/>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6" w:afterLines="0"/>
              <w:ind w:right="60"/>
              <w:jc w:val="center"/>
            </w:pPr>
            <w: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42" w:afterLines="0"/>
              <w:ind w:left="119"/>
              <w:jc w:val="both"/>
              <w:rPr>
                <w:color w:val="000000"/>
                <w:sz w:val="20"/>
                <w:szCs w:val="20"/>
              </w:rPr>
            </w:pPr>
            <w:r>
              <w:rPr>
                <w:color w:val="000000"/>
                <w:sz w:val="20"/>
                <w:szCs w:val="20"/>
              </w:rPr>
              <w:t xml:space="preserve">项目名称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8"/>
              <w:widowControl w:val="0"/>
              <w:suppressAutoHyphens w:val="0"/>
              <w:spacing w:beforeLines="0" w:afterLines="0" w:line="312" w:lineRule="auto"/>
              <w:jc w:val="left"/>
              <w:rPr>
                <w:rFonts w:hint="eastAsia" w:eastAsia="宋体"/>
                <w:color w:val="000000"/>
                <w:sz w:val="20"/>
                <w:szCs w:val="20"/>
                <w:lang w:eastAsia="zh-CN"/>
              </w:rPr>
            </w:pPr>
            <w:r>
              <w:rPr>
                <w:rFonts w:hint="eastAsia"/>
                <w:color w:val="000000"/>
                <w:sz w:val="20"/>
                <w:szCs w:val="20"/>
                <w:lang w:eastAsia="zh-CN"/>
              </w:rPr>
              <w:t>滁州市科技馆无线讲解设备采购项目</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6" w:afterLines="0"/>
              <w:ind w:right="60"/>
              <w:jc w:val="center"/>
            </w:pPr>
            <w: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6" w:afterLines="0"/>
              <w:ind w:left="119"/>
              <w:jc w:val="both"/>
              <w:rPr>
                <w:sz w:val="20"/>
                <w:szCs w:val="20"/>
              </w:rPr>
            </w:pPr>
            <w:r>
              <w:rPr>
                <w:sz w:val="20"/>
                <w:szCs w:val="20"/>
              </w:rPr>
              <w:t xml:space="preserve">合同履行期限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8"/>
              <w:widowControl w:val="0"/>
              <w:suppressAutoHyphens w:val="0"/>
              <w:spacing w:beforeLines="0" w:afterLines="0" w:line="312" w:lineRule="auto"/>
              <w:jc w:val="left"/>
              <w:rPr>
                <w:rFonts w:ascii="Times New Roman" w:hAnsi="Times New Roman" w:eastAsia="宋体" w:cs="Times New Roman"/>
                <w:kern w:val="0"/>
                <w:sz w:val="20"/>
                <w:szCs w:val="20"/>
                <w:lang w:val="en-US" w:eastAsia="zh-CN" w:bidi="hi-IN"/>
              </w:rPr>
            </w:pPr>
            <w:r>
              <w:rPr>
                <w:rFonts w:hint="eastAsia" w:ascii="Times New Roman" w:hAnsi="Times New Roman" w:eastAsia="宋体" w:cs="Times New Roman"/>
                <w:kern w:val="0"/>
                <w:sz w:val="20"/>
                <w:szCs w:val="20"/>
                <w:lang w:val="en-US" w:eastAsia="zh-CN" w:bidi="hi-IN"/>
              </w:rPr>
              <w:t>在合同签订之后，7个日历天完成设备的供货安装及调试</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6" w:afterLines="0"/>
              <w:ind w:right="60"/>
              <w:jc w:val="center"/>
            </w:pPr>
            <w: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6" w:afterLines="0"/>
              <w:ind w:left="119"/>
              <w:jc w:val="both"/>
              <w:rPr>
                <w:sz w:val="20"/>
                <w:szCs w:val="20"/>
              </w:rPr>
            </w:pPr>
            <w:r>
              <w:rPr>
                <w:sz w:val="20"/>
                <w:szCs w:val="20"/>
              </w:rPr>
              <w:t xml:space="preserve">地点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7"/>
              <w:widowControl w:val="0"/>
              <w:suppressAutoHyphens w:val="0"/>
              <w:spacing w:beforeLines="0" w:afterLines="0" w:line="312" w:lineRule="auto"/>
              <w:jc w:val="left"/>
              <w:rPr>
                <w:rFonts w:hint="eastAsia" w:eastAsia="宋体"/>
                <w:sz w:val="20"/>
                <w:szCs w:val="20"/>
                <w:lang w:eastAsia="zh-CN"/>
              </w:rPr>
            </w:pPr>
            <w:r>
              <w:rPr>
                <w:rFonts w:hint="eastAsia"/>
                <w:color w:val="auto"/>
                <w:sz w:val="20"/>
                <w:szCs w:val="20"/>
                <w:lang w:val="en-US" w:eastAsia="zh-CN"/>
              </w:rPr>
              <w:t>滁州市</w:t>
            </w:r>
          </w:p>
        </w:tc>
      </w:tr>
      <w:tr>
        <w:tblPrEx>
          <w:tblCellMar>
            <w:top w:w="0" w:type="dxa"/>
            <w:left w:w="15" w:type="dxa"/>
            <w:bottom w:w="0" w:type="dxa"/>
            <w:right w:w="7" w:type="dxa"/>
          </w:tblCellMar>
        </w:tblPrEx>
        <w:trPr>
          <w:trHeight w:val="423"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6" w:afterLines="0"/>
              <w:ind w:right="60"/>
              <w:jc w:val="center"/>
            </w:pPr>
            <w:r>
              <w:t>1.2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6" w:afterLines="0" w:line="360" w:lineRule="auto"/>
              <w:ind w:left="119"/>
              <w:jc w:val="both"/>
              <w:rPr>
                <w:sz w:val="20"/>
                <w:szCs w:val="20"/>
              </w:rPr>
            </w:pPr>
            <w:r>
              <w:rPr>
                <w:sz w:val="20"/>
                <w:szCs w:val="20"/>
              </w:rPr>
              <w:t>采购人联系人及电话</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7"/>
              <w:widowControl w:val="0"/>
              <w:suppressAutoHyphens w:val="0"/>
              <w:spacing w:beforeLines="0" w:afterLines="0" w:line="312" w:lineRule="auto"/>
              <w:jc w:val="left"/>
              <w:rPr>
                <w:rFonts w:hint="default" w:eastAsia="宋体"/>
                <w:sz w:val="20"/>
                <w:szCs w:val="20"/>
                <w:lang w:val="en-US" w:eastAsia="zh-CN"/>
              </w:rPr>
            </w:pPr>
            <w:r>
              <w:rPr>
                <w:rFonts w:hint="eastAsia"/>
                <w:sz w:val="20"/>
                <w:szCs w:val="20"/>
                <w:lang w:eastAsia="zh-CN"/>
              </w:rPr>
              <w:t>罗帅</w:t>
            </w:r>
            <w:r>
              <w:rPr>
                <w:rFonts w:hint="eastAsia"/>
                <w:sz w:val="20"/>
                <w:szCs w:val="20"/>
              </w:rPr>
              <w:t xml:space="preserve">  </w:t>
            </w:r>
            <w:r>
              <w:rPr>
                <w:rFonts w:hint="eastAsia"/>
                <w:sz w:val="20"/>
                <w:szCs w:val="20"/>
                <w:lang w:val="en-US" w:eastAsia="zh-CN"/>
              </w:rPr>
              <w:t>0550—3062037</w:t>
            </w:r>
          </w:p>
        </w:tc>
      </w:tr>
      <w:tr>
        <w:tblPrEx>
          <w:tblCellMar>
            <w:top w:w="0" w:type="dxa"/>
            <w:left w:w="15" w:type="dxa"/>
            <w:bottom w:w="0" w:type="dxa"/>
            <w:right w:w="7" w:type="dxa"/>
          </w:tblCellMar>
        </w:tblPrEx>
        <w:trPr>
          <w:trHeight w:val="433"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0" w:afterLines="0"/>
              <w:ind w:right="60"/>
              <w:jc w:val="center"/>
            </w:pPr>
            <w:r>
              <w:t>1.2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0" w:afterLines="0"/>
              <w:ind w:left="119"/>
              <w:jc w:val="both"/>
              <w:rPr>
                <w:sz w:val="20"/>
                <w:szCs w:val="20"/>
              </w:rPr>
            </w:pPr>
            <w:r>
              <w:rPr>
                <w:sz w:val="20"/>
                <w:szCs w:val="20"/>
              </w:rPr>
              <w:t xml:space="preserve">代理机构联系人及电话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8"/>
              <w:widowControl w:val="0"/>
              <w:suppressAutoHyphens w:val="0"/>
              <w:spacing w:beforeLines="0" w:afterLines="0" w:line="360" w:lineRule="auto"/>
              <w:jc w:val="left"/>
              <w:rPr>
                <w:rFonts w:eastAsia="宋体"/>
                <w:kern w:val="0"/>
                <w:sz w:val="20"/>
                <w:szCs w:val="20"/>
                <w:lang w:val="en-US" w:eastAsia="zh-CN" w:bidi="hi-IN"/>
              </w:rPr>
            </w:pPr>
            <w:r>
              <w:rPr>
                <w:rStyle w:val="32"/>
                <w:rFonts w:ascii="宋体"/>
                <w:szCs w:val="21"/>
              </w:rPr>
              <w:t>联系人：</w:t>
            </w:r>
            <w:r>
              <w:rPr>
                <w:rStyle w:val="32"/>
                <w:rFonts w:hint="eastAsia"/>
                <w:szCs w:val="21"/>
              </w:rPr>
              <w:t>毕建华</w:t>
            </w:r>
            <w:r>
              <w:rPr>
                <w:rStyle w:val="32"/>
                <w:rFonts w:hint="eastAsia"/>
                <w:szCs w:val="21"/>
                <w:lang w:val="en-US"/>
              </w:rPr>
              <w:t xml:space="preserve"> </w:t>
            </w:r>
            <w:r>
              <w:rPr>
                <w:rStyle w:val="32"/>
                <w:rFonts w:ascii="宋体"/>
                <w:szCs w:val="21"/>
              </w:rPr>
              <w:t>电话：0550-</w:t>
            </w:r>
            <w:r>
              <w:rPr>
                <w:rStyle w:val="32"/>
                <w:rFonts w:hint="eastAsia"/>
                <w:szCs w:val="21"/>
              </w:rPr>
              <w:t>3120300、13485501933</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6" w:afterLines="0"/>
              <w:ind w:right="60"/>
              <w:jc w:val="center"/>
            </w:pPr>
            <w:r>
              <w:t>1.3</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6" w:afterLines="0"/>
              <w:ind w:left="119" w:right="-58"/>
              <w:jc w:val="both"/>
              <w:rPr>
                <w:sz w:val="20"/>
                <w:szCs w:val="20"/>
              </w:rPr>
            </w:pPr>
            <w:r>
              <w:rPr>
                <w:sz w:val="20"/>
                <w:szCs w:val="20"/>
              </w:rPr>
              <w:t xml:space="preserve">资金来源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7"/>
              <w:widowControl w:val="0"/>
              <w:suppressAutoHyphens w:val="0"/>
              <w:spacing w:beforeLines="0" w:afterLines="0" w:line="312" w:lineRule="auto"/>
              <w:jc w:val="left"/>
              <w:rPr>
                <w:sz w:val="20"/>
                <w:szCs w:val="20"/>
              </w:rPr>
            </w:pPr>
            <w:r>
              <w:rPr>
                <w:rFonts w:cs="宋体-18030"/>
                <w:color w:val="auto"/>
                <w:sz w:val="20"/>
                <w:szCs w:val="20"/>
              </w:rPr>
              <w:t>财政资金</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42" w:afterLines="0"/>
              <w:ind w:right="60"/>
              <w:jc w:val="center"/>
            </w:pPr>
            <w:r>
              <w:t>1.4</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42" w:afterLines="0"/>
              <w:ind w:left="119"/>
              <w:jc w:val="both"/>
              <w:rPr>
                <w:sz w:val="20"/>
                <w:szCs w:val="20"/>
              </w:rPr>
            </w:pPr>
            <w:r>
              <w:rPr>
                <w:sz w:val="20"/>
                <w:szCs w:val="20"/>
              </w:rPr>
              <w:t xml:space="preserve">采购预算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7"/>
              <w:widowControl w:val="0"/>
              <w:suppressAutoHyphens w:val="0"/>
              <w:spacing w:beforeLines="0" w:afterLines="0" w:line="312" w:lineRule="auto"/>
              <w:jc w:val="left"/>
              <w:rPr>
                <w:sz w:val="20"/>
                <w:szCs w:val="20"/>
              </w:rPr>
            </w:pPr>
            <w:r>
              <w:rPr>
                <w:rFonts w:cs="宋体"/>
                <w:sz w:val="20"/>
                <w:szCs w:val="20"/>
              </w:rPr>
              <w:t>投资估算价约</w:t>
            </w:r>
            <w:r>
              <w:rPr>
                <w:rFonts w:hint="eastAsia" w:cs="宋体"/>
                <w:sz w:val="20"/>
                <w:szCs w:val="20"/>
                <w:lang w:val="en-US" w:eastAsia="zh-CN"/>
              </w:rPr>
              <w:t>3.5</w:t>
            </w:r>
            <w:r>
              <w:rPr>
                <w:rFonts w:cs="宋体"/>
                <w:sz w:val="20"/>
                <w:szCs w:val="20"/>
              </w:rPr>
              <w:t>万元</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6" w:afterLines="0"/>
              <w:ind w:right="60"/>
              <w:jc w:val="center"/>
            </w:pPr>
            <w:r>
              <w:t>2.1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6" w:afterLines="0"/>
              <w:ind w:left="119"/>
              <w:jc w:val="both"/>
              <w:rPr>
                <w:sz w:val="20"/>
                <w:szCs w:val="20"/>
              </w:rPr>
            </w:pPr>
            <w:r>
              <w:rPr>
                <w:sz w:val="20"/>
                <w:szCs w:val="20"/>
              </w:rPr>
              <w:t xml:space="preserve">采购需求（内容）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8"/>
              <w:widowControl w:val="0"/>
              <w:suppressAutoHyphens w:val="0"/>
              <w:spacing w:beforeLines="36" w:afterLines="0"/>
              <w:jc w:val="left"/>
              <w:rPr>
                <w:sz w:val="20"/>
                <w:szCs w:val="20"/>
              </w:rPr>
            </w:pPr>
            <w:r>
              <w:rPr>
                <w:sz w:val="20"/>
                <w:szCs w:val="20"/>
              </w:rPr>
              <w:t>本项目采购内容详见《采购需求》</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42" w:afterLines="0"/>
              <w:ind w:right="60"/>
              <w:jc w:val="center"/>
            </w:pPr>
            <w:r>
              <w:t>4.1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42" w:afterLines="0"/>
              <w:ind w:left="119"/>
              <w:jc w:val="both"/>
              <w:rPr>
                <w:sz w:val="20"/>
                <w:szCs w:val="20"/>
              </w:rPr>
            </w:pPr>
            <w:r>
              <w:rPr>
                <w:sz w:val="20"/>
                <w:szCs w:val="20"/>
              </w:rPr>
              <w:t xml:space="preserve">采购方式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8"/>
              <w:widowControl w:val="0"/>
              <w:suppressAutoHyphens w:val="0"/>
              <w:spacing w:beforeLines="42" w:afterLines="0"/>
              <w:ind w:left="118"/>
              <w:jc w:val="left"/>
              <w:rPr>
                <w:rFonts w:eastAsia="宋体"/>
                <w:sz w:val="20"/>
                <w:szCs w:val="20"/>
                <w:lang w:eastAsia="zh-CN"/>
              </w:rPr>
            </w:pPr>
            <w:r>
              <w:rPr>
                <w:sz w:val="20"/>
                <w:szCs w:val="20"/>
              </w:rPr>
              <w:t>竞争性</w:t>
            </w:r>
            <w:r>
              <w:rPr>
                <w:sz w:val="20"/>
                <w:szCs w:val="20"/>
                <w:lang w:val="en-US" w:eastAsia="zh-CN"/>
              </w:rPr>
              <w:t>谈判</w:t>
            </w:r>
          </w:p>
        </w:tc>
      </w:tr>
      <w:tr>
        <w:tblPrEx>
          <w:tblCellMar>
            <w:top w:w="0" w:type="dxa"/>
            <w:left w:w="15" w:type="dxa"/>
            <w:bottom w:w="0" w:type="dxa"/>
            <w:right w:w="7" w:type="dxa"/>
          </w:tblCellMar>
        </w:tblPrEx>
        <w:trPr>
          <w:trHeight w:val="72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0" w:afterLines="0"/>
              <w:ind w:right="60"/>
              <w:jc w:val="center"/>
            </w:pPr>
            <w:r>
              <w:t>7.2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0" w:afterLines="0"/>
              <w:ind w:left="119"/>
              <w:jc w:val="both"/>
              <w:rPr>
                <w:sz w:val="20"/>
                <w:szCs w:val="20"/>
              </w:rPr>
            </w:pPr>
            <w:r>
              <w:rPr>
                <w:sz w:val="20"/>
                <w:szCs w:val="20"/>
              </w:rPr>
              <w:t xml:space="preserve">供应商资格条件及其他要求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8"/>
              <w:widowControl w:val="0"/>
              <w:suppressAutoHyphens w:val="0"/>
              <w:spacing w:beforeLines="0" w:afterLines="0"/>
              <w:ind w:left="118"/>
              <w:jc w:val="left"/>
              <w:rPr>
                <w:sz w:val="20"/>
                <w:szCs w:val="20"/>
              </w:rPr>
            </w:pPr>
            <w:r>
              <w:rPr>
                <w:sz w:val="20"/>
                <w:szCs w:val="20"/>
              </w:rPr>
              <w:t>见竞争性</w:t>
            </w:r>
            <w:r>
              <w:rPr>
                <w:sz w:val="20"/>
                <w:szCs w:val="20"/>
                <w:lang w:val="en-US" w:eastAsia="zh-CN"/>
              </w:rPr>
              <w:t>谈判</w:t>
            </w:r>
            <w:r>
              <w:rPr>
                <w:sz w:val="20"/>
                <w:szCs w:val="20"/>
              </w:rPr>
              <w:t>公告。</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42" w:afterLines="0"/>
              <w:ind w:right="60"/>
              <w:jc w:val="center"/>
            </w:pPr>
            <w:r>
              <w:t>9.1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42" w:afterLines="0"/>
              <w:ind w:left="119"/>
              <w:jc w:val="both"/>
              <w:rPr>
                <w:sz w:val="20"/>
                <w:szCs w:val="20"/>
              </w:rPr>
            </w:pPr>
            <w:r>
              <w:rPr>
                <w:sz w:val="20"/>
                <w:szCs w:val="20"/>
              </w:rPr>
              <w:t xml:space="preserve">踏勘现场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8"/>
              <w:widowControl w:val="0"/>
              <w:suppressAutoHyphens w:val="0"/>
              <w:spacing w:beforeLines="42" w:afterLines="0"/>
              <w:ind w:left="118"/>
              <w:jc w:val="left"/>
              <w:rPr>
                <w:sz w:val="20"/>
                <w:szCs w:val="20"/>
              </w:rPr>
            </w:pPr>
            <w:r>
              <w:rPr>
                <w:sz w:val="20"/>
                <w:szCs w:val="20"/>
              </w:rPr>
              <w:t>不组织,供应商务必自行踏勘现场。</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6" w:afterLines="0"/>
              <w:ind w:right="15"/>
              <w:jc w:val="center"/>
            </w:pPr>
            <w:r>
              <w:t>10.1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6" w:afterLines="0"/>
              <w:ind w:left="119"/>
              <w:jc w:val="both"/>
              <w:rPr>
                <w:sz w:val="20"/>
                <w:szCs w:val="20"/>
              </w:rPr>
            </w:pPr>
            <w:r>
              <w:rPr>
                <w:sz w:val="20"/>
                <w:szCs w:val="20"/>
                <w:lang w:val="en-US" w:eastAsia="zh-CN"/>
              </w:rPr>
              <w:t>投标</w:t>
            </w:r>
            <w:r>
              <w:rPr>
                <w:sz w:val="20"/>
                <w:szCs w:val="20"/>
              </w:rPr>
              <w:t xml:space="preserve">预备会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8"/>
              <w:widowControl w:val="0"/>
              <w:suppressAutoHyphens w:val="0"/>
              <w:spacing w:beforeLines="36" w:afterLines="0"/>
              <w:ind w:left="118"/>
              <w:jc w:val="left"/>
              <w:rPr>
                <w:sz w:val="20"/>
                <w:szCs w:val="20"/>
              </w:rPr>
            </w:pPr>
            <w:r>
              <w:rPr>
                <w:sz w:val="20"/>
                <w:szCs w:val="20"/>
              </w:rPr>
              <w:t>不召开</w:t>
            </w:r>
          </w:p>
        </w:tc>
      </w:tr>
      <w:tr>
        <w:tblPrEx>
          <w:tblCellMar>
            <w:top w:w="0" w:type="dxa"/>
            <w:left w:w="15" w:type="dxa"/>
            <w:bottom w:w="0" w:type="dxa"/>
            <w:right w:w="7" w:type="dxa"/>
          </w:tblCellMar>
        </w:tblPrEx>
        <w:trPr>
          <w:trHeight w:val="167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30" w:afterLines="0" w:line="362" w:lineRule="auto"/>
              <w:ind w:left="118" w:right="56"/>
              <w:jc w:val="center"/>
              <w:rPr>
                <w:spacing w:val="-8"/>
              </w:rPr>
            </w:pPr>
          </w:p>
          <w:p>
            <w:pPr>
              <w:pStyle w:val="28"/>
              <w:widowControl w:val="0"/>
              <w:suppressAutoHyphens w:val="0"/>
              <w:spacing w:beforeLines="30" w:afterLines="0" w:line="362" w:lineRule="auto"/>
              <w:ind w:left="118" w:right="56"/>
              <w:jc w:val="center"/>
              <w:rPr>
                <w:spacing w:val="-8"/>
              </w:rPr>
            </w:pPr>
          </w:p>
          <w:p>
            <w:pPr>
              <w:pStyle w:val="28"/>
              <w:widowControl w:val="0"/>
              <w:suppressAutoHyphens w:val="0"/>
              <w:spacing w:beforeLines="30" w:afterLines="0" w:line="362" w:lineRule="auto"/>
              <w:ind w:left="118" w:right="56"/>
              <w:jc w:val="center"/>
              <w:rPr>
                <w:spacing w:val="-8"/>
              </w:rPr>
            </w:pPr>
            <w:r>
              <w:rPr>
                <w:spacing w:val="-8"/>
              </w:rPr>
              <w:t>10.2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30" w:afterLines="0"/>
              <w:ind w:right="56"/>
              <w:jc w:val="both"/>
              <w:rPr>
                <w:spacing w:val="-8"/>
                <w:sz w:val="20"/>
                <w:szCs w:val="20"/>
              </w:rPr>
            </w:pPr>
          </w:p>
          <w:p>
            <w:pPr>
              <w:pStyle w:val="28"/>
              <w:widowControl w:val="0"/>
              <w:suppressAutoHyphens w:val="0"/>
              <w:spacing w:beforeLines="30" w:afterLines="0"/>
              <w:ind w:right="56"/>
              <w:jc w:val="both"/>
              <w:rPr>
                <w:spacing w:val="-8"/>
                <w:sz w:val="20"/>
                <w:szCs w:val="20"/>
              </w:rPr>
            </w:pPr>
          </w:p>
          <w:p>
            <w:pPr>
              <w:pStyle w:val="28"/>
              <w:widowControl w:val="0"/>
              <w:suppressAutoHyphens w:val="0"/>
              <w:spacing w:beforeLines="30" w:afterLines="0"/>
              <w:ind w:right="56"/>
              <w:jc w:val="both"/>
              <w:rPr>
                <w:spacing w:val="-8"/>
                <w:sz w:val="20"/>
                <w:szCs w:val="20"/>
              </w:rPr>
            </w:pPr>
            <w:r>
              <w:rPr>
                <w:spacing w:val="-8"/>
                <w:sz w:val="20"/>
                <w:szCs w:val="20"/>
              </w:rPr>
              <w:t>供应商提出问题的截止时间及方式</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8"/>
              <w:widowControl w:val="0"/>
              <w:suppressAutoHyphens w:val="0"/>
              <w:spacing w:beforeLines="30" w:afterLines="0" w:line="362" w:lineRule="auto"/>
              <w:ind w:left="118" w:right="56"/>
              <w:jc w:val="left"/>
              <w:rPr>
                <w:spacing w:val="-8"/>
                <w:sz w:val="20"/>
                <w:szCs w:val="20"/>
              </w:rPr>
            </w:pPr>
            <w:r>
              <w:rPr>
                <w:rFonts w:hint="eastAsia" w:hAnsi="宋体" w:cs="宋体"/>
                <w:color w:val="auto"/>
                <w:kern w:val="0"/>
                <w:sz w:val="21"/>
                <w:szCs w:val="21"/>
                <w:highlight w:val="none"/>
                <w:lang w:val="en-US" w:eastAsia="zh-CN"/>
              </w:rPr>
              <w:t>2021</w:t>
            </w:r>
            <w:r>
              <w:rPr>
                <w:rFonts w:hint="eastAsia" w:ascii="宋体" w:hAnsi="宋体" w:cs="宋体"/>
                <w:color w:val="auto"/>
                <w:kern w:val="0"/>
                <w:sz w:val="21"/>
                <w:szCs w:val="21"/>
                <w:highlight w:val="none"/>
              </w:rPr>
              <w:t>年</w:t>
            </w:r>
            <w:r>
              <w:rPr>
                <w:rFonts w:hint="eastAsia" w:cs="宋体"/>
                <w:color w:val="auto"/>
                <w:kern w:val="0"/>
                <w:sz w:val="21"/>
                <w:szCs w:val="21"/>
                <w:highlight w:val="none"/>
                <w:lang w:val="en-US" w:eastAsia="zh-CN"/>
              </w:rPr>
              <w:t>12</w:t>
            </w:r>
            <w:r>
              <w:rPr>
                <w:rFonts w:hint="eastAsia" w:ascii="宋体" w:hAnsi="宋体" w:cs="宋体"/>
                <w:color w:val="auto"/>
                <w:kern w:val="0"/>
                <w:sz w:val="21"/>
                <w:szCs w:val="21"/>
                <w:highlight w:val="none"/>
              </w:rPr>
              <w:t>月</w:t>
            </w:r>
            <w:r>
              <w:rPr>
                <w:rFonts w:hint="eastAsia" w:cs="宋体"/>
                <w:color w:val="auto"/>
                <w:kern w:val="0"/>
                <w:sz w:val="21"/>
                <w:szCs w:val="21"/>
                <w:highlight w:val="none"/>
                <w:lang w:val="en-US" w:eastAsia="zh-CN"/>
              </w:rPr>
              <w:t>13</w:t>
            </w:r>
            <w:r>
              <w:rPr>
                <w:rFonts w:hint="eastAsia" w:ascii="宋体" w:hAnsi="宋体" w:cs="宋体"/>
                <w:color w:val="auto"/>
                <w:kern w:val="0"/>
                <w:sz w:val="21"/>
                <w:szCs w:val="21"/>
                <w:highlight w:val="none"/>
              </w:rPr>
              <w:t>日</w:t>
            </w:r>
            <w:r>
              <w:rPr>
                <w:rFonts w:hint="eastAsia"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时前，</w:t>
            </w:r>
            <w:r>
              <w:rPr>
                <w:rFonts w:hint="eastAsia" w:hAnsi="宋体" w:cs="宋体"/>
                <w:color w:val="auto"/>
                <w:sz w:val="21"/>
                <w:szCs w:val="21"/>
                <w:highlight w:val="none"/>
                <w:lang w:val="en-US" w:eastAsia="zh-CN"/>
              </w:rPr>
              <w:t>供应商</w:t>
            </w:r>
            <w:r>
              <w:rPr>
                <w:rFonts w:hint="eastAsia" w:ascii="宋体" w:hAnsi="宋体" w:cs="宋体"/>
                <w:color w:val="auto"/>
                <w:kern w:val="0"/>
                <w:sz w:val="21"/>
                <w:szCs w:val="21"/>
                <w:highlight w:val="none"/>
              </w:rPr>
              <w:t>将所遇到的问题以电子邮件形式发送到</w:t>
            </w:r>
            <w:r>
              <w:rPr>
                <w:rFonts w:hint="eastAsia" w:cs="宋体"/>
                <w:color w:val="auto"/>
                <w:kern w:val="0"/>
                <w:sz w:val="21"/>
                <w:szCs w:val="21"/>
                <w:highlight w:val="none"/>
                <w:lang w:val="en-US" w:eastAsia="zh-CN"/>
              </w:rPr>
              <w:t>361625038</w:t>
            </w:r>
            <w:r>
              <w:rPr>
                <w:rFonts w:hint="eastAsia" w:ascii="宋体" w:hAnsi="宋体" w:cs="宋体"/>
                <w:color w:val="auto"/>
                <w:kern w:val="0"/>
                <w:sz w:val="21"/>
                <w:szCs w:val="21"/>
                <w:highlight w:val="none"/>
                <w:lang w:val="en-US" w:eastAsia="zh-CN"/>
              </w:rPr>
              <w:t>@</w:t>
            </w:r>
            <w:r>
              <w:rPr>
                <w:rFonts w:hint="eastAsia" w:cs="宋体"/>
                <w:color w:val="auto"/>
                <w:kern w:val="0"/>
                <w:sz w:val="21"/>
                <w:szCs w:val="21"/>
                <w:highlight w:val="none"/>
                <w:lang w:val="en-US" w:eastAsia="zh-CN"/>
              </w:rPr>
              <w:t>QQ</w:t>
            </w:r>
            <w:r>
              <w:rPr>
                <w:rFonts w:hint="eastAsia" w:ascii="宋体" w:hAnsi="宋体" w:cs="宋体"/>
                <w:color w:val="auto"/>
                <w:kern w:val="0"/>
                <w:sz w:val="21"/>
                <w:szCs w:val="21"/>
                <w:highlight w:val="none"/>
                <w:lang w:val="en-US" w:eastAsia="zh-CN"/>
              </w:rPr>
              <w:t>.com</w:t>
            </w:r>
            <w:r>
              <w:rPr>
                <w:rFonts w:hint="eastAsia" w:ascii="宋体" w:hAnsi="宋体" w:cs="宋体"/>
                <w:color w:val="auto"/>
                <w:kern w:val="0"/>
                <w:sz w:val="21"/>
                <w:szCs w:val="21"/>
                <w:highlight w:val="none"/>
              </w:rPr>
              <w:t xml:space="preserve"> 邮箱，不再集中召开答疑会；</w:t>
            </w:r>
            <w:r>
              <w:rPr>
                <w:rFonts w:hint="eastAsia" w:hAnsi="宋体" w:cs="宋体"/>
                <w:color w:val="auto"/>
                <w:sz w:val="21"/>
                <w:szCs w:val="21"/>
                <w:highlight w:val="none"/>
                <w:lang w:val="en-US" w:eastAsia="zh-CN"/>
              </w:rPr>
              <w:t>供应商</w:t>
            </w:r>
            <w:r>
              <w:rPr>
                <w:rFonts w:hint="eastAsia" w:ascii="宋体" w:hAnsi="宋体" w:cs="宋体"/>
                <w:color w:val="auto"/>
                <w:kern w:val="0"/>
                <w:sz w:val="21"/>
                <w:szCs w:val="21"/>
                <w:highlight w:val="none"/>
              </w:rPr>
              <w:t>自行组织勘察现场。</w:t>
            </w:r>
          </w:p>
        </w:tc>
      </w:tr>
      <w:tr>
        <w:tblPrEx>
          <w:tblCellMar>
            <w:top w:w="0" w:type="dxa"/>
            <w:left w:w="15" w:type="dxa"/>
            <w:bottom w:w="0" w:type="dxa"/>
            <w:right w:w="7" w:type="dxa"/>
          </w:tblCellMar>
        </w:tblPrEx>
        <w:trPr>
          <w:trHeight w:val="1216"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8"/>
              <w:widowControl w:val="0"/>
              <w:suppressAutoHyphens w:val="0"/>
              <w:spacing w:beforeLines="0" w:afterLines="0"/>
              <w:ind w:right="15"/>
              <w:jc w:val="center"/>
            </w:pPr>
            <w:r>
              <w:t>10.3</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8"/>
              <w:widowControl w:val="0"/>
              <w:suppressAutoHyphens w:val="0"/>
              <w:spacing w:beforeLines="0" w:afterLines="0" w:line="362" w:lineRule="auto"/>
              <w:ind w:left="119" w:right="252"/>
              <w:jc w:val="both"/>
              <w:rPr>
                <w:sz w:val="20"/>
                <w:szCs w:val="20"/>
              </w:rPr>
            </w:pPr>
            <w:r>
              <w:rPr>
                <w:sz w:val="20"/>
                <w:szCs w:val="20"/>
              </w:rPr>
              <w:t xml:space="preserve">采购人澄清的时间及方式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8"/>
              <w:widowControl w:val="0"/>
              <w:suppressAutoHyphens w:val="0"/>
              <w:spacing w:beforeLines="30" w:afterLines="0" w:line="362" w:lineRule="auto"/>
              <w:ind w:left="118" w:right="56"/>
              <w:jc w:val="left"/>
              <w:rPr>
                <w:sz w:val="20"/>
                <w:szCs w:val="20"/>
              </w:rPr>
            </w:pPr>
            <w:r>
              <w:rPr>
                <w:rFonts w:ascii="宋体" w:hAnsi="宋体" w:cs="宋体"/>
                <w:color w:val="auto"/>
                <w:szCs w:val="21"/>
                <w:highlight w:val="none"/>
              </w:rPr>
              <w:t>招标人将在</w:t>
            </w:r>
            <w:r>
              <w:rPr>
                <w:rFonts w:hint="eastAsia" w:hAnsi="宋体"/>
                <w:color w:val="auto"/>
                <w:szCs w:val="21"/>
                <w:highlight w:val="none"/>
                <w:u w:val="single"/>
                <w:lang w:val="en-US" w:eastAsia="zh-CN"/>
              </w:rPr>
              <w:t>2021</w:t>
            </w:r>
            <w:r>
              <w:rPr>
                <w:rFonts w:hint="eastAsia" w:hAnsi="宋体"/>
                <w:color w:val="auto"/>
                <w:szCs w:val="21"/>
                <w:highlight w:val="none"/>
              </w:rPr>
              <w:t>年</w:t>
            </w:r>
            <w:r>
              <w:rPr>
                <w:rFonts w:hint="eastAsia" w:hAnsi="宋体"/>
                <w:color w:val="auto"/>
                <w:szCs w:val="21"/>
                <w:highlight w:val="none"/>
                <w:u w:val="single"/>
                <w:lang w:val="en-US" w:eastAsia="zh-CN"/>
              </w:rPr>
              <w:t xml:space="preserve"> </w:t>
            </w:r>
            <w:r>
              <w:rPr>
                <w:rFonts w:hint="eastAsia"/>
                <w:color w:val="auto"/>
                <w:szCs w:val="21"/>
                <w:highlight w:val="none"/>
                <w:u w:val="single"/>
                <w:lang w:val="en-US" w:eastAsia="zh-CN"/>
              </w:rPr>
              <w:t>12</w:t>
            </w:r>
            <w:r>
              <w:rPr>
                <w:rFonts w:hint="eastAsia" w:hAnsi="宋体"/>
                <w:color w:val="auto"/>
                <w:szCs w:val="21"/>
                <w:highlight w:val="none"/>
                <w:u w:val="single"/>
                <w:lang w:val="en-US" w:eastAsia="zh-CN"/>
              </w:rPr>
              <w:t xml:space="preserve"> </w:t>
            </w:r>
            <w:r>
              <w:rPr>
                <w:rFonts w:hint="eastAsia" w:hAnsi="宋体"/>
                <w:color w:val="auto"/>
                <w:szCs w:val="21"/>
                <w:highlight w:val="none"/>
              </w:rPr>
              <w:t>月</w:t>
            </w:r>
            <w:r>
              <w:rPr>
                <w:rFonts w:hint="eastAsia"/>
                <w:color w:val="auto"/>
                <w:szCs w:val="21"/>
                <w:highlight w:val="none"/>
                <w:u w:val="single"/>
                <w:lang w:val="en-US" w:eastAsia="zh-CN"/>
              </w:rPr>
              <w:t>13</w:t>
            </w:r>
            <w:r>
              <w:rPr>
                <w:rFonts w:hint="eastAsia" w:hAnsi="宋体"/>
                <w:color w:val="auto"/>
                <w:szCs w:val="21"/>
                <w:highlight w:val="none"/>
                <w:u w:val="single"/>
                <w:lang w:val="en-US" w:eastAsia="zh-CN"/>
              </w:rPr>
              <w:t xml:space="preserve"> </w:t>
            </w:r>
            <w:r>
              <w:rPr>
                <w:rFonts w:hint="eastAsia" w:hAnsi="宋体"/>
                <w:color w:val="auto"/>
                <w:szCs w:val="21"/>
                <w:highlight w:val="none"/>
              </w:rPr>
              <w:t>日</w:t>
            </w:r>
            <w:r>
              <w:rPr>
                <w:rFonts w:ascii="宋体" w:hAnsi="宋体" w:cs="宋体"/>
                <w:color w:val="auto"/>
                <w:szCs w:val="21"/>
                <w:highlight w:val="none"/>
                <w:u w:val="single" w:color="auto"/>
              </w:rPr>
              <w:t>17</w:t>
            </w:r>
            <w:r>
              <w:rPr>
                <w:rFonts w:ascii="宋体" w:hAnsi="宋体" w:cs="宋体"/>
                <w:color w:val="auto"/>
                <w:szCs w:val="21"/>
                <w:highlight w:val="none"/>
              </w:rPr>
              <w:t>时</w:t>
            </w:r>
            <w:r>
              <w:rPr>
                <w:rFonts w:hint="eastAsia" w:ascii="宋体" w:hAnsi="宋体" w:cs="宋体"/>
                <w:color w:val="auto"/>
                <w:szCs w:val="21"/>
                <w:highlight w:val="none"/>
              </w:rPr>
              <w:t>后</w:t>
            </w:r>
            <w:r>
              <w:rPr>
                <w:rFonts w:ascii="宋体" w:hAnsi="宋体" w:cs="宋体"/>
                <w:color w:val="auto"/>
                <w:szCs w:val="21"/>
                <w:highlight w:val="none"/>
              </w:rPr>
              <w:t>以澄清公告形式在</w:t>
            </w:r>
            <w:r>
              <w:rPr>
                <w:rFonts w:hint="eastAsia" w:ascii="宋体" w:hAnsi="宋体"/>
                <w:bCs/>
                <w:szCs w:val="21"/>
                <w:highlight w:val="none"/>
                <w:lang w:eastAsia="zh-CN"/>
              </w:rPr>
              <w:t>滁州科技馆</w:t>
            </w:r>
            <w:r>
              <w:rPr>
                <w:rFonts w:hint="eastAsia" w:ascii="宋体" w:hAnsi="宋体"/>
                <w:bCs/>
                <w:szCs w:val="21"/>
                <w:highlight w:val="none"/>
              </w:rPr>
              <w:t>网站（http://www.czstm.org.cn）</w:t>
            </w:r>
            <w:r>
              <w:rPr>
                <w:rFonts w:ascii="宋体" w:hAnsi="宋体" w:cs="宋体"/>
                <w:color w:val="auto"/>
                <w:szCs w:val="21"/>
                <w:highlight w:val="none"/>
              </w:rPr>
              <w:t>予以公告。</w:t>
            </w:r>
            <w:r>
              <w:rPr>
                <w:rFonts w:hint="eastAsia" w:ascii="宋体" w:hAnsi="宋体" w:cs="宋体"/>
                <w:color w:val="auto"/>
                <w:szCs w:val="21"/>
                <w:highlight w:val="none"/>
              </w:rPr>
              <w:t>请各位投标人注意查看有关澄清内容，如不及时查看造成后果由投标人自负。</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4" w:space="0"/>
              <w:right w:val="single" w:color="000000" w:sz="6" w:space="0"/>
            </w:tcBorders>
            <w:vAlign w:val="center"/>
          </w:tcPr>
          <w:p>
            <w:pPr>
              <w:pStyle w:val="28"/>
              <w:widowControl w:val="0"/>
              <w:suppressAutoHyphens w:val="0"/>
              <w:spacing w:beforeLines="42" w:afterLines="0"/>
              <w:ind w:right="15"/>
              <w:jc w:val="center"/>
            </w:pPr>
            <w:r>
              <w:t>11.1</w:t>
            </w:r>
          </w:p>
        </w:tc>
        <w:tc>
          <w:tcPr>
            <w:tcW w:w="2449" w:type="dxa"/>
            <w:tcBorders>
              <w:top w:val="single" w:color="000000" w:sz="6" w:space="0"/>
              <w:left w:val="single" w:color="000000" w:sz="6" w:space="0"/>
              <w:bottom w:val="single" w:color="000000" w:sz="4" w:space="0"/>
              <w:right w:val="single" w:color="000000" w:sz="6" w:space="0"/>
            </w:tcBorders>
            <w:vAlign w:val="center"/>
          </w:tcPr>
          <w:p>
            <w:pPr>
              <w:pStyle w:val="28"/>
              <w:widowControl w:val="0"/>
              <w:suppressAutoHyphens w:val="0"/>
              <w:spacing w:beforeLines="42" w:afterLines="0"/>
              <w:ind w:left="119"/>
              <w:jc w:val="both"/>
              <w:rPr>
                <w:sz w:val="20"/>
                <w:szCs w:val="20"/>
              </w:rPr>
            </w:pPr>
            <w:r>
              <w:rPr>
                <w:sz w:val="20"/>
                <w:szCs w:val="20"/>
              </w:rPr>
              <w:t>联合体投标</w:t>
            </w:r>
          </w:p>
        </w:tc>
        <w:tc>
          <w:tcPr>
            <w:tcW w:w="6368" w:type="dxa"/>
            <w:tcBorders>
              <w:top w:val="single" w:color="000000" w:sz="6" w:space="0"/>
              <w:left w:val="single" w:color="000000" w:sz="6" w:space="0"/>
              <w:bottom w:val="single" w:color="000000" w:sz="4" w:space="0"/>
              <w:right w:val="single" w:color="000000" w:sz="12" w:space="0"/>
            </w:tcBorders>
            <w:vAlign w:val="center"/>
          </w:tcPr>
          <w:p>
            <w:pPr>
              <w:pStyle w:val="28"/>
              <w:widowControl w:val="0"/>
              <w:suppressAutoHyphens w:val="0"/>
              <w:spacing w:beforeLines="42" w:afterLines="0"/>
              <w:ind w:left="118"/>
              <w:jc w:val="left"/>
              <w:rPr>
                <w:sz w:val="20"/>
                <w:szCs w:val="20"/>
              </w:rPr>
            </w:pPr>
            <w:r>
              <w:rPr>
                <w:sz w:val="20"/>
                <w:szCs w:val="20"/>
              </w:rPr>
              <w:t>本次采购不接受联合体投标</w:t>
            </w:r>
          </w:p>
        </w:tc>
      </w:tr>
      <w:tr>
        <w:tblPrEx>
          <w:tblCellMar>
            <w:top w:w="0" w:type="dxa"/>
            <w:left w:w="15" w:type="dxa"/>
            <w:bottom w:w="0" w:type="dxa"/>
            <w:right w:w="7" w:type="dxa"/>
          </w:tblCellMar>
        </w:tblPrEx>
        <w:trPr>
          <w:trHeight w:val="1302"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5"/>
              <w:jc w:val="center"/>
            </w:pPr>
          </w:p>
          <w:p>
            <w:pPr>
              <w:pStyle w:val="28"/>
              <w:widowControl w:val="0"/>
              <w:suppressAutoHyphens w:val="0"/>
              <w:spacing w:beforeLines="0" w:afterLines="0"/>
              <w:ind w:right="15"/>
              <w:jc w:val="center"/>
            </w:pPr>
          </w:p>
          <w:p>
            <w:pPr>
              <w:pStyle w:val="28"/>
              <w:widowControl w:val="0"/>
              <w:suppressAutoHyphens w:val="0"/>
              <w:spacing w:beforeLines="0" w:afterLines="0"/>
              <w:ind w:right="15"/>
              <w:jc w:val="center"/>
            </w:pPr>
          </w:p>
          <w:p>
            <w:pPr>
              <w:pStyle w:val="28"/>
              <w:widowControl w:val="0"/>
              <w:suppressAutoHyphens w:val="0"/>
              <w:spacing w:beforeLines="0" w:afterLines="0"/>
              <w:ind w:right="15"/>
              <w:jc w:val="center"/>
            </w:pPr>
            <w:r>
              <w:t>12.3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left="119"/>
              <w:jc w:val="both"/>
              <w:rPr>
                <w:sz w:val="20"/>
                <w:szCs w:val="20"/>
              </w:rPr>
            </w:pPr>
          </w:p>
          <w:p>
            <w:pPr>
              <w:pStyle w:val="28"/>
              <w:widowControl w:val="0"/>
              <w:suppressAutoHyphens w:val="0"/>
              <w:spacing w:beforeLines="0" w:afterLines="0"/>
              <w:ind w:left="119"/>
              <w:jc w:val="both"/>
              <w:rPr>
                <w:sz w:val="20"/>
                <w:szCs w:val="20"/>
              </w:rPr>
            </w:pPr>
          </w:p>
          <w:p>
            <w:pPr>
              <w:pStyle w:val="28"/>
              <w:widowControl w:val="0"/>
              <w:suppressAutoHyphens w:val="0"/>
              <w:spacing w:beforeLines="0" w:afterLines="0"/>
              <w:ind w:left="119"/>
              <w:jc w:val="both"/>
              <w:rPr>
                <w:sz w:val="20"/>
                <w:szCs w:val="20"/>
              </w:rPr>
            </w:pPr>
          </w:p>
          <w:p>
            <w:pPr>
              <w:pStyle w:val="28"/>
              <w:widowControl w:val="0"/>
              <w:suppressAutoHyphens w:val="0"/>
              <w:spacing w:beforeLines="0" w:afterLines="0"/>
              <w:ind w:left="119"/>
              <w:jc w:val="both"/>
              <w:rPr>
                <w:sz w:val="20"/>
                <w:szCs w:val="20"/>
              </w:rPr>
            </w:pPr>
            <w:r>
              <w:rPr>
                <w:sz w:val="20"/>
                <w:szCs w:val="20"/>
              </w:rPr>
              <w:t xml:space="preserve">代理费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8"/>
              <w:widowControl w:val="0"/>
              <w:suppressAutoHyphens w:val="0"/>
              <w:spacing w:beforeLines="0" w:afterLines="0" w:line="312" w:lineRule="auto"/>
              <w:jc w:val="left"/>
              <w:rPr>
                <w:rFonts w:ascii="宋体" w:hAnsi="宋体" w:cs="宋体"/>
                <w:bCs/>
                <w:kern w:val="0"/>
                <w:sz w:val="20"/>
                <w:szCs w:val="20"/>
              </w:rPr>
            </w:pPr>
            <w:r>
              <w:rPr>
                <w:rFonts w:ascii="宋体" w:hAnsi="宋体" w:cs="宋体"/>
                <w:bCs/>
                <w:kern w:val="0"/>
                <w:sz w:val="20"/>
                <w:szCs w:val="20"/>
                <w:lang w:val="en-US" w:eastAsia="zh-CN" w:bidi="hi-IN"/>
              </w:rPr>
              <w:t>代理服务费金额：</w:t>
            </w:r>
            <w:r>
              <w:rPr>
                <w:rFonts w:hint="eastAsia" w:ascii="宋体" w:hAnsi="宋体" w:cs="宋体"/>
                <w:bCs/>
                <w:kern w:val="0"/>
                <w:sz w:val="20"/>
                <w:szCs w:val="20"/>
                <w:lang w:val="en-US" w:eastAsia="zh-CN" w:bidi="hi-IN"/>
              </w:rPr>
              <w:t>3000</w:t>
            </w:r>
            <w:r>
              <w:rPr>
                <w:rFonts w:ascii="宋体" w:hAnsi="宋体" w:cs="宋体"/>
                <w:bCs/>
                <w:color w:val="000000"/>
                <w:kern w:val="0"/>
                <w:sz w:val="20"/>
                <w:szCs w:val="20"/>
                <w:lang w:val="en-US" w:eastAsia="zh-CN" w:bidi="hi-IN"/>
              </w:rPr>
              <w:t>元，不包含专家评审费，专家评审费按实计算</w:t>
            </w:r>
            <w:r>
              <w:rPr>
                <w:rFonts w:ascii="宋体" w:hAnsi="宋体" w:cs="宋体"/>
                <w:bCs/>
                <w:kern w:val="0"/>
                <w:sz w:val="20"/>
                <w:szCs w:val="20"/>
                <w:lang w:val="en-US" w:eastAsia="zh-CN" w:bidi="hi-IN"/>
              </w:rPr>
              <w:t>。</w:t>
            </w:r>
          </w:p>
          <w:p>
            <w:pPr>
              <w:pStyle w:val="28"/>
              <w:widowControl w:val="0"/>
              <w:suppressAutoHyphens w:val="0"/>
              <w:spacing w:beforeLines="0" w:afterLines="0" w:line="266" w:lineRule="exact"/>
              <w:jc w:val="left"/>
              <w:rPr>
                <w:sz w:val="20"/>
                <w:szCs w:val="20"/>
              </w:rPr>
            </w:pPr>
            <w:r>
              <w:rPr>
                <w:bCs/>
                <w:sz w:val="20"/>
                <w:szCs w:val="20"/>
              </w:rPr>
              <w:t>代理服务费支付主体：中标单位；上述费用中标单位均由在获取中标通知书时一次性支付给招标代理机构。</w:t>
            </w:r>
            <w:r>
              <w:rPr>
                <w:sz w:val="20"/>
                <w:szCs w:val="20"/>
              </w:rPr>
              <w:t>上述费用应含在投标报价中，投标人在投标报价让利中考虑上述费用。</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5"/>
              <w:jc w:val="center"/>
            </w:pPr>
            <w:r>
              <w:t>16.3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8"/>
              <w:widowControl w:val="0"/>
              <w:suppressAutoHyphens w:val="0"/>
              <w:spacing w:beforeLines="0" w:afterLines="0"/>
              <w:jc w:val="both"/>
              <w:rPr>
                <w:rFonts w:ascii="Times New Roman" w:hAnsi="Times New Roman" w:eastAsia="宋体" w:cs="Times New Roman"/>
                <w:b w:val="0"/>
                <w:bCs w:val="0"/>
                <w:kern w:val="0"/>
                <w:sz w:val="20"/>
                <w:szCs w:val="20"/>
                <w:lang w:val="en-US" w:bidi="hi-IN"/>
              </w:rPr>
            </w:pPr>
            <w:r>
              <w:rPr>
                <w:rFonts w:ascii="Times New Roman" w:hAnsi="Times New Roman" w:cs="Times New Roman"/>
                <w:b w:val="0"/>
                <w:bCs w:val="0"/>
                <w:kern w:val="0"/>
                <w:sz w:val="20"/>
                <w:szCs w:val="20"/>
                <w:lang w:val="en-US" w:eastAsia="zh-CN" w:bidi="hi-IN"/>
              </w:rPr>
              <w:t>供应商要求澄清谈判文件的截止时间及方式</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left="118"/>
              <w:jc w:val="left"/>
              <w:rPr>
                <w:b w:val="0"/>
                <w:bCs w:val="0"/>
                <w:sz w:val="20"/>
                <w:szCs w:val="20"/>
              </w:rPr>
            </w:pPr>
            <w:r>
              <w:rPr>
                <w:b w:val="0"/>
                <w:bCs w:val="0"/>
                <w:sz w:val="20"/>
                <w:szCs w:val="20"/>
              </w:rPr>
              <w:t>同表 10.2</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ind w:left="210"/>
              <w:jc w:val="center"/>
            </w:pPr>
            <w:r>
              <w:t>21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ind w:left="119"/>
              <w:jc w:val="both"/>
              <w:rPr>
                <w:b w:val="0"/>
                <w:bCs w:val="0"/>
                <w:sz w:val="20"/>
                <w:szCs w:val="20"/>
              </w:rPr>
            </w:pPr>
            <w:r>
              <w:rPr>
                <w:b w:val="0"/>
                <w:bCs w:val="0"/>
                <w:sz w:val="20"/>
                <w:szCs w:val="20"/>
                <w:lang w:val="en-US" w:eastAsia="zh-CN"/>
              </w:rPr>
              <w:t>谈判</w:t>
            </w:r>
            <w:r>
              <w:rPr>
                <w:b w:val="0"/>
                <w:bCs w:val="0"/>
                <w:sz w:val="20"/>
                <w:szCs w:val="20"/>
              </w:rPr>
              <w:t xml:space="preserve">时携带的原件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ind w:left="118"/>
              <w:jc w:val="left"/>
              <w:rPr>
                <w:rFonts w:hint="default" w:eastAsia="宋体"/>
                <w:b w:val="0"/>
                <w:bCs w:val="0"/>
                <w:sz w:val="20"/>
                <w:szCs w:val="20"/>
                <w:lang w:val="en-US" w:eastAsia="zh-CN"/>
              </w:rPr>
            </w:pPr>
            <w:r>
              <w:rPr>
                <w:rFonts w:hint="eastAsia"/>
                <w:b w:val="0"/>
                <w:bCs w:val="0"/>
                <w:sz w:val="20"/>
                <w:szCs w:val="20"/>
                <w:lang w:val="en-US" w:eastAsia="zh-CN"/>
              </w:rPr>
              <w:t>/</w:t>
            </w:r>
          </w:p>
        </w:tc>
      </w:tr>
      <w:tr>
        <w:tblPrEx>
          <w:tblCellMar>
            <w:top w:w="0" w:type="dxa"/>
            <w:left w:w="15" w:type="dxa"/>
            <w:bottom w:w="0" w:type="dxa"/>
            <w:right w:w="7" w:type="dxa"/>
          </w:tblCellMar>
        </w:tblPrEx>
        <w:trPr>
          <w:trHeight w:val="621"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65" w:afterLines="0"/>
              <w:ind w:right="15"/>
              <w:jc w:val="center"/>
            </w:pPr>
            <w:r>
              <w:t>22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65" w:afterLines="0"/>
              <w:ind w:firstLineChars="100"/>
              <w:jc w:val="both"/>
              <w:rPr>
                <w:b w:val="0"/>
                <w:bCs w:val="0"/>
                <w:sz w:val="20"/>
                <w:szCs w:val="20"/>
              </w:rPr>
            </w:pPr>
            <w:r>
              <w:rPr>
                <w:b w:val="0"/>
                <w:bCs w:val="0"/>
                <w:sz w:val="20"/>
                <w:szCs w:val="20"/>
              </w:rPr>
              <w:t>最高限价</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left="118"/>
              <w:jc w:val="left"/>
              <w:rPr>
                <w:b w:val="0"/>
                <w:bCs w:val="0"/>
                <w:sz w:val="20"/>
                <w:szCs w:val="20"/>
              </w:rPr>
            </w:pPr>
            <w:r>
              <w:rPr>
                <w:b w:val="0"/>
                <w:bCs w:val="0"/>
                <w:sz w:val="20"/>
                <w:szCs w:val="20"/>
              </w:rPr>
              <w:t>本项目设置投标最高限价：</w:t>
            </w:r>
            <w:r>
              <w:rPr>
                <w:rFonts w:hint="eastAsia"/>
                <w:b w:val="0"/>
                <w:bCs w:val="0"/>
                <w:sz w:val="20"/>
                <w:szCs w:val="20"/>
                <w:lang w:val="en-US" w:eastAsia="zh-CN"/>
              </w:rPr>
              <w:t>叁万伍仟元整</w:t>
            </w:r>
            <w:r>
              <w:rPr>
                <w:b w:val="0"/>
                <w:bCs w:val="0"/>
                <w:sz w:val="20"/>
                <w:szCs w:val="20"/>
              </w:rPr>
              <w:t>（¥</w:t>
            </w:r>
            <w:r>
              <w:rPr>
                <w:rFonts w:hint="eastAsia"/>
                <w:b w:val="0"/>
                <w:bCs w:val="0"/>
                <w:sz w:val="20"/>
                <w:szCs w:val="20"/>
                <w:lang w:val="en-US" w:eastAsia="zh-CN"/>
              </w:rPr>
              <w:t>35000</w:t>
            </w:r>
            <w:r>
              <w:rPr>
                <w:b w:val="0"/>
                <w:bCs w:val="0"/>
                <w:sz w:val="20"/>
                <w:szCs w:val="20"/>
              </w:rPr>
              <w:t>.00元）。投标人的投标总报价不得高于最高限价，否则按无效标处理。</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5"/>
              <w:jc w:val="center"/>
            </w:pPr>
          </w:p>
          <w:p>
            <w:pPr>
              <w:pStyle w:val="28"/>
              <w:widowControl w:val="0"/>
              <w:suppressAutoHyphens w:val="0"/>
              <w:spacing w:beforeLines="0" w:afterLines="0"/>
              <w:ind w:right="15"/>
              <w:jc w:val="center"/>
            </w:pPr>
            <w:r>
              <w:t>23.1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left="119"/>
              <w:jc w:val="both"/>
              <w:rPr>
                <w:b w:val="0"/>
                <w:bCs w:val="0"/>
                <w:color w:val="000000"/>
                <w:sz w:val="20"/>
                <w:szCs w:val="20"/>
              </w:rPr>
            </w:pPr>
          </w:p>
          <w:p>
            <w:pPr>
              <w:pStyle w:val="28"/>
              <w:widowControl w:val="0"/>
              <w:suppressAutoHyphens w:val="0"/>
              <w:spacing w:beforeLines="0" w:afterLines="0"/>
              <w:ind w:left="119"/>
              <w:jc w:val="both"/>
              <w:rPr>
                <w:b w:val="0"/>
                <w:bCs w:val="0"/>
                <w:color w:val="000000"/>
                <w:sz w:val="20"/>
                <w:szCs w:val="20"/>
              </w:rPr>
            </w:pPr>
            <w:r>
              <w:rPr>
                <w:b w:val="0"/>
                <w:bCs w:val="0"/>
                <w:color w:val="000000"/>
                <w:sz w:val="20"/>
                <w:szCs w:val="20"/>
                <w:lang w:val="en-US" w:eastAsia="zh-CN"/>
              </w:rPr>
              <w:t>响应</w:t>
            </w:r>
            <w:r>
              <w:rPr>
                <w:b w:val="0"/>
                <w:bCs w:val="0"/>
                <w:color w:val="000000"/>
                <w:sz w:val="20"/>
                <w:szCs w:val="20"/>
              </w:rPr>
              <w:t xml:space="preserve">有效期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28" w:afterLines="0"/>
              <w:ind w:left="118"/>
              <w:jc w:val="left"/>
              <w:rPr>
                <w:b w:val="0"/>
                <w:bCs w:val="0"/>
                <w:color w:val="000000"/>
                <w:sz w:val="20"/>
                <w:szCs w:val="20"/>
              </w:rPr>
            </w:pPr>
            <w:r>
              <w:rPr>
                <w:b w:val="0"/>
                <w:bCs w:val="0"/>
                <w:color w:val="000000"/>
                <w:sz w:val="20"/>
                <w:szCs w:val="20"/>
                <w:lang w:val="en-US" w:eastAsia="zh-CN"/>
              </w:rPr>
              <w:t>响应</w:t>
            </w:r>
            <w:r>
              <w:rPr>
                <w:b w:val="0"/>
                <w:bCs w:val="0"/>
                <w:color w:val="000000"/>
                <w:sz w:val="20"/>
                <w:szCs w:val="20"/>
              </w:rPr>
              <w:t>有效期为</w:t>
            </w:r>
            <w:r>
              <w:rPr>
                <w:b w:val="0"/>
                <w:bCs w:val="0"/>
                <w:color w:val="000000"/>
                <w:sz w:val="20"/>
                <w:szCs w:val="20"/>
                <w:u w:val="single"/>
              </w:rPr>
              <w:t xml:space="preserve"> 60 </w:t>
            </w:r>
            <w:r>
              <w:rPr>
                <w:b w:val="0"/>
                <w:bCs w:val="0"/>
                <w:color w:val="000000"/>
                <w:sz w:val="20"/>
                <w:szCs w:val="20"/>
              </w:rPr>
              <w:t>日历天（从响应文件提交截止之日算起）。在此期限内，凡符合本</w:t>
            </w:r>
            <w:r>
              <w:rPr>
                <w:b w:val="0"/>
                <w:bCs w:val="0"/>
                <w:color w:val="000000"/>
                <w:sz w:val="20"/>
                <w:szCs w:val="20"/>
                <w:lang w:val="en-US" w:eastAsia="zh-CN"/>
              </w:rPr>
              <w:t>谈判</w:t>
            </w:r>
            <w:r>
              <w:rPr>
                <w:b w:val="0"/>
                <w:bCs w:val="0"/>
                <w:color w:val="000000"/>
                <w:sz w:val="20"/>
                <w:szCs w:val="20"/>
              </w:rPr>
              <w:t>文件要求的响应文件均保持有效。</w:t>
            </w:r>
          </w:p>
        </w:tc>
      </w:tr>
      <w:tr>
        <w:tblPrEx>
          <w:tblCellMar>
            <w:top w:w="0" w:type="dxa"/>
            <w:left w:w="15" w:type="dxa"/>
            <w:bottom w:w="0" w:type="dxa"/>
            <w:right w:w="7" w:type="dxa"/>
          </w:tblCellMar>
        </w:tblPrEx>
        <w:trPr>
          <w:trHeight w:val="48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41" w:afterLines="0"/>
              <w:ind w:left="210"/>
              <w:jc w:val="center"/>
            </w:pPr>
            <w:r>
              <w:t>24</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66" w:afterLines="0"/>
              <w:ind w:left="119"/>
              <w:jc w:val="both"/>
              <w:rPr>
                <w:b w:val="0"/>
                <w:bCs w:val="0"/>
                <w:sz w:val="20"/>
                <w:szCs w:val="20"/>
              </w:rPr>
            </w:pPr>
            <w:r>
              <w:rPr>
                <w:b w:val="0"/>
                <w:bCs w:val="0"/>
                <w:sz w:val="20"/>
                <w:szCs w:val="20"/>
                <w:lang w:val="en-US" w:eastAsia="zh-CN"/>
              </w:rPr>
              <w:t>响应</w:t>
            </w:r>
            <w:r>
              <w:rPr>
                <w:b w:val="0"/>
                <w:bCs w:val="0"/>
                <w:sz w:val="20"/>
                <w:szCs w:val="20"/>
              </w:rPr>
              <w:t>保证金</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66" w:afterLines="0"/>
              <w:ind w:left="118"/>
              <w:jc w:val="left"/>
              <w:rPr>
                <w:b w:val="0"/>
                <w:bCs w:val="0"/>
                <w:sz w:val="20"/>
                <w:szCs w:val="20"/>
              </w:rPr>
            </w:pPr>
            <w:r>
              <w:rPr>
                <w:b w:val="0"/>
                <w:bCs w:val="0"/>
                <w:sz w:val="20"/>
                <w:szCs w:val="20"/>
              </w:rPr>
              <w:t>见竞争性</w:t>
            </w:r>
            <w:r>
              <w:rPr>
                <w:b w:val="0"/>
                <w:bCs w:val="0"/>
                <w:sz w:val="20"/>
                <w:szCs w:val="20"/>
                <w:lang w:val="en-US" w:eastAsia="zh-CN"/>
              </w:rPr>
              <w:t>谈判</w:t>
            </w:r>
            <w:r>
              <w:rPr>
                <w:b w:val="0"/>
                <w:bCs w:val="0"/>
                <w:sz w:val="20"/>
                <w:szCs w:val="20"/>
              </w:rPr>
              <w:t>公告。</w:t>
            </w:r>
          </w:p>
        </w:tc>
      </w:tr>
      <w:tr>
        <w:tblPrEx>
          <w:tblCellMar>
            <w:top w:w="0" w:type="dxa"/>
            <w:left w:w="15" w:type="dxa"/>
            <w:bottom w:w="0" w:type="dxa"/>
            <w:right w:w="7" w:type="dxa"/>
          </w:tblCellMar>
        </w:tblPrEx>
        <w:trPr>
          <w:trHeight w:val="419"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5"/>
              <w:jc w:val="center"/>
            </w:pPr>
            <w:r>
              <w:t>25.1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jc w:val="both"/>
              <w:rPr>
                <w:b w:val="0"/>
                <w:bCs w:val="0"/>
                <w:sz w:val="20"/>
                <w:szCs w:val="20"/>
              </w:rPr>
            </w:pPr>
            <w:r>
              <w:rPr>
                <w:b w:val="0"/>
                <w:bCs w:val="0"/>
                <w:sz w:val="20"/>
                <w:szCs w:val="20"/>
              </w:rPr>
              <w:t xml:space="preserve">响应文件数量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28" w:afterLines="0" w:line="362" w:lineRule="auto"/>
              <w:ind w:left="118" w:right="13"/>
              <w:jc w:val="left"/>
              <w:rPr>
                <w:b w:val="0"/>
                <w:bCs w:val="0"/>
                <w:sz w:val="20"/>
                <w:szCs w:val="20"/>
              </w:rPr>
            </w:pPr>
            <w:r>
              <w:rPr>
                <w:b w:val="0"/>
                <w:bCs w:val="0"/>
                <w:spacing w:val="-7"/>
                <w:sz w:val="20"/>
                <w:szCs w:val="20"/>
              </w:rPr>
              <w:t xml:space="preserve">正本 </w:t>
            </w:r>
            <w:r>
              <w:rPr>
                <w:b w:val="0"/>
                <w:bCs w:val="0"/>
                <w:sz w:val="20"/>
                <w:szCs w:val="20"/>
              </w:rPr>
              <w:t>1</w:t>
            </w:r>
            <w:r>
              <w:rPr>
                <w:b w:val="0"/>
                <w:bCs w:val="0"/>
                <w:spacing w:val="-19"/>
                <w:sz w:val="20"/>
                <w:szCs w:val="20"/>
              </w:rPr>
              <w:t xml:space="preserve"> 份，副本 </w:t>
            </w:r>
            <w:r>
              <w:rPr>
                <w:b w:val="0"/>
                <w:bCs w:val="0"/>
                <w:sz w:val="20"/>
                <w:szCs w:val="20"/>
              </w:rPr>
              <w:t>3</w:t>
            </w:r>
            <w:r>
              <w:rPr>
                <w:b w:val="0"/>
                <w:bCs w:val="0"/>
                <w:spacing w:val="-10"/>
                <w:sz w:val="20"/>
                <w:szCs w:val="20"/>
              </w:rPr>
              <w:t xml:space="preserve"> 份</w:t>
            </w:r>
          </w:p>
        </w:tc>
      </w:tr>
      <w:tr>
        <w:tblPrEx>
          <w:tblCellMar>
            <w:top w:w="0" w:type="dxa"/>
            <w:left w:w="15" w:type="dxa"/>
            <w:bottom w:w="0" w:type="dxa"/>
            <w:right w:w="7" w:type="dxa"/>
          </w:tblCellMar>
        </w:tblPrEx>
        <w:trPr>
          <w:trHeight w:val="863"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5"/>
              <w:jc w:val="center"/>
            </w:pPr>
            <w:r>
              <w:t>25.2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jc w:val="both"/>
              <w:rPr>
                <w:b w:val="0"/>
                <w:bCs w:val="0"/>
                <w:sz w:val="20"/>
                <w:szCs w:val="20"/>
              </w:rPr>
            </w:pPr>
            <w:r>
              <w:rPr>
                <w:b w:val="0"/>
                <w:bCs w:val="0"/>
                <w:sz w:val="20"/>
                <w:szCs w:val="20"/>
              </w:rPr>
              <w:t xml:space="preserve">签字或盖章要求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28" w:afterLines="0" w:line="360" w:lineRule="auto"/>
              <w:ind w:right="13"/>
              <w:jc w:val="left"/>
              <w:rPr>
                <w:b w:val="0"/>
                <w:bCs w:val="0"/>
                <w:sz w:val="20"/>
                <w:szCs w:val="20"/>
              </w:rPr>
            </w:pPr>
            <w:r>
              <w:rPr>
                <w:rFonts w:hint="eastAsia" w:ascii="宋体" w:hAnsi="宋体" w:cs="宋体"/>
                <w:b w:val="0"/>
                <w:bCs w:val="0"/>
                <w:color w:val="auto"/>
                <w:sz w:val="21"/>
                <w:szCs w:val="21"/>
                <w:highlight w:val="none"/>
                <w:lang w:val="en-US" w:eastAsia="zh-CN"/>
              </w:rPr>
              <w:t>投标</w:t>
            </w:r>
            <w:r>
              <w:rPr>
                <w:rFonts w:hint="eastAsia" w:ascii="宋体" w:hAnsi="宋体" w:cs="宋体"/>
                <w:b w:val="0"/>
                <w:bCs w:val="0"/>
                <w:color w:val="auto"/>
                <w:sz w:val="21"/>
                <w:szCs w:val="21"/>
                <w:highlight w:val="none"/>
              </w:rPr>
              <w:t>文件须按格式文件要求签字或盖章</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否则经评委会一致认定后, 按照无效投标处理。</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
              <w:jc w:val="center"/>
            </w:pPr>
            <w:r>
              <w:t>26.1.1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0"/>
                <w:szCs w:val="20"/>
              </w:rPr>
            </w:pPr>
            <w:r>
              <w:rPr>
                <w:rFonts w:hint="eastAsia" w:ascii="宋体" w:hAnsi="宋体" w:eastAsia="宋体" w:cs="宋体"/>
                <w:b w:val="0"/>
                <w:bCs w:val="0"/>
                <w:color w:val="auto"/>
                <w:szCs w:val="21"/>
                <w:highlight w:val="none"/>
              </w:rPr>
              <w:t>投标文件具体密封要求</w:t>
            </w:r>
          </w:p>
        </w:tc>
        <w:tc>
          <w:tcPr>
            <w:tcW w:w="6368"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rPr>
                <w:b w:val="0"/>
                <w:bCs w:val="0"/>
                <w:sz w:val="20"/>
                <w:szCs w:val="20"/>
              </w:rPr>
            </w:pPr>
            <w:r>
              <w:rPr>
                <w:rFonts w:hint="eastAsia" w:ascii="宋体" w:hAnsi="宋体" w:cs="宋体"/>
                <w:b w:val="0"/>
                <w:bCs w:val="0"/>
                <w:color w:val="auto"/>
                <w:sz w:val="21"/>
                <w:szCs w:val="21"/>
                <w:highlight w:val="none"/>
              </w:rPr>
              <w:t>资格证明的正副本密封在资格证明文件袋内；商务标的正副本密封在商务标文件袋内。</w:t>
            </w:r>
          </w:p>
        </w:tc>
      </w:tr>
      <w:tr>
        <w:tblPrEx>
          <w:tblCellMar>
            <w:top w:w="0" w:type="dxa"/>
            <w:left w:w="15" w:type="dxa"/>
            <w:bottom w:w="0" w:type="dxa"/>
            <w:right w:w="7" w:type="dxa"/>
          </w:tblCellMar>
        </w:tblPrEx>
        <w:trPr>
          <w:trHeight w:val="966"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
              <w:jc w:val="center"/>
            </w:pPr>
            <w:r>
              <w:t>26.1.2</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0"/>
                <w:szCs w:val="20"/>
              </w:rPr>
            </w:pPr>
            <w:r>
              <w:rPr>
                <w:rFonts w:hint="eastAsia" w:ascii="宋体" w:hAnsi="宋体" w:eastAsia="宋体"/>
                <w:b w:val="0"/>
                <w:bCs w:val="0"/>
                <w:color w:val="auto"/>
                <w:szCs w:val="21"/>
                <w:highlight w:val="none"/>
              </w:rPr>
              <w:t>投标文件封套上应载明的信息</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b w:val="0"/>
                <w:bCs w:val="0"/>
                <w:color w:val="auto"/>
                <w:szCs w:val="21"/>
                <w:highlight w:val="none"/>
                <w:u w:val="single"/>
              </w:rPr>
            </w:pPr>
            <w:r>
              <w:rPr>
                <w:rFonts w:hint="eastAsia" w:ascii="宋体" w:hAnsi="宋体" w:eastAsia="宋体"/>
                <w:b w:val="0"/>
                <w:bCs w:val="0"/>
                <w:color w:val="auto"/>
                <w:szCs w:val="21"/>
                <w:highlight w:val="none"/>
              </w:rPr>
              <w:t>投标人地址：</w:t>
            </w:r>
            <w:r>
              <w:rPr>
                <w:rFonts w:hint="eastAsia" w:ascii="宋体" w:hAnsi="宋体" w:eastAsia="宋体"/>
                <w:b w:val="0"/>
                <w:bCs w:val="0"/>
                <w:color w:val="auto"/>
                <w:szCs w:val="21"/>
                <w:highlight w:val="none"/>
                <w:u w:val="single"/>
              </w:rPr>
              <w:t xml:space="preserve">                    </w:t>
            </w:r>
          </w:p>
          <w:p>
            <w:pPr>
              <w:spacing w:line="360" w:lineRule="exact"/>
              <w:rPr>
                <w:rFonts w:hint="eastAsia" w:ascii="宋体" w:hAnsi="宋体" w:eastAsia="宋体"/>
                <w:b w:val="0"/>
                <w:bCs w:val="0"/>
                <w:color w:val="auto"/>
                <w:szCs w:val="21"/>
                <w:highlight w:val="none"/>
                <w:u w:val="single"/>
              </w:rPr>
            </w:pPr>
            <w:r>
              <w:rPr>
                <w:rFonts w:hint="eastAsia" w:ascii="宋体" w:hAnsi="宋体" w:eastAsia="宋体"/>
                <w:b w:val="0"/>
                <w:bCs w:val="0"/>
                <w:color w:val="auto"/>
                <w:szCs w:val="21"/>
                <w:highlight w:val="none"/>
              </w:rPr>
              <w:t>投标人名称：</w:t>
            </w:r>
            <w:r>
              <w:rPr>
                <w:rFonts w:hint="eastAsia" w:ascii="宋体" w:hAnsi="宋体" w:eastAsia="宋体"/>
                <w:b w:val="0"/>
                <w:bCs w:val="0"/>
                <w:color w:val="auto"/>
                <w:szCs w:val="21"/>
                <w:highlight w:val="none"/>
                <w:u w:val="single"/>
              </w:rPr>
              <w:t xml:space="preserve">                    </w:t>
            </w:r>
          </w:p>
          <w:p>
            <w:pPr>
              <w:spacing w:line="3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（项目名称）投标文件</w:t>
            </w:r>
          </w:p>
          <w:p>
            <w:pPr>
              <w:spacing w:line="360" w:lineRule="exact"/>
              <w:rPr>
                <w:b w:val="0"/>
                <w:bCs w:val="0"/>
                <w:sz w:val="20"/>
                <w:szCs w:val="20"/>
              </w:rPr>
            </w:pPr>
            <w:r>
              <w:rPr>
                <w:rFonts w:hint="eastAsia" w:ascii="宋体" w:hAnsi="宋体" w:eastAsia="宋体"/>
                <w:b w:val="0"/>
                <w:bCs w:val="0"/>
                <w:color w:val="auto"/>
                <w:szCs w:val="21"/>
                <w:highlight w:val="none"/>
              </w:rPr>
              <w:t>在</w:t>
            </w:r>
            <w:r>
              <w:rPr>
                <w:rFonts w:hint="eastAsia" w:ascii="宋体" w:hAnsi="宋体" w:eastAsia="宋体" w:cs="宋体-18030"/>
                <w:b w:val="0"/>
                <w:bCs w:val="0"/>
                <w:color w:val="auto"/>
                <w:szCs w:val="21"/>
                <w:highlight w:val="none"/>
              </w:rPr>
              <w:t xml:space="preserve"> </w:t>
            </w:r>
            <w:r>
              <w:rPr>
                <w:rFonts w:hint="eastAsia" w:hAnsi="宋体"/>
                <w:b w:val="0"/>
                <w:bCs w:val="0"/>
                <w:color w:val="auto"/>
                <w:szCs w:val="21"/>
                <w:highlight w:val="none"/>
                <w:u w:val="single"/>
                <w:lang w:val="en-US" w:eastAsia="zh-CN"/>
              </w:rPr>
              <w:t>2021</w:t>
            </w:r>
            <w:r>
              <w:rPr>
                <w:rFonts w:hint="eastAsia" w:hAnsi="宋体"/>
                <w:b w:val="0"/>
                <w:bCs w:val="0"/>
                <w:color w:val="auto"/>
                <w:szCs w:val="21"/>
                <w:highlight w:val="none"/>
              </w:rPr>
              <w:t>年</w:t>
            </w:r>
            <w:r>
              <w:rPr>
                <w:rFonts w:hint="eastAsia" w:hAnsi="宋体"/>
                <w:b w:val="0"/>
                <w:bCs w:val="0"/>
                <w:color w:val="auto"/>
                <w:szCs w:val="21"/>
                <w:highlight w:val="none"/>
                <w:u w:val="single"/>
                <w:lang w:val="en-US" w:eastAsia="zh-CN"/>
              </w:rPr>
              <w:t xml:space="preserve"> 12 </w:t>
            </w:r>
            <w:r>
              <w:rPr>
                <w:rFonts w:hint="eastAsia" w:hAnsi="宋体"/>
                <w:b w:val="0"/>
                <w:bCs w:val="0"/>
                <w:color w:val="auto"/>
                <w:szCs w:val="21"/>
                <w:highlight w:val="none"/>
              </w:rPr>
              <w:t>月</w:t>
            </w:r>
            <w:r>
              <w:rPr>
                <w:rFonts w:hint="eastAsia" w:hAnsi="宋体"/>
                <w:b w:val="0"/>
                <w:bCs w:val="0"/>
                <w:color w:val="auto"/>
                <w:szCs w:val="21"/>
                <w:highlight w:val="none"/>
                <w:u w:val="single"/>
                <w:lang w:val="en-US" w:eastAsia="zh-CN"/>
              </w:rPr>
              <w:t xml:space="preserve">  13 </w:t>
            </w:r>
            <w:r>
              <w:rPr>
                <w:rFonts w:hint="eastAsia" w:hAnsi="宋体"/>
                <w:b w:val="0"/>
                <w:bCs w:val="0"/>
                <w:color w:val="auto"/>
                <w:szCs w:val="21"/>
                <w:highlight w:val="none"/>
              </w:rPr>
              <w:t>日</w:t>
            </w:r>
            <w:r>
              <w:rPr>
                <w:rFonts w:hint="eastAsia" w:ascii="宋体" w:hAnsi="宋体" w:cs="宋体"/>
                <w:b w:val="0"/>
                <w:bCs w:val="0"/>
                <w:color w:val="auto"/>
                <w:szCs w:val="21"/>
                <w:highlight w:val="none"/>
                <w:u w:val="single" w:color="auto"/>
                <w:lang w:val="en-US" w:eastAsia="zh-CN"/>
              </w:rPr>
              <w:t xml:space="preserve"> 15 </w:t>
            </w:r>
            <w:r>
              <w:rPr>
                <w:rFonts w:hint="eastAsia" w:ascii="宋体" w:hAnsi="宋体" w:cs="宋体"/>
                <w:b w:val="0"/>
                <w:bCs w:val="0"/>
                <w:color w:val="auto"/>
                <w:szCs w:val="21"/>
                <w:highlight w:val="none"/>
              </w:rPr>
              <w:t>时</w:t>
            </w:r>
            <w:r>
              <w:rPr>
                <w:rFonts w:hint="eastAsia" w:ascii="宋体" w:hAnsi="宋体" w:cs="宋体"/>
                <w:b w:val="0"/>
                <w:bCs w:val="0"/>
                <w:color w:val="auto"/>
                <w:szCs w:val="21"/>
                <w:highlight w:val="none"/>
                <w:u w:val="single" w:color="auto"/>
                <w:lang w:val="en-US" w:eastAsia="zh-CN"/>
              </w:rPr>
              <w:t xml:space="preserve"> 00 </w:t>
            </w:r>
            <w:r>
              <w:rPr>
                <w:rFonts w:hint="eastAsia" w:ascii="宋体" w:hAnsi="宋体" w:cs="宋体"/>
                <w:b w:val="0"/>
                <w:bCs w:val="0"/>
                <w:color w:val="auto"/>
                <w:szCs w:val="21"/>
                <w:highlight w:val="none"/>
              </w:rPr>
              <w:t>分</w:t>
            </w:r>
            <w:r>
              <w:rPr>
                <w:rFonts w:hint="eastAsia" w:ascii="宋体" w:hAnsi="宋体" w:eastAsia="宋体"/>
                <w:b w:val="0"/>
                <w:bCs w:val="0"/>
                <w:color w:val="auto"/>
                <w:szCs w:val="21"/>
                <w:highlight w:val="none"/>
              </w:rPr>
              <w:t>（开标时间）前不得开启</w:t>
            </w:r>
          </w:p>
        </w:tc>
      </w:tr>
      <w:tr>
        <w:tblPrEx>
          <w:tblCellMar>
            <w:top w:w="0" w:type="dxa"/>
            <w:left w:w="15" w:type="dxa"/>
            <w:bottom w:w="0" w:type="dxa"/>
            <w:right w:w="7" w:type="dxa"/>
          </w:tblCellMar>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jc w:val="center"/>
            </w:pPr>
            <w:r>
              <w:t>27.1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0"/>
                <w:szCs w:val="20"/>
              </w:rPr>
            </w:pPr>
            <w:r>
              <w:rPr>
                <w:rFonts w:hint="eastAsia" w:ascii="宋体" w:hAnsi="宋体" w:eastAsia="宋体"/>
                <w:b w:val="0"/>
                <w:bCs w:val="0"/>
                <w:color w:val="auto"/>
                <w:szCs w:val="21"/>
                <w:highlight w:val="none"/>
              </w:rPr>
              <w:t>投标截止时间</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0"/>
                <w:szCs w:val="20"/>
              </w:rPr>
            </w:pPr>
            <w:r>
              <w:rPr>
                <w:rFonts w:hint="eastAsia" w:hAnsi="宋体"/>
                <w:b w:val="0"/>
                <w:bCs w:val="0"/>
                <w:color w:val="auto"/>
                <w:szCs w:val="21"/>
                <w:highlight w:val="none"/>
                <w:u w:val="single"/>
                <w:lang w:val="en-US" w:eastAsia="zh-CN"/>
              </w:rPr>
              <w:t>2021</w:t>
            </w:r>
            <w:r>
              <w:rPr>
                <w:rFonts w:hint="eastAsia" w:hAnsi="宋体"/>
                <w:b w:val="0"/>
                <w:bCs w:val="0"/>
                <w:color w:val="auto"/>
                <w:szCs w:val="21"/>
                <w:highlight w:val="none"/>
              </w:rPr>
              <w:t>年</w:t>
            </w:r>
            <w:r>
              <w:rPr>
                <w:rFonts w:hint="eastAsia" w:hAnsi="宋体"/>
                <w:b w:val="0"/>
                <w:bCs w:val="0"/>
                <w:color w:val="auto"/>
                <w:szCs w:val="21"/>
                <w:highlight w:val="none"/>
                <w:u w:val="single"/>
                <w:lang w:val="en-US" w:eastAsia="zh-CN"/>
              </w:rPr>
              <w:t xml:space="preserve"> 12 </w:t>
            </w:r>
            <w:r>
              <w:rPr>
                <w:rFonts w:hint="eastAsia" w:hAnsi="宋体"/>
                <w:b w:val="0"/>
                <w:bCs w:val="0"/>
                <w:color w:val="auto"/>
                <w:szCs w:val="21"/>
                <w:highlight w:val="none"/>
              </w:rPr>
              <w:t>月</w:t>
            </w:r>
            <w:r>
              <w:rPr>
                <w:rFonts w:hint="eastAsia" w:hAnsi="宋体"/>
                <w:b w:val="0"/>
                <w:bCs w:val="0"/>
                <w:color w:val="auto"/>
                <w:szCs w:val="21"/>
                <w:highlight w:val="none"/>
                <w:u w:val="single"/>
                <w:lang w:val="en-US" w:eastAsia="zh-CN"/>
              </w:rPr>
              <w:t xml:space="preserve">  13 </w:t>
            </w:r>
            <w:r>
              <w:rPr>
                <w:rFonts w:hint="eastAsia" w:hAnsi="宋体"/>
                <w:b w:val="0"/>
                <w:bCs w:val="0"/>
                <w:color w:val="auto"/>
                <w:szCs w:val="21"/>
                <w:highlight w:val="none"/>
              </w:rPr>
              <w:t>日</w:t>
            </w:r>
            <w:r>
              <w:rPr>
                <w:rFonts w:hint="eastAsia" w:ascii="宋体" w:hAnsi="宋体" w:cs="宋体"/>
                <w:b w:val="0"/>
                <w:bCs w:val="0"/>
                <w:color w:val="auto"/>
                <w:szCs w:val="21"/>
                <w:highlight w:val="none"/>
                <w:u w:val="single" w:color="auto"/>
                <w:lang w:val="en-US" w:eastAsia="zh-CN"/>
              </w:rPr>
              <w:t xml:space="preserve"> 15 </w:t>
            </w:r>
            <w:r>
              <w:rPr>
                <w:rFonts w:hint="eastAsia" w:ascii="宋体" w:hAnsi="宋体" w:cs="宋体"/>
                <w:b w:val="0"/>
                <w:bCs w:val="0"/>
                <w:color w:val="auto"/>
                <w:szCs w:val="21"/>
                <w:highlight w:val="none"/>
              </w:rPr>
              <w:t>时</w:t>
            </w:r>
            <w:r>
              <w:rPr>
                <w:rFonts w:hint="eastAsia" w:ascii="宋体" w:hAnsi="宋体" w:cs="宋体"/>
                <w:b w:val="0"/>
                <w:bCs w:val="0"/>
                <w:color w:val="auto"/>
                <w:szCs w:val="21"/>
                <w:highlight w:val="none"/>
                <w:u w:val="single" w:color="auto"/>
                <w:lang w:val="en-US" w:eastAsia="zh-CN"/>
              </w:rPr>
              <w:t xml:space="preserve"> 00 </w:t>
            </w:r>
            <w:r>
              <w:rPr>
                <w:rFonts w:hint="eastAsia" w:ascii="宋体" w:hAnsi="宋体" w:cs="宋体"/>
                <w:b w:val="0"/>
                <w:bCs w:val="0"/>
                <w:color w:val="auto"/>
                <w:szCs w:val="21"/>
                <w:highlight w:val="none"/>
              </w:rPr>
              <w:t>分</w:t>
            </w:r>
          </w:p>
        </w:tc>
      </w:tr>
      <w:tr>
        <w:tblPrEx>
          <w:tblCellMar>
            <w:top w:w="0" w:type="dxa"/>
            <w:left w:w="15" w:type="dxa"/>
            <w:bottom w:w="0" w:type="dxa"/>
            <w:right w:w="7" w:type="dxa"/>
          </w:tblCellMar>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jc w:val="center"/>
            </w:pPr>
          </w:p>
          <w:p>
            <w:pPr>
              <w:pStyle w:val="28"/>
              <w:widowControl w:val="0"/>
              <w:suppressAutoHyphens w:val="0"/>
              <w:spacing w:beforeLines="0" w:afterLines="0"/>
              <w:ind w:firstLine="210" w:firstLineChars="100"/>
              <w:jc w:val="center"/>
            </w:pPr>
            <w:r>
              <w:t>27.2</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0"/>
                <w:szCs w:val="20"/>
              </w:rPr>
            </w:pPr>
            <w:r>
              <w:rPr>
                <w:rFonts w:hint="eastAsia" w:ascii="宋体" w:hAnsi="宋体" w:eastAsia="宋体" w:cs="宋体-18030"/>
                <w:b w:val="0"/>
                <w:bCs w:val="0"/>
                <w:color w:val="auto"/>
                <w:szCs w:val="21"/>
                <w:highlight w:val="none"/>
              </w:rPr>
              <w:t>递交投标文件地点</w:t>
            </w:r>
          </w:p>
        </w:tc>
        <w:tc>
          <w:tcPr>
            <w:tcW w:w="6368" w:type="dxa"/>
            <w:tcBorders>
              <w:top w:val="single" w:color="000000" w:sz="4" w:space="0"/>
              <w:left w:val="single" w:color="000000" w:sz="4" w:space="0"/>
              <w:right w:val="single" w:color="000000" w:sz="4" w:space="0"/>
            </w:tcBorders>
            <w:vAlign w:val="center"/>
          </w:tcPr>
          <w:p>
            <w:pPr>
              <w:widowControl/>
              <w:spacing w:line="440" w:lineRule="exact"/>
              <w:ind w:right="-298" w:rightChars="-149"/>
              <w:jc w:val="left"/>
              <w:textAlignment w:val="baseline"/>
              <w:rPr>
                <w:b w:val="0"/>
                <w:bCs w:val="0"/>
                <w:sz w:val="20"/>
                <w:szCs w:val="20"/>
              </w:rPr>
            </w:pPr>
            <w:r>
              <w:rPr>
                <w:rFonts w:hint="eastAsia" w:ascii="宋体" w:hAnsi="宋体" w:cs="宋体"/>
                <w:b w:val="0"/>
                <w:bCs w:val="0"/>
                <w:color w:val="auto"/>
                <w:szCs w:val="21"/>
                <w:highlight w:val="none"/>
                <w:u w:val="none" w:color="auto"/>
                <w:lang w:val="en-US" w:eastAsia="zh-CN"/>
              </w:rPr>
              <w:t>地点：</w:t>
            </w:r>
            <w:r>
              <w:rPr>
                <w:rFonts w:hint="eastAsia" w:ascii="宋体" w:hAnsi="宋体" w:cs="宋体"/>
                <w:szCs w:val="21"/>
                <w:highlight w:val="none"/>
                <w:u w:val="none"/>
              </w:rPr>
              <w:t>滁州市龙蟠大道9</w:t>
            </w:r>
            <w:r>
              <w:rPr>
                <w:rFonts w:ascii="宋体" w:hAnsi="宋体" w:cs="宋体"/>
                <w:szCs w:val="21"/>
                <w:highlight w:val="none"/>
                <w:u w:val="none"/>
              </w:rPr>
              <w:t>9</w:t>
            </w:r>
            <w:r>
              <w:rPr>
                <w:rFonts w:hint="eastAsia" w:ascii="宋体" w:hAnsi="宋体" w:cs="宋体"/>
                <w:szCs w:val="21"/>
                <w:highlight w:val="none"/>
                <w:u w:val="none"/>
              </w:rPr>
              <w:t>号政务中心西北滁州市科技馆四楼会议室</w:t>
            </w:r>
            <w:r>
              <w:rPr>
                <w:rFonts w:hint="eastAsia" w:ascii="宋体" w:hAnsi="宋体" w:cs="宋体"/>
                <w:szCs w:val="21"/>
                <w:highlight w:val="none"/>
                <w:u w:val="none"/>
                <w:lang w:eastAsia="zh-CN"/>
              </w:rPr>
              <w:t>。</w:t>
            </w:r>
          </w:p>
        </w:tc>
      </w:tr>
      <w:tr>
        <w:tblPrEx>
          <w:tblCellMar>
            <w:top w:w="0" w:type="dxa"/>
            <w:left w:w="15" w:type="dxa"/>
            <w:bottom w:w="0" w:type="dxa"/>
            <w:right w:w="7" w:type="dxa"/>
          </w:tblCellMar>
        </w:tblPrEx>
        <w:trPr>
          <w:trHeight w:val="57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8"/>
              <w:widowControl w:val="0"/>
              <w:suppressAutoHyphens w:val="0"/>
              <w:spacing w:beforeLines="0" w:afterLines="0" w:line="360" w:lineRule="auto"/>
              <w:jc w:val="center"/>
              <w:rPr>
                <w:rFonts w:ascii="Times New Roman" w:hAnsi="Times New Roman" w:eastAsia="宋体" w:cs="Times New Roman"/>
                <w:kern w:val="0"/>
                <w:sz w:val="20"/>
                <w:szCs w:val="20"/>
                <w:lang w:val="en-US" w:eastAsia="zh-CN" w:bidi="hi-IN"/>
              </w:rPr>
            </w:pPr>
            <w:r>
              <w:rPr>
                <w:rFonts w:eastAsia="宋体" w:cs="Times New Roman"/>
                <w:kern w:val="0"/>
                <w:sz w:val="20"/>
                <w:szCs w:val="20"/>
                <w:lang w:val="en-US" w:eastAsia="zh-CN" w:bidi="hi-IN"/>
              </w:rPr>
              <w:t>27.3</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宋体" w:cs="Times New Roman"/>
                <w:b w:val="0"/>
                <w:bCs w:val="0"/>
                <w:kern w:val="0"/>
                <w:sz w:val="20"/>
                <w:szCs w:val="20"/>
                <w:lang w:val="en-US" w:eastAsia="zh-CN" w:bidi="hi-IN"/>
              </w:rPr>
            </w:pPr>
            <w:r>
              <w:rPr>
                <w:rFonts w:hint="eastAsia" w:ascii="宋体" w:hAnsi="宋体" w:eastAsia="宋体" w:cs="宋体-18030"/>
                <w:b w:val="0"/>
                <w:bCs w:val="0"/>
                <w:color w:val="auto"/>
                <w:szCs w:val="21"/>
                <w:highlight w:val="none"/>
              </w:rPr>
              <w:t>是否退还投标文件</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eastAsia="宋体"/>
                <w:b w:val="0"/>
                <w:bCs w:val="0"/>
                <w:sz w:val="20"/>
                <w:szCs w:val="20"/>
                <w:lang w:eastAsia="zh-CN"/>
              </w:rPr>
            </w:pPr>
            <w:r>
              <w:rPr>
                <w:rFonts w:ascii="宋体" w:hAnsi="宋体" w:eastAsia="宋体"/>
                <w:b w:val="0"/>
                <w:bCs w:val="0"/>
                <w:color w:val="auto"/>
                <w:szCs w:val="21"/>
                <w:highlight w:val="none"/>
              </w:rPr>
              <w:fldChar w:fldCharType="begin"/>
            </w:r>
            <w:r>
              <w:rPr>
                <w:rFonts w:ascii="宋体" w:hAnsi="宋体" w:eastAsia="宋体"/>
                <w:b w:val="0"/>
                <w:bCs w:val="0"/>
                <w:color w:val="auto"/>
                <w:szCs w:val="21"/>
                <w:highlight w:val="none"/>
              </w:rPr>
              <w:instrText xml:space="preserve"> </w:instrText>
            </w:r>
            <w:r>
              <w:rPr>
                <w:rFonts w:hint="eastAsia" w:ascii="宋体" w:hAnsi="宋体" w:eastAsia="宋体"/>
                <w:b w:val="0"/>
                <w:bCs w:val="0"/>
                <w:color w:val="auto"/>
                <w:szCs w:val="21"/>
                <w:highlight w:val="none"/>
              </w:rPr>
              <w:instrText xml:space="preserve">eq \o\ac(</w:instrText>
            </w:r>
            <w:r>
              <w:rPr>
                <w:rFonts w:hint="eastAsia" w:ascii="宋体" w:hAnsi="宋体" w:eastAsia="宋体"/>
                <w:b w:val="0"/>
                <w:bCs w:val="0"/>
                <w:color w:val="auto"/>
                <w:position w:val="-3"/>
                <w:szCs w:val="21"/>
                <w:highlight w:val="none"/>
              </w:rPr>
              <w:instrText xml:space="preserve">□</w:instrText>
            </w:r>
            <w:r>
              <w:rPr>
                <w:rFonts w:hint="eastAsia" w:ascii="宋体" w:hAnsi="宋体" w:eastAsia="宋体"/>
                <w:b w:val="0"/>
                <w:bCs w:val="0"/>
                <w:color w:val="auto"/>
                <w:szCs w:val="21"/>
                <w:highlight w:val="none"/>
              </w:rPr>
              <w:instrText xml:space="preserve">,√)</w:instrText>
            </w:r>
            <w:r>
              <w:rPr>
                <w:rFonts w:ascii="宋体" w:hAnsi="宋体" w:eastAsia="宋体"/>
                <w:b w:val="0"/>
                <w:bCs w:val="0"/>
                <w:color w:val="auto"/>
                <w:szCs w:val="21"/>
                <w:highlight w:val="none"/>
              </w:rPr>
              <w:fldChar w:fldCharType="end"/>
            </w:r>
            <w:r>
              <w:rPr>
                <w:rFonts w:hint="eastAsia" w:ascii="宋体" w:hAnsi="宋体" w:eastAsia="宋体"/>
                <w:b w:val="0"/>
                <w:bCs w:val="0"/>
                <w:color w:val="auto"/>
                <w:szCs w:val="21"/>
                <w:highlight w:val="none"/>
              </w:rPr>
              <w:t>否；□是</w:t>
            </w:r>
          </w:p>
        </w:tc>
      </w:tr>
      <w:tr>
        <w:tblPrEx>
          <w:tblCellMar>
            <w:top w:w="0" w:type="dxa"/>
            <w:left w:w="15" w:type="dxa"/>
            <w:bottom w:w="0" w:type="dxa"/>
            <w:right w:w="7" w:type="dxa"/>
          </w:tblCellMar>
        </w:tblPrEx>
        <w:trPr>
          <w:trHeight w:val="87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jc w:val="center"/>
            </w:pPr>
            <w:r>
              <w:t>29.1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0"/>
                <w:szCs w:val="20"/>
              </w:rPr>
            </w:pPr>
            <w:r>
              <w:rPr>
                <w:rFonts w:hint="eastAsia" w:ascii="宋体" w:hAnsi="宋体" w:eastAsia="宋体"/>
                <w:b w:val="0"/>
                <w:bCs w:val="0"/>
                <w:color w:val="auto"/>
                <w:szCs w:val="21"/>
                <w:highlight w:val="none"/>
              </w:rPr>
              <w:t>开标时间及地点</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rPr>
            </w:pPr>
            <w:r>
              <w:rPr>
                <w:rFonts w:hint="eastAsia"/>
              </w:rPr>
              <w:t>开标时间：同投标截止时间</w:t>
            </w:r>
          </w:p>
          <w:p>
            <w:pPr>
              <w:widowControl/>
              <w:spacing w:line="440" w:lineRule="exact"/>
              <w:ind w:right="-298" w:rightChars="-149"/>
              <w:jc w:val="left"/>
              <w:textAlignment w:val="baseline"/>
              <w:rPr>
                <w:rFonts w:hint="eastAsia" w:eastAsia="宋体"/>
                <w:lang w:val="en-US" w:eastAsia="zh-CN"/>
              </w:rPr>
            </w:pPr>
            <w:r>
              <w:rPr>
                <w:rFonts w:hint="eastAsia"/>
              </w:rPr>
              <w:t>开标地点：滁州市龙蟠大道9</w:t>
            </w:r>
            <w:r>
              <w:t>9</w:t>
            </w:r>
            <w:r>
              <w:rPr>
                <w:rFonts w:hint="eastAsia"/>
              </w:rPr>
              <w:t>号政务中心西北滁州市科技馆四楼会议室</w:t>
            </w:r>
            <w:bookmarkStart w:id="45" w:name="_GoBack"/>
            <w:bookmarkEnd w:id="45"/>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41" w:afterLines="0"/>
              <w:jc w:val="center"/>
            </w:pPr>
            <w:r>
              <w:t>29.4</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0"/>
                <w:szCs w:val="20"/>
              </w:rPr>
            </w:pPr>
            <w:r>
              <w:rPr>
                <w:rFonts w:hint="eastAsia" w:ascii="宋体" w:hAnsi="宋体" w:eastAsia="宋体"/>
                <w:b w:val="0"/>
                <w:bCs w:val="0"/>
                <w:color w:val="auto"/>
                <w:szCs w:val="21"/>
                <w:highlight w:val="none"/>
              </w:rPr>
              <w:t>开标程序</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0"/>
                <w:szCs w:val="20"/>
              </w:rPr>
            </w:pPr>
            <w:r>
              <w:rPr>
                <w:rFonts w:hint="eastAsia" w:ascii="宋体" w:hAnsi="宋体" w:eastAsia="宋体"/>
                <w:b w:val="0"/>
                <w:bCs w:val="0"/>
                <w:color w:val="auto"/>
                <w:szCs w:val="21"/>
                <w:highlight w:val="none"/>
              </w:rPr>
              <w:t>开标顺序：先开资信证明文件，再开商务标文件。</w:t>
            </w:r>
          </w:p>
        </w:tc>
      </w:tr>
      <w:tr>
        <w:tblPrEx>
          <w:tblCellMar>
            <w:top w:w="0" w:type="dxa"/>
            <w:left w:w="15" w:type="dxa"/>
            <w:bottom w:w="0" w:type="dxa"/>
            <w:right w:w="7" w:type="dxa"/>
          </w:tblCellMar>
        </w:tblPrEx>
        <w:trPr>
          <w:trHeight w:val="811"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jc w:val="center"/>
            </w:pPr>
            <w:r>
              <w:t>30.1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7"/>
              <w:spacing w:line="360" w:lineRule="exact"/>
              <w:jc w:val="left"/>
              <w:rPr>
                <w:b w:val="0"/>
                <w:bCs w:val="0"/>
                <w:sz w:val="20"/>
                <w:szCs w:val="20"/>
              </w:rPr>
            </w:pPr>
            <w:r>
              <w:rPr>
                <w:rFonts w:hint="eastAsia" w:hAnsi="宋体" w:eastAsia="宋体"/>
                <w:b w:val="0"/>
                <w:bCs w:val="0"/>
                <w:color w:val="auto"/>
                <w:szCs w:val="21"/>
                <w:highlight w:val="none"/>
              </w:rPr>
              <w:t>评标委员会的组建</w:t>
            </w:r>
          </w:p>
        </w:tc>
        <w:tc>
          <w:tcPr>
            <w:tcW w:w="6368" w:type="dxa"/>
            <w:tcBorders>
              <w:top w:val="single" w:color="000000" w:sz="4" w:space="0"/>
              <w:left w:val="single" w:color="000000" w:sz="4" w:space="0"/>
              <w:bottom w:val="single" w:color="000000" w:sz="4" w:space="0"/>
              <w:right w:val="single" w:color="000000" w:sz="4" w:space="0"/>
            </w:tcBorders>
            <w:vAlign w:val="top"/>
          </w:tcPr>
          <w:p>
            <w:pPr>
              <w:spacing w:line="3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评标委员会由专家评委组成；</w:t>
            </w:r>
          </w:p>
          <w:p>
            <w:pPr>
              <w:pStyle w:val="7"/>
              <w:spacing w:line="360" w:lineRule="exact"/>
              <w:rPr>
                <w:b w:val="0"/>
                <w:bCs w:val="0"/>
                <w:sz w:val="20"/>
                <w:szCs w:val="20"/>
              </w:rPr>
            </w:pPr>
            <w:r>
              <w:rPr>
                <w:rFonts w:hint="eastAsia" w:hAnsi="宋体" w:eastAsia="宋体"/>
                <w:b w:val="0"/>
                <w:bCs w:val="0"/>
                <w:color w:val="auto"/>
                <w:szCs w:val="21"/>
                <w:highlight w:val="none"/>
              </w:rPr>
              <w:t>评标专家确定方式：</w:t>
            </w:r>
            <w:r>
              <w:rPr>
                <w:rFonts w:hint="eastAsia" w:hAnsi="宋体" w:eastAsia="宋体"/>
                <w:b w:val="0"/>
                <w:bCs w:val="0"/>
                <w:color w:val="auto"/>
                <w:szCs w:val="21"/>
                <w:highlight w:val="none"/>
                <w:lang w:val="en-US" w:eastAsia="zh-CN"/>
              </w:rPr>
              <w:t>由招标人依法组建</w:t>
            </w:r>
            <w:r>
              <w:rPr>
                <w:rFonts w:hint="eastAsia" w:hAnsi="宋体" w:eastAsia="宋体"/>
                <w:b w:val="0"/>
                <w:bCs w:val="0"/>
                <w:color w:val="auto"/>
                <w:szCs w:val="21"/>
                <w:highlight w:val="none"/>
              </w:rPr>
              <w:t>。</w:t>
            </w:r>
          </w:p>
        </w:tc>
      </w:tr>
      <w:tr>
        <w:tblPrEx>
          <w:tblCellMar>
            <w:top w:w="0" w:type="dxa"/>
            <w:left w:w="15" w:type="dxa"/>
            <w:bottom w:w="0" w:type="dxa"/>
            <w:right w:w="7" w:type="dxa"/>
          </w:tblCellMar>
        </w:tblPrEx>
        <w:trPr>
          <w:trHeight w:val="82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right="1"/>
              <w:jc w:val="center"/>
            </w:pPr>
            <w:r>
              <w:t>32.1.1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7"/>
              <w:spacing w:line="360" w:lineRule="exact"/>
              <w:jc w:val="left"/>
              <w:rPr>
                <w:b w:val="0"/>
                <w:bCs w:val="0"/>
                <w:sz w:val="20"/>
                <w:szCs w:val="20"/>
              </w:rPr>
            </w:pPr>
            <w:r>
              <w:rPr>
                <w:rFonts w:hint="eastAsia" w:hAnsi="宋体" w:eastAsia="宋体"/>
                <w:b w:val="0"/>
                <w:bCs w:val="0"/>
                <w:color w:val="auto"/>
                <w:szCs w:val="21"/>
                <w:highlight w:val="none"/>
              </w:rPr>
              <w:t>是否授权评标委员会确定中标候选人</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7"/>
              <w:spacing w:line="360" w:lineRule="exact"/>
              <w:rPr>
                <w:b w:val="0"/>
                <w:bCs w:val="0"/>
                <w:sz w:val="20"/>
                <w:szCs w:val="20"/>
              </w:rPr>
            </w:pPr>
            <w:r>
              <w:rPr>
                <w:rFonts w:hint="eastAsia" w:hAnsi="宋体" w:eastAsia="宋体"/>
                <w:b w:val="0"/>
                <w:bCs w:val="0"/>
                <w:color w:val="auto"/>
                <w:szCs w:val="21"/>
                <w:highlight w:val="none"/>
              </w:rPr>
              <w:t>是，评标委员会推荐</w:t>
            </w:r>
            <w:r>
              <w:rPr>
                <w:rFonts w:hAnsi="宋体" w:eastAsia="宋体"/>
                <w:b w:val="0"/>
                <w:bCs w:val="0"/>
                <w:color w:val="auto"/>
                <w:szCs w:val="21"/>
                <w:highlight w:val="none"/>
              </w:rPr>
              <w:t>3</w:t>
            </w:r>
            <w:r>
              <w:rPr>
                <w:rFonts w:hint="eastAsia" w:hAnsi="宋体" w:eastAsia="宋体"/>
                <w:b w:val="0"/>
                <w:bCs w:val="0"/>
                <w:color w:val="auto"/>
                <w:szCs w:val="21"/>
                <w:highlight w:val="none"/>
              </w:rPr>
              <w:t>名中标候选人。</w:t>
            </w:r>
          </w:p>
        </w:tc>
      </w:tr>
      <w:tr>
        <w:tblPrEx>
          <w:tblCellMar>
            <w:top w:w="0" w:type="dxa"/>
            <w:left w:w="15" w:type="dxa"/>
            <w:bottom w:w="0" w:type="dxa"/>
            <w:right w:w="7" w:type="dxa"/>
          </w:tblCellMar>
        </w:tblPrEx>
        <w:trPr>
          <w:trHeight w:val="43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ind w:right="1"/>
              <w:jc w:val="center"/>
            </w:pPr>
            <w:r>
              <w:t>32.1.2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7"/>
              <w:spacing w:line="360" w:lineRule="exact"/>
              <w:jc w:val="left"/>
              <w:rPr>
                <w:b w:val="0"/>
                <w:bCs w:val="0"/>
                <w:sz w:val="20"/>
                <w:szCs w:val="20"/>
              </w:rPr>
            </w:pPr>
            <w:r>
              <w:rPr>
                <w:rFonts w:hint="eastAsia" w:hAnsi="宋体" w:eastAsia="宋体"/>
                <w:b w:val="0"/>
                <w:bCs w:val="0"/>
                <w:color w:val="auto"/>
                <w:szCs w:val="21"/>
                <w:highlight w:val="none"/>
              </w:rPr>
              <w:t>中标候选人公示媒介</w:t>
            </w:r>
          </w:p>
        </w:tc>
        <w:tc>
          <w:tcPr>
            <w:tcW w:w="6368" w:type="dxa"/>
            <w:tcBorders>
              <w:top w:val="single" w:color="000000" w:sz="4" w:space="0"/>
              <w:left w:val="single" w:color="000000" w:sz="4" w:space="0"/>
              <w:bottom w:val="single" w:color="000000" w:sz="4" w:space="0"/>
              <w:right w:val="single" w:color="000000" w:sz="4" w:space="0"/>
            </w:tcBorders>
            <w:vAlign w:val="top"/>
          </w:tcPr>
          <w:p>
            <w:pPr>
              <w:pStyle w:val="7"/>
              <w:spacing w:line="360" w:lineRule="exact"/>
              <w:rPr>
                <w:b w:val="0"/>
                <w:bCs w:val="0"/>
                <w:sz w:val="20"/>
                <w:szCs w:val="20"/>
              </w:rPr>
            </w:pPr>
            <w:r>
              <w:rPr>
                <w:rFonts w:hint="eastAsia" w:ascii="宋体" w:hAnsi="宋体"/>
                <w:bCs/>
                <w:szCs w:val="21"/>
                <w:highlight w:val="none"/>
                <w:lang w:eastAsia="zh-CN"/>
              </w:rPr>
              <w:t>滁州科技馆</w:t>
            </w:r>
            <w:r>
              <w:rPr>
                <w:rFonts w:hint="eastAsia" w:ascii="宋体" w:hAnsi="宋体"/>
                <w:bCs/>
                <w:szCs w:val="21"/>
                <w:highlight w:val="none"/>
              </w:rPr>
              <w:t>网站（http://www.czstm.org.cn）</w:t>
            </w:r>
            <w:r>
              <w:rPr>
                <w:rFonts w:hint="eastAsia" w:hAnsi="宋体" w:eastAsia="宋体"/>
                <w:b w:val="0"/>
                <w:bCs w:val="0"/>
                <w:color w:val="auto"/>
                <w:szCs w:val="21"/>
                <w:highlight w:val="none"/>
              </w:rPr>
              <w:t>网站</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jc w:val="center"/>
            </w:pPr>
            <w:r>
              <w:t>32.3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ind w:left="119"/>
              <w:jc w:val="both"/>
              <w:rPr>
                <w:b w:val="0"/>
                <w:bCs w:val="0"/>
                <w:sz w:val="20"/>
                <w:szCs w:val="20"/>
              </w:rPr>
            </w:pPr>
            <w:r>
              <w:rPr>
                <w:rFonts w:hint="eastAsia"/>
                <w:b w:val="0"/>
                <w:bCs w:val="0"/>
                <w:sz w:val="20"/>
                <w:szCs w:val="20"/>
                <w:lang w:val="en-US" w:eastAsia="zh-CN"/>
              </w:rPr>
              <w:t>中标</w:t>
            </w:r>
            <w:r>
              <w:rPr>
                <w:b w:val="0"/>
                <w:bCs w:val="0"/>
                <w:sz w:val="20"/>
                <w:szCs w:val="20"/>
              </w:rPr>
              <w:t xml:space="preserve">通知书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ind w:left="118"/>
              <w:jc w:val="left"/>
              <w:rPr>
                <w:b w:val="0"/>
                <w:bCs w:val="0"/>
                <w:sz w:val="20"/>
                <w:szCs w:val="20"/>
              </w:rPr>
            </w:pPr>
            <w:r>
              <w:rPr>
                <w:rFonts w:hint="eastAsia" w:ascii="宋体" w:hAnsi="宋体" w:eastAsia="宋体"/>
                <w:b w:val="0"/>
                <w:bCs w:val="0"/>
                <w:color w:val="auto"/>
                <w:szCs w:val="21"/>
                <w:highlight w:val="none"/>
              </w:rPr>
              <w:t>中标通知书须加盖招</w:t>
            </w:r>
            <w:r>
              <w:rPr>
                <w:rFonts w:hint="eastAsia" w:ascii="宋体" w:hAnsi="宋体" w:eastAsia="宋体"/>
                <w:b w:val="0"/>
                <w:bCs w:val="0"/>
                <w:color w:val="auto"/>
                <w:szCs w:val="21"/>
                <w:highlight w:val="none"/>
                <w:lang w:val="en-US" w:eastAsia="zh-CN"/>
              </w:rPr>
              <w:t>标人章</w:t>
            </w:r>
            <w:r>
              <w:rPr>
                <w:rFonts w:hint="eastAsia" w:ascii="宋体" w:hAnsi="宋体" w:eastAsia="宋体"/>
                <w:b w:val="0"/>
                <w:bCs w:val="0"/>
                <w:color w:val="auto"/>
                <w:szCs w:val="21"/>
                <w:highlight w:val="none"/>
              </w:rPr>
              <w:t>后方可发出。</w:t>
            </w:r>
          </w:p>
        </w:tc>
      </w:tr>
      <w:tr>
        <w:tblPrEx>
          <w:tblCellMar>
            <w:top w:w="0" w:type="dxa"/>
            <w:left w:w="15" w:type="dxa"/>
            <w:bottom w:w="0" w:type="dxa"/>
            <w:right w:w="7" w:type="dxa"/>
          </w:tblCellMar>
        </w:tblPrEx>
        <w:trPr>
          <w:trHeight w:val="43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jc w:val="center"/>
            </w:pPr>
            <w:r>
              <w:t>36.1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35" w:afterLines="0"/>
              <w:ind w:left="119"/>
              <w:jc w:val="both"/>
              <w:rPr>
                <w:b w:val="0"/>
                <w:bCs w:val="0"/>
                <w:sz w:val="20"/>
                <w:szCs w:val="20"/>
              </w:rPr>
            </w:pPr>
            <w:r>
              <w:rPr>
                <w:b w:val="0"/>
                <w:bCs w:val="0"/>
                <w:sz w:val="20"/>
                <w:szCs w:val="20"/>
              </w:rPr>
              <w:t xml:space="preserve">履约担保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28" w:afterLines="0"/>
              <w:ind w:left="118"/>
              <w:jc w:val="left"/>
              <w:rPr>
                <w:b w:val="0"/>
                <w:bCs w:val="0"/>
                <w:sz w:val="20"/>
                <w:szCs w:val="20"/>
              </w:rPr>
            </w:pPr>
            <w:r>
              <w:rPr>
                <w:b w:val="0"/>
                <w:bCs w:val="0"/>
                <w:sz w:val="20"/>
                <w:szCs w:val="20"/>
              </w:rPr>
              <w:t>不收取</w:t>
            </w:r>
          </w:p>
        </w:tc>
      </w:tr>
      <w:tr>
        <w:tblPrEx>
          <w:tblCellMar>
            <w:top w:w="0" w:type="dxa"/>
            <w:left w:w="15" w:type="dxa"/>
            <w:bottom w:w="0" w:type="dxa"/>
            <w:right w:w="7" w:type="dxa"/>
          </w:tblCellMar>
        </w:tblPrEx>
        <w:trPr>
          <w:trHeight w:val="823" w:hRule="atLeast"/>
        </w:trPr>
        <w:tc>
          <w:tcPr>
            <w:tcW w:w="3449" w:type="dxa"/>
            <w:gridSpan w:val="2"/>
            <w:tcBorders>
              <w:top w:val="single" w:color="000000" w:sz="4" w:space="0"/>
              <w:left w:val="single" w:color="000000" w:sz="4" w:space="0"/>
              <w:bottom w:val="single" w:color="000000" w:sz="4" w:space="0"/>
              <w:right w:val="single" w:color="000000" w:sz="4" w:space="0"/>
            </w:tcBorders>
          </w:tcPr>
          <w:p>
            <w:pPr>
              <w:pStyle w:val="28"/>
              <w:widowControl w:val="0"/>
              <w:suppressAutoHyphens w:val="0"/>
              <w:spacing w:beforeLines="0" w:afterLines="0"/>
              <w:rPr>
                <w:b w:val="0"/>
                <w:bCs w:val="0"/>
                <w:sz w:val="20"/>
                <w:szCs w:val="20"/>
              </w:rPr>
            </w:pPr>
          </w:p>
          <w:p>
            <w:pPr>
              <w:pStyle w:val="28"/>
              <w:widowControl w:val="0"/>
              <w:suppressAutoHyphens w:val="0"/>
              <w:spacing w:beforeLines="0" w:afterLines="0"/>
              <w:ind w:firstLine="400" w:firstLineChars="200"/>
              <w:rPr>
                <w:b w:val="0"/>
                <w:bCs w:val="0"/>
                <w:sz w:val="20"/>
                <w:szCs w:val="20"/>
              </w:rPr>
            </w:pPr>
            <w:r>
              <w:rPr>
                <w:b w:val="0"/>
                <w:bCs w:val="0"/>
                <w:sz w:val="20"/>
                <w:szCs w:val="20"/>
              </w:rPr>
              <w:t xml:space="preserve">付款方式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8"/>
              <w:widowControl w:val="0"/>
              <w:suppressAutoHyphens w:val="0"/>
              <w:spacing w:beforeLines="0" w:afterLines="0"/>
              <w:ind w:left="118"/>
              <w:jc w:val="left"/>
              <w:rPr>
                <w:rFonts w:eastAsia="宋体"/>
                <w:b w:val="0"/>
                <w:bCs w:val="0"/>
                <w:sz w:val="20"/>
                <w:szCs w:val="20"/>
                <w:lang w:eastAsia="zh-CN"/>
              </w:rPr>
            </w:pPr>
            <w:r>
              <w:rPr>
                <w:rFonts w:hint="eastAsia"/>
                <w:b w:val="0"/>
                <w:bCs w:val="0"/>
                <w:color w:val="auto"/>
                <w:highlight w:val="none"/>
              </w:rPr>
              <w:t>项目验收合格之日起1个月内付清。</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rPr>
            </w:pPr>
            <w:r>
              <w:rPr>
                <w:rFonts w:hint="eastAsia" w:ascii="宋体" w:hAnsi="宋体" w:eastAsia="宋体" w:cs="宋体"/>
                <w:b w:val="0"/>
                <w:bCs w:val="0"/>
                <w:color w:val="auto"/>
                <w:szCs w:val="21"/>
                <w:highlight w:val="none"/>
                <w:lang w:val="en-US" w:eastAsia="zh-CN"/>
              </w:rPr>
              <w:t>招标</w:t>
            </w:r>
            <w:r>
              <w:rPr>
                <w:rFonts w:hint="eastAsia" w:ascii="宋体" w:hAnsi="宋体" w:eastAsia="宋体" w:cs="宋体"/>
                <w:b w:val="0"/>
                <w:bCs w:val="0"/>
                <w:color w:val="auto"/>
                <w:szCs w:val="21"/>
                <w:highlight w:val="none"/>
              </w:rPr>
              <w:t>文件领取</w:t>
            </w:r>
          </w:p>
        </w:tc>
        <w:tc>
          <w:tcPr>
            <w:tcW w:w="6368" w:type="dxa"/>
            <w:tcBorders>
              <w:top w:val="single" w:color="000000" w:sz="4" w:space="0"/>
              <w:left w:val="single" w:color="000000" w:sz="4" w:space="0"/>
              <w:bottom w:val="single" w:color="000000" w:sz="4" w:space="0"/>
              <w:right w:val="single" w:color="000000" w:sz="4" w:space="0"/>
            </w:tcBorders>
            <w:vAlign w:val="top"/>
          </w:tcPr>
          <w:p>
            <w:pPr>
              <w:topLinePunct/>
              <w:spacing w:line="360" w:lineRule="exact"/>
              <w:rPr>
                <w:b w:val="0"/>
                <w:bCs w:val="0"/>
                <w:sz w:val="20"/>
                <w:szCs w:val="20"/>
              </w:rPr>
            </w:pPr>
            <w:r>
              <w:rPr>
                <w:rFonts w:hint="eastAsia" w:ascii="宋体" w:hAnsi="宋体" w:eastAsia="宋体" w:cs="宋体"/>
                <w:b w:val="0"/>
                <w:bCs w:val="0"/>
                <w:color w:val="auto"/>
                <w:szCs w:val="21"/>
                <w:highlight w:val="none"/>
                <w:lang w:val="en-US" w:eastAsia="zh-CN"/>
              </w:rPr>
              <w:t>招标</w:t>
            </w:r>
            <w:r>
              <w:rPr>
                <w:rFonts w:hint="eastAsia" w:ascii="宋体" w:hAnsi="宋体" w:eastAsia="宋体" w:cs="宋体"/>
                <w:b w:val="0"/>
                <w:bCs w:val="0"/>
                <w:color w:val="auto"/>
                <w:szCs w:val="21"/>
                <w:highlight w:val="none"/>
              </w:rPr>
              <w:t>文件领取方式：网上下载</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b w:val="0"/>
                <w:bCs w:val="0"/>
                <w:color w:val="auto"/>
                <w:szCs w:val="21"/>
                <w:highlight w:val="none"/>
                <w:lang w:val="en-US" w:eastAsia="zh-CN"/>
              </w:rPr>
            </w:pPr>
            <w:r>
              <w:rPr>
                <w:rFonts w:hint="eastAsia" w:ascii="宋体" w:hAnsi="宋体"/>
                <w:b w:val="0"/>
                <w:bCs w:val="0"/>
                <w:color w:val="auto"/>
                <w:szCs w:val="21"/>
                <w:highlight w:val="none"/>
              </w:rPr>
              <w:t>其他说明</w:t>
            </w:r>
          </w:p>
        </w:tc>
        <w:tc>
          <w:tcPr>
            <w:tcW w:w="6368" w:type="dxa"/>
            <w:tcBorders>
              <w:top w:val="single" w:color="000000" w:sz="4" w:space="0"/>
              <w:left w:val="single" w:color="000000" w:sz="4" w:space="0"/>
              <w:bottom w:val="single" w:color="000000" w:sz="4" w:space="0"/>
              <w:right w:val="single" w:color="000000" w:sz="4" w:space="0"/>
            </w:tcBorders>
            <w:vAlign w:val="center"/>
          </w:tcPr>
          <w:p>
            <w:pPr>
              <w:wordWrap w:val="0"/>
              <w:spacing w:line="340" w:lineRule="exact"/>
              <w:rPr>
                <w:rFonts w:hint="eastAsia" w:ascii="宋体" w:hAnsi="宋体"/>
                <w:b w:val="0"/>
                <w:bCs w:val="0"/>
                <w:color w:val="auto"/>
                <w:szCs w:val="21"/>
                <w:highlight w:val="none"/>
              </w:rPr>
            </w:pPr>
            <w:r>
              <w:rPr>
                <w:rFonts w:hint="eastAsia" w:ascii="宋体" w:hAnsi="宋体"/>
                <w:b w:val="0"/>
                <w:bCs w:val="0"/>
                <w:color w:val="auto"/>
                <w:szCs w:val="21"/>
                <w:highlight w:val="none"/>
              </w:rPr>
              <w:t>1、投标人若为外资企业或法定代表人为非中华人民共和国公民，中标后将投标单位及其法定代表人进行网上公示，如有失信行为将取消中标候选人资格。</w:t>
            </w:r>
          </w:p>
          <w:p>
            <w:pPr>
              <w:wordWrap w:val="0"/>
              <w:spacing w:line="340" w:lineRule="exact"/>
              <w:rPr>
                <w:rFonts w:hint="eastAsia" w:ascii="宋体" w:hAnsi="宋体"/>
                <w:b w:val="0"/>
                <w:bCs w:val="0"/>
                <w:color w:val="auto"/>
                <w:szCs w:val="21"/>
                <w:highlight w:val="none"/>
              </w:rPr>
            </w:pPr>
            <w:r>
              <w:rPr>
                <w:rFonts w:hint="eastAsia" w:ascii="宋体" w:hAnsi="宋体" w:eastAsia="宋体"/>
                <w:b w:val="0"/>
                <w:bCs w:val="0"/>
                <w:color w:val="auto"/>
                <w:szCs w:val="21"/>
                <w:highlight w:val="none"/>
                <w:lang w:val="en-US" w:eastAsia="zh-CN"/>
              </w:rPr>
              <w:t>2</w:t>
            </w:r>
            <w:r>
              <w:rPr>
                <w:rFonts w:hint="eastAsia" w:ascii="宋体" w:hAnsi="宋体" w:eastAsia="宋体"/>
                <w:b w:val="0"/>
                <w:bCs w:val="0"/>
                <w:color w:val="auto"/>
                <w:szCs w:val="21"/>
                <w:highlight w:val="none"/>
              </w:rPr>
              <w:t>、</w:t>
            </w:r>
            <w:r>
              <w:rPr>
                <w:rFonts w:hint="eastAsia" w:ascii="宋体" w:hAnsi="宋体"/>
                <w:b w:val="0"/>
                <w:bCs w:val="0"/>
                <w:color w:val="auto"/>
                <w:szCs w:val="21"/>
                <w:highlight w:val="none"/>
              </w:rPr>
              <w:t>本</w:t>
            </w:r>
            <w:r>
              <w:rPr>
                <w:rFonts w:hint="eastAsia" w:ascii="宋体" w:hAnsi="宋体"/>
                <w:b w:val="0"/>
                <w:bCs w:val="0"/>
                <w:color w:val="auto"/>
                <w:szCs w:val="21"/>
                <w:highlight w:val="none"/>
                <w:lang w:val="en-US" w:eastAsia="zh-CN"/>
              </w:rPr>
              <w:t>招标</w:t>
            </w:r>
            <w:r>
              <w:rPr>
                <w:rFonts w:hint="eastAsia" w:ascii="宋体" w:hAnsi="宋体"/>
                <w:b w:val="0"/>
                <w:bCs w:val="0"/>
                <w:color w:val="auto"/>
                <w:szCs w:val="21"/>
                <w:highlight w:val="none"/>
              </w:rPr>
              <w:t>文件前后条款若有不一致之处，在澄清答疑时又未作出明确规定时，各投标人的投标文件只要满足其中任一条款，均视为对本</w:t>
            </w:r>
            <w:r>
              <w:rPr>
                <w:rFonts w:hint="eastAsia" w:ascii="宋体" w:hAnsi="宋体"/>
                <w:b w:val="0"/>
                <w:bCs w:val="0"/>
                <w:color w:val="auto"/>
                <w:szCs w:val="21"/>
                <w:highlight w:val="none"/>
                <w:lang w:val="en-US" w:eastAsia="zh-CN"/>
              </w:rPr>
              <w:t>招标</w:t>
            </w:r>
            <w:r>
              <w:rPr>
                <w:rFonts w:hint="eastAsia" w:ascii="宋体" w:hAnsi="宋体"/>
                <w:b w:val="0"/>
                <w:bCs w:val="0"/>
                <w:color w:val="auto"/>
                <w:szCs w:val="21"/>
                <w:highlight w:val="none"/>
              </w:rPr>
              <w:t>文件的响应。</w:t>
            </w:r>
          </w:p>
          <w:p>
            <w:pPr>
              <w:wordWrap w:val="0"/>
              <w:spacing w:line="340" w:lineRule="exact"/>
              <w:rPr>
                <w:rFonts w:hint="eastAsia" w:ascii="宋体" w:hAnsi="宋体" w:eastAsia="宋体" w:cs="宋体"/>
                <w:b w:val="0"/>
                <w:bCs w:val="0"/>
                <w:color w:val="auto"/>
                <w:szCs w:val="21"/>
                <w:highlight w:val="none"/>
              </w:rPr>
            </w:pPr>
            <w:r>
              <w:rPr>
                <w:rFonts w:hint="eastAsia" w:ascii="宋体" w:hAnsi="宋体" w:eastAsia="宋体"/>
                <w:b w:val="0"/>
                <w:bCs w:val="0"/>
                <w:color w:val="auto"/>
                <w:szCs w:val="21"/>
                <w:highlight w:val="none"/>
                <w:lang w:val="en-US" w:eastAsia="zh-CN"/>
              </w:rPr>
              <w:t>3</w:t>
            </w:r>
            <w:r>
              <w:rPr>
                <w:rFonts w:hint="eastAsia" w:ascii="宋体" w:hAnsi="宋体" w:eastAsia="宋体"/>
                <w:b w:val="0"/>
                <w:bCs w:val="0"/>
                <w:color w:val="auto"/>
                <w:szCs w:val="21"/>
                <w:highlight w:val="none"/>
              </w:rPr>
              <w:t>、</w:t>
            </w:r>
            <w:r>
              <w:rPr>
                <w:rFonts w:hint="eastAsia" w:ascii="宋体" w:hAnsi="宋体"/>
                <w:b w:val="0"/>
                <w:bCs w:val="0"/>
                <w:color w:val="auto"/>
                <w:szCs w:val="21"/>
                <w:highlight w:val="none"/>
              </w:rPr>
              <w:t>本项目招标公告与本</w:t>
            </w:r>
            <w:r>
              <w:rPr>
                <w:rFonts w:hint="eastAsia" w:ascii="宋体" w:hAnsi="宋体"/>
                <w:b w:val="0"/>
                <w:bCs w:val="0"/>
                <w:color w:val="auto"/>
                <w:szCs w:val="21"/>
                <w:highlight w:val="none"/>
                <w:lang w:val="en-US" w:eastAsia="zh-CN"/>
              </w:rPr>
              <w:t>招标</w:t>
            </w:r>
            <w:r>
              <w:rPr>
                <w:rFonts w:hint="eastAsia" w:ascii="宋体" w:hAnsi="宋体"/>
                <w:b w:val="0"/>
                <w:bCs w:val="0"/>
                <w:color w:val="auto"/>
                <w:szCs w:val="21"/>
                <w:highlight w:val="none"/>
              </w:rPr>
              <w:t>文件不一致之处，以本</w:t>
            </w:r>
            <w:r>
              <w:rPr>
                <w:rFonts w:hint="eastAsia" w:ascii="宋体" w:hAnsi="宋体"/>
                <w:b w:val="0"/>
                <w:bCs w:val="0"/>
                <w:color w:val="auto"/>
                <w:szCs w:val="21"/>
                <w:highlight w:val="none"/>
                <w:lang w:val="en-US" w:eastAsia="zh-CN"/>
              </w:rPr>
              <w:t>招标</w:t>
            </w:r>
            <w:r>
              <w:rPr>
                <w:rFonts w:hint="eastAsia" w:ascii="宋体" w:hAnsi="宋体"/>
                <w:b w:val="0"/>
                <w:bCs w:val="0"/>
                <w:color w:val="auto"/>
                <w:szCs w:val="21"/>
                <w:highlight w:val="none"/>
              </w:rPr>
              <w:t>文件为准</w:t>
            </w:r>
            <w:r>
              <w:rPr>
                <w:rFonts w:hint="eastAsia" w:ascii="宋体" w:hAnsi="宋体" w:cs="宋体"/>
                <w:b w:val="0"/>
                <w:bCs w:val="0"/>
                <w:color w:val="auto"/>
                <w:szCs w:val="21"/>
                <w:highlight w:val="none"/>
              </w:rPr>
              <w:t>；如投标须知前附表的规定与投标须知的规定不一致，以投标须知前附表为准。</w:t>
            </w:r>
          </w:p>
          <w:p>
            <w:pPr>
              <w:wordWrap w:val="0"/>
              <w:spacing w:line="340" w:lineRule="exact"/>
              <w:rPr>
                <w:rFonts w:hint="eastAsia" w:ascii="宋体" w:hAnsi="宋体" w:eastAsia="宋体" w:cs="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4</w:t>
            </w:r>
            <w:r>
              <w:rPr>
                <w:rFonts w:hint="eastAsia" w:ascii="宋体" w:hAnsi="宋体" w:eastAsia="宋体"/>
                <w:b w:val="0"/>
                <w:bCs w:val="0"/>
                <w:color w:val="auto"/>
                <w:szCs w:val="21"/>
                <w:highlight w:val="none"/>
              </w:rPr>
              <w:t>、</w:t>
            </w:r>
            <w:r>
              <w:rPr>
                <w:rFonts w:hint="eastAsia" w:ascii="宋体" w:hAnsi="宋体" w:cs="宋体"/>
                <w:b w:val="0"/>
                <w:bCs w:val="0"/>
                <w:color w:val="auto"/>
                <w:szCs w:val="21"/>
                <w:highlight w:val="none"/>
              </w:rPr>
              <w:t>本文件的最终解释权归招标人、招标代理机构所有。</w:t>
            </w:r>
          </w:p>
        </w:tc>
      </w:tr>
    </w:tbl>
    <w:p>
      <w:pPr>
        <w:ind w:left="0" w:leftChars="0" w:firstLine="0" w:firstLineChars="0"/>
      </w:pPr>
    </w:p>
    <w:p>
      <w:pPr>
        <w:pStyle w:val="8"/>
      </w:pPr>
    </w:p>
    <w:p>
      <w:pPr>
        <w:pStyle w:val="8"/>
        <w:numPr>
          <w:ilvl w:val="0"/>
          <w:numId w:val="0"/>
        </w:numPr>
        <w:spacing w:line="360" w:lineRule="auto"/>
        <w:ind w:left="0"/>
        <w:jc w:val="center"/>
        <w:outlineLvl w:val="0"/>
        <w:rPr>
          <w:rFonts w:ascii="宋体" w:hAnsi="宋体" w:eastAsia="宋体" w:cs="宋体"/>
          <w:b/>
          <w:color w:val="auto"/>
          <w:sz w:val="28"/>
          <w:szCs w:val="32"/>
        </w:rPr>
      </w:pPr>
      <w:bookmarkStart w:id="21" w:name="_Toc30163"/>
      <w:r>
        <w:rPr>
          <w:rFonts w:ascii="宋体" w:hAnsi="宋体" w:cs="宋体"/>
          <w:b/>
          <w:color w:val="auto"/>
          <w:sz w:val="28"/>
          <w:szCs w:val="28"/>
        </w:rPr>
        <w:t>二、供应商须知</w:t>
      </w:r>
      <w:bookmarkEnd w:id="21"/>
    </w:p>
    <w:p>
      <w:pPr>
        <w:pStyle w:val="8"/>
        <w:spacing w:beforeLines="50" w:afterLines="50" w:line="440" w:lineRule="exact"/>
        <w:jc w:val="center"/>
        <w:rPr>
          <w:rFonts w:ascii="宋体" w:hAnsi="宋体" w:eastAsia="宋体" w:cs="宋体"/>
          <w:color w:val="auto"/>
          <w:sz w:val="28"/>
          <w:szCs w:val="28"/>
        </w:rPr>
      </w:pPr>
      <w:r>
        <w:rPr>
          <w:rFonts w:ascii="宋体" w:hAnsi="宋体" w:cs="宋体"/>
          <w:b/>
          <w:color w:val="auto"/>
          <w:sz w:val="28"/>
          <w:szCs w:val="28"/>
        </w:rPr>
        <w:t>（一）</w:t>
      </w:r>
      <w:r>
        <w:rPr>
          <w:rFonts w:ascii="宋体" w:hAnsi="宋体" w:cs="宋体"/>
          <w:b/>
          <w:color w:val="auto"/>
          <w:sz w:val="28"/>
          <w:szCs w:val="32"/>
        </w:rPr>
        <w:t>总  则</w:t>
      </w:r>
    </w:p>
    <w:p>
      <w:pPr>
        <w:pStyle w:val="8"/>
        <w:spacing w:line="440" w:lineRule="exact"/>
        <w:ind w:firstLineChars="200"/>
        <w:rPr>
          <w:rFonts w:ascii="宋体" w:hAnsi="宋体" w:eastAsia="宋体" w:cs="宋体"/>
          <w:b/>
          <w:bCs/>
          <w:color w:val="auto"/>
          <w:sz w:val="21"/>
          <w:szCs w:val="21"/>
        </w:rPr>
      </w:pPr>
      <w:r>
        <w:rPr>
          <w:rFonts w:ascii="宋体" w:hAnsi="宋体" w:eastAsia="宋体" w:cs="宋体"/>
          <w:color w:val="auto"/>
          <w:sz w:val="21"/>
          <w:szCs w:val="21"/>
        </w:rPr>
        <w:t>1</w:t>
      </w:r>
      <w:r>
        <w:rPr>
          <w:rFonts w:ascii="宋体" w:hAnsi="宋体" w:cs="宋体"/>
          <w:color w:val="auto"/>
          <w:sz w:val="21"/>
          <w:szCs w:val="21"/>
        </w:rPr>
        <w:t>、项目说明</w:t>
      </w:r>
    </w:p>
    <w:p>
      <w:pPr>
        <w:pStyle w:val="8"/>
        <w:spacing w:line="440" w:lineRule="exact"/>
        <w:jc w:val="left"/>
        <w:rPr>
          <w:rFonts w:ascii="宋体" w:hAnsi="宋体" w:eastAsia="宋体" w:cs="宋体"/>
          <w:color w:val="auto"/>
          <w:sz w:val="21"/>
          <w:szCs w:val="21"/>
        </w:rPr>
      </w:pPr>
      <w:r>
        <w:rPr>
          <w:rFonts w:ascii="宋体" w:hAnsi="宋体" w:cs="宋体"/>
          <w:color w:val="auto"/>
          <w:sz w:val="21"/>
          <w:szCs w:val="21"/>
        </w:rPr>
        <w:t xml:space="preserve">    </w:t>
      </w:r>
      <w:r>
        <w:rPr>
          <w:rFonts w:ascii="宋体" w:hAnsi="宋体" w:eastAsia="宋体" w:cs="宋体"/>
          <w:color w:val="auto"/>
          <w:sz w:val="21"/>
          <w:szCs w:val="21"/>
        </w:rPr>
        <w:t xml:space="preserve">1.1 </w:t>
      </w:r>
      <w:r>
        <w:rPr>
          <w:rFonts w:ascii="宋体" w:hAnsi="宋体" w:cs="宋体"/>
          <w:color w:val="auto"/>
          <w:sz w:val="21"/>
          <w:szCs w:val="21"/>
        </w:rPr>
        <w:t>工程地点位于</w:t>
      </w:r>
      <w:r>
        <w:rPr>
          <w:rFonts w:ascii="宋体" w:hAnsi="宋体" w:cs="宋体"/>
          <w:color w:val="auto"/>
          <w:sz w:val="21"/>
          <w:szCs w:val="21"/>
          <w:u w:val="single"/>
        </w:rPr>
        <w:t>滁州市</w:t>
      </w:r>
      <w:r>
        <w:rPr>
          <w:rFonts w:ascii="宋体" w:hAnsi="宋体" w:cs="宋体"/>
          <w:color w:val="auto"/>
          <w:sz w:val="21"/>
          <w:szCs w:val="21"/>
        </w:rPr>
        <w:t>，主要内容详见第三章采购内容及服务要求。</w:t>
      </w:r>
    </w:p>
    <w:p>
      <w:pPr>
        <w:pStyle w:val="8"/>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1.2</w:t>
      </w:r>
      <w:r>
        <w:rPr>
          <w:rFonts w:ascii="宋体" w:hAnsi="宋体" w:cs="宋体"/>
          <w:color w:val="auto"/>
          <w:sz w:val="21"/>
          <w:szCs w:val="21"/>
        </w:rPr>
        <w:t>本项目按照有关法律、法规和规章，通过竞争性谈判方式选定成交供应商。</w:t>
      </w:r>
    </w:p>
    <w:p>
      <w:pPr>
        <w:pStyle w:val="8"/>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1.3</w:t>
      </w:r>
      <w:r>
        <w:rPr>
          <w:rFonts w:ascii="宋体" w:hAnsi="宋体" w:cs="宋体"/>
          <w:color w:val="auto"/>
          <w:sz w:val="21"/>
          <w:szCs w:val="21"/>
        </w:rPr>
        <w:t>本项目采购范围为第三章采购内容中全部内容。</w:t>
      </w:r>
    </w:p>
    <w:p>
      <w:pPr>
        <w:pStyle w:val="8"/>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1.4</w:t>
      </w:r>
      <w:r>
        <w:rPr>
          <w:rFonts w:ascii="宋体" w:hAnsi="宋体" w:cs="宋体"/>
          <w:color w:val="auto"/>
          <w:sz w:val="21"/>
          <w:szCs w:val="21"/>
        </w:rPr>
        <w:t>本项目资金来源为</w:t>
      </w:r>
      <w:r>
        <w:rPr>
          <w:rFonts w:ascii="宋体" w:hAnsi="宋体" w:cs="宋体"/>
          <w:color w:val="auto"/>
          <w:sz w:val="21"/>
          <w:szCs w:val="21"/>
          <w:u w:val="single"/>
          <w:lang w:val="en-US" w:eastAsia="zh-CN"/>
        </w:rPr>
        <w:t>财政</w:t>
      </w:r>
      <w:r>
        <w:rPr>
          <w:rFonts w:ascii="宋体" w:hAnsi="宋体" w:cs="宋体"/>
          <w:color w:val="auto"/>
          <w:sz w:val="21"/>
          <w:szCs w:val="21"/>
          <w:u w:val="single"/>
        </w:rPr>
        <w:t>资金</w:t>
      </w:r>
      <w:r>
        <w:rPr>
          <w:rFonts w:ascii="宋体" w:hAnsi="宋体" w:cs="宋体"/>
          <w:color w:val="auto"/>
          <w:sz w:val="21"/>
          <w:szCs w:val="21"/>
        </w:rPr>
        <w:t>。</w:t>
      </w:r>
    </w:p>
    <w:p>
      <w:pPr>
        <w:pStyle w:val="8"/>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1.5</w:t>
      </w:r>
      <w:r>
        <w:rPr>
          <w:rFonts w:ascii="宋体" w:hAnsi="宋体" w:cs="宋体"/>
          <w:color w:val="auto"/>
          <w:sz w:val="21"/>
          <w:szCs w:val="21"/>
        </w:rPr>
        <w:t>本项目采取</w:t>
      </w:r>
      <w:r>
        <w:rPr>
          <w:rFonts w:ascii="宋体" w:hAnsi="宋体" w:cs="宋体"/>
          <w:b/>
          <w:color w:val="auto"/>
          <w:sz w:val="21"/>
          <w:szCs w:val="21"/>
          <w:u w:val="single"/>
        </w:rPr>
        <w:t>固定单价</w:t>
      </w:r>
      <w:r>
        <w:rPr>
          <w:rFonts w:ascii="宋体" w:hAnsi="宋体" w:cs="宋体"/>
          <w:color w:val="auto"/>
          <w:sz w:val="21"/>
          <w:szCs w:val="21"/>
        </w:rPr>
        <w:t>合同。</w:t>
      </w:r>
    </w:p>
    <w:p>
      <w:pPr>
        <w:pStyle w:val="8"/>
        <w:snapToGrid w:val="0"/>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1.6</w:t>
      </w:r>
      <w:r>
        <w:rPr>
          <w:rFonts w:ascii="宋体" w:hAnsi="宋体" w:cs="宋体"/>
          <w:color w:val="auto"/>
          <w:sz w:val="21"/>
          <w:szCs w:val="21"/>
        </w:rPr>
        <w:t>服务期：详见供应商须知前附表。</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cs="宋体"/>
          <w:color w:val="auto"/>
          <w:sz w:val="21"/>
          <w:szCs w:val="21"/>
        </w:rPr>
        <w:t>、供应商资质要求</w:t>
      </w:r>
      <w:bookmarkStart w:id="22" w:name="_Toc53713370"/>
      <w:bookmarkEnd w:id="22"/>
    </w:p>
    <w:p>
      <w:pPr>
        <w:pStyle w:val="8"/>
        <w:spacing w:line="440" w:lineRule="exact"/>
        <w:ind w:left="481" w:firstLineChars="150"/>
        <w:rPr>
          <w:rFonts w:ascii="宋体" w:hAnsi="宋体" w:eastAsia="宋体" w:cs="宋体"/>
          <w:color w:val="auto"/>
          <w:sz w:val="21"/>
          <w:szCs w:val="21"/>
        </w:rPr>
      </w:pPr>
      <w:bookmarkStart w:id="23" w:name="_Toc53713371"/>
      <w:r>
        <w:rPr>
          <w:rFonts w:ascii="宋体" w:hAnsi="宋体" w:cs="宋体"/>
          <w:color w:val="auto"/>
          <w:sz w:val="21"/>
          <w:szCs w:val="21"/>
        </w:rPr>
        <w:t>详见前附表。</w:t>
      </w:r>
    </w:p>
    <w:p>
      <w:pPr>
        <w:pStyle w:val="8"/>
        <w:spacing w:line="440" w:lineRule="exact"/>
        <w:ind w:left="480"/>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cs="宋体"/>
          <w:color w:val="auto"/>
          <w:sz w:val="21"/>
          <w:szCs w:val="21"/>
        </w:rPr>
        <w:t>、踏勘现场</w:t>
      </w:r>
      <w:bookmarkEnd w:id="23"/>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b/>
          <w:color w:val="auto"/>
          <w:sz w:val="21"/>
          <w:szCs w:val="21"/>
        </w:rPr>
        <w:t>.</w:t>
      </w:r>
      <w:r>
        <w:rPr>
          <w:rFonts w:ascii="宋体" w:hAnsi="宋体" w:eastAsia="宋体" w:cs="宋体"/>
          <w:color w:val="auto"/>
          <w:sz w:val="21"/>
          <w:szCs w:val="21"/>
        </w:rPr>
        <w:t>1</w:t>
      </w:r>
      <w:r>
        <w:rPr>
          <w:rFonts w:ascii="宋体" w:hAnsi="宋体" w:cs="宋体"/>
          <w:color w:val="auto"/>
          <w:sz w:val="21"/>
          <w:szCs w:val="21"/>
        </w:rPr>
        <w:t>供应商自行组织对工程现场及周围环境进行踏勘，以便获取有关编制响应文件和签署合同所涉及现场的资料。供应商承担踏勘现场所发生的自身费用。</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3.2 </w:t>
      </w:r>
      <w:r>
        <w:rPr>
          <w:rFonts w:ascii="宋体" w:hAnsi="宋体" w:cs="宋体"/>
          <w:color w:val="auto"/>
          <w:sz w:val="21"/>
          <w:szCs w:val="21"/>
        </w:rPr>
        <w:t>采购人向供应商提供的有关现场的数据和资料，是现有的能被供应商利用的资料，采购人对供应商做出的任何推论、理解和结论均不负责任。</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cs="宋体"/>
          <w:color w:val="auto"/>
          <w:sz w:val="21"/>
          <w:szCs w:val="21"/>
        </w:rPr>
        <w:t>、投标费用</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4.1</w:t>
      </w:r>
      <w:r>
        <w:rPr>
          <w:rFonts w:ascii="宋体" w:hAnsi="宋体" w:cs="宋体"/>
          <w:color w:val="auto"/>
          <w:sz w:val="21"/>
          <w:szCs w:val="21"/>
        </w:rPr>
        <w:t>不论投标的结果如何，均由供应商自行承担自己在投标过程中产生的一切费用。</w:t>
      </w:r>
    </w:p>
    <w:p>
      <w:pPr>
        <w:pStyle w:val="8"/>
        <w:spacing w:line="440" w:lineRule="exact"/>
        <w:ind w:left="-2" w:firstLineChars="193"/>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cs="宋体"/>
          <w:color w:val="auto"/>
          <w:sz w:val="21"/>
          <w:szCs w:val="21"/>
        </w:rPr>
        <w:t>、谈判保证金（详见竞争性谈判公告）</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cs="宋体"/>
          <w:color w:val="auto"/>
          <w:sz w:val="21"/>
          <w:szCs w:val="21"/>
        </w:rPr>
        <w:t>、有下列情况之一者其投标无效：</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6.1</w:t>
      </w:r>
      <w:r>
        <w:rPr>
          <w:rFonts w:ascii="宋体" w:hAnsi="宋体" w:cs="宋体"/>
          <w:color w:val="auto"/>
          <w:sz w:val="21"/>
          <w:szCs w:val="21"/>
        </w:rPr>
        <w:t>供应商资格证明文件不齐备的。</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6.2</w:t>
      </w:r>
      <w:r>
        <w:rPr>
          <w:rFonts w:ascii="宋体" w:hAnsi="宋体" w:cs="宋体"/>
          <w:color w:val="auto"/>
          <w:sz w:val="21"/>
          <w:szCs w:val="21"/>
        </w:rPr>
        <w:t>有意串标或提供虚假证明材料者。</w:t>
      </w:r>
    </w:p>
    <w:p>
      <w:pPr>
        <w:pStyle w:val="8"/>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（二）竞争性谈判文件</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cs="宋体"/>
          <w:color w:val="auto"/>
          <w:sz w:val="21"/>
          <w:szCs w:val="21"/>
        </w:rPr>
        <w:t>、竞争性谈判文件</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7.1</w:t>
      </w:r>
      <w:r>
        <w:rPr>
          <w:rFonts w:ascii="宋体" w:hAnsi="宋体" w:cs="宋体"/>
          <w:color w:val="auto"/>
          <w:sz w:val="21"/>
          <w:szCs w:val="21"/>
        </w:rPr>
        <w:t>竞争性谈判文件（以下简称：谈判文件）包括：</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7.1.1 </w:t>
      </w:r>
      <w:r>
        <w:rPr>
          <w:rFonts w:ascii="宋体" w:hAnsi="宋体" w:cs="宋体"/>
          <w:color w:val="auto"/>
          <w:sz w:val="21"/>
          <w:szCs w:val="21"/>
        </w:rPr>
        <w:t>竞争性谈判公告</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7.1.2 </w:t>
      </w:r>
      <w:r>
        <w:rPr>
          <w:rFonts w:ascii="宋体" w:hAnsi="宋体" w:cs="宋体"/>
          <w:color w:val="auto"/>
          <w:sz w:val="21"/>
          <w:szCs w:val="21"/>
        </w:rPr>
        <w:t>供应商须知</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7.1.3 </w:t>
      </w:r>
      <w:r>
        <w:rPr>
          <w:rFonts w:ascii="宋体" w:hAnsi="宋体" w:cs="宋体"/>
          <w:color w:val="auto"/>
          <w:sz w:val="21"/>
          <w:szCs w:val="21"/>
        </w:rPr>
        <w:t>采购内容及服务要求</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7.1.4 </w:t>
      </w:r>
      <w:r>
        <w:rPr>
          <w:rFonts w:ascii="宋体" w:hAnsi="宋体" w:cs="宋体"/>
          <w:color w:val="auto"/>
          <w:sz w:val="21"/>
          <w:szCs w:val="21"/>
        </w:rPr>
        <w:t>合同条款</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7.1.5 </w:t>
      </w:r>
      <w:r>
        <w:rPr>
          <w:rFonts w:ascii="宋体" w:hAnsi="宋体" w:cs="宋体"/>
          <w:color w:val="auto"/>
          <w:sz w:val="21"/>
          <w:szCs w:val="21"/>
        </w:rPr>
        <w:t>响应文件格式</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7.2 </w:t>
      </w:r>
      <w:r>
        <w:rPr>
          <w:rFonts w:ascii="宋体" w:hAnsi="宋体" w:cs="宋体"/>
          <w:color w:val="auto"/>
          <w:sz w:val="21"/>
          <w:szCs w:val="21"/>
        </w:rPr>
        <w:t>供应商应认真阅读谈判文件中所有的事项、格式、条款和规范等要求。如果供应商没有按照谈判文件要求提交全部资料，或者响应文件没有对谈判文件在各方面都做出实质性响应，其风险应由供应商承担。根据有关条款规定，没有实质性响应谈判文件要求的投标将被拒绝。</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cs="宋体"/>
          <w:color w:val="auto"/>
          <w:sz w:val="21"/>
          <w:szCs w:val="21"/>
        </w:rPr>
        <w:t>、谈判文件的澄清</w:t>
      </w:r>
    </w:p>
    <w:p>
      <w:pPr>
        <w:pStyle w:val="8"/>
        <w:spacing w:line="440" w:lineRule="exact"/>
        <w:ind w:firstLineChars="200"/>
        <w:rPr>
          <w:rFonts w:ascii="宋体" w:hAnsi="宋体" w:eastAsia="宋体" w:cs="宋体"/>
          <w:color w:val="auto"/>
          <w:sz w:val="21"/>
          <w:szCs w:val="21"/>
          <w:lang w:eastAsia="zh-CN"/>
        </w:rPr>
      </w:pPr>
      <w:r>
        <w:rPr>
          <w:rFonts w:ascii="宋体" w:hAnsi="宋体" w:eastAsia="宋体" w:cs="宋体"/>
          <w:color w:val="auto"/>
          <w:sz w:val="21"/>
          <w:szCs w:val="21"/>
        </w:rPr>
        <w:t>8.1</w:t>
      </w:r>
      <w:r>
        <w:rPr>
          <w:rFonts w:hint="eastAsia" w:ascii="宋体" w:hAnsi="宋体"/>
          <w:color w:val="auto"/>
          <w:szCs w:val="21"/>
          <w:highlight w:val="none"/>
          <w:lang w:val="en-US" w:eastAsia="zh-CN"/>
        </w:rPr>
        <w:t>招标</w:t>
      </w:r>
      <w:r>
        <w:rPr>
          <w:rFonts w:hint="eastAsia" w:ascii="宋体" w:hAnsi="宋体"/>
          <w:color w:val="auto"/>
          <w:szCs w:val="21"/>
          <w:highlight w:val="none"/>
        </w:rPr>
        <w:t>文件发出后，采购人在规定的投标截止时间前可对交易文件进行必要的修改和补充，并以澄清公告形式在</w:t>
      </w:r>
      <w:r>
        <w:rPr>
          <w:rFonts w:hint="eastAsia" w:ascii="宋体" w:hAnsi="宋体"/>
          <w:bCs/>
          <w:szCs w:val="21"/>
          <w:highlight w:val="none"/>
          <w:lang w:eastAsia="zh-CN"/>
        </w:rPr>
        <w:t>滁州科技馆</w:t>
      </w:r>
      <w:r>
        <w:rPr>
          <w:rFonts w:hint="eastAsia" w:ascii="宋体" w:hAnsi="宋体"/>
          <w:bCs/>
          <w:szCs w:val="21"/>
          <w:highlight w:val="none"/>
        </w:rPr>
        <w:t>网站（http://www.czstm.org.cn）</w:t>
      </w:r>
      <w:r>
        <w:rPr>
          <w:rFonts w:hint="eastAsia" w:hAnsi="宋体" w:eastAsia="宋体"/>
          <w:color w:val="auto"/>
          <w:szCs w:val="21"/>
          <w:highlight w:val="none"/>
        </w:rPr>
        <w:t>网站</w:t>
      </w:r>
      <w:r>
        <w:rPr>
          <w:rFonts w:hint="eastAsia" w:ascii="宋体" w:hAnsi="宋体"/>
          <w:color w:val="auto"/>
          <w:szCs w:val="21"/>
          <w:highlight w:val="none"/>
        </w:rPr>
        <w:t>予以公告，请各位投标人注意查看有关澄清内容，如不及时查看造成后果由投标人自负。交易文件的修改、补充等内容作为交易文件的组成部分，具有约束作用。</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w:t>
      </w:r>
      <w:r>
        <w:rPr>
          <w:rFonts w:ascii="宋体" w:hAnsi="宋体" w:cs="宋体"/>
          <w:color w:val="auto"/>
          <w:sz w:val="21"/>
          <w:szCs w:val="21"/>
        </w:rPr>
        <w:t>、</w:t>
      </w:r>
      <w:r>
        <w:rPr>
          <w:rFonts w:ascii="宋体" w:hAnsi="宋体" w:cs="宋体"/>
          <w:b/>
          <w:bCs/>
          <w:color w:val="auto"/>
          <w:sz w:val="21"/>
          <w:szCs w:val="21"/>
        </w:rPr>
        <w:t>谈判文件的修改、补充、解释</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9.1</w:t>
      </w:r>
      <w:r>
        <w:rPr>
          <w:rFonts w:ascii="宋体" w:hAnsi="宋体" w:cs="宋体"/>
          <w:color w:val="auto"/>
          <w:sz w:val="21"/>
          <w:szCs w:val="21"/>
        </w:rPr>
        <w:t>在投标截止时间前的任何时候</w:t>
      </w:r>
      <w:r>
        <w:rPr>
          <w:rFonts w:ascii="宋体" w:hAnsi="宋体" w:eastAsia="宋体" w:cs="宋体"/>
          <w:color w:val="auto"/>
          <w:sz w:val="21"/>
          <w:szCs w:val="21"/>
        </w:rPr>
        <w:t>,</w:t>
      </w:r>
      <w:r>
        <w:rPr>
          <w:rFonts w:ascii="宋体" w:hAnsi="宋体" w:cs="宋体"/>
          <w:color w:val="auto"/>
          <w:sz w:val="21"/>
          <w:szCs w:val="21"/>
        </w:rPr>
        <w:t>无论出于何种原因</w:t>
      </w:r>
      <w:r>
        <w:rPr>
          <w:rFonts w:ascii="宋体" w:hAnsi="宋体" w:eastAsia="宋体" w:cs="宋体"/>
          <w:color w:val="auto"/>
          <w:sz w:val="21"/>
          <w:szCs w:val="21"/>
        </w:rPr>
        <w:t xml:space="preserve">, </w:t>
      </w:r>
      <w:r>
        <w:rPr>
          <w:rFonts w:ascii="宋体" w:hAnsi="宋体" w:cs="宋体"/>
          <w:color w:val="auto"/>
          <w:sz w:val="21"/>
          <w:szCs w:val="21"/>
        </w:rPr>
        <w:t>采购人均可主动地或在解答供应商提出的澄清问题时对谈判文件进行修改</w:t>
      </w:r>
      <w:r>
        <w:rPr>
          <w:rFonts w:ascii="宋体" w:hAnsi="宋体" w:eastAsia="宋体" w:cs="宋体"/>
          <w:color w:val="auto"/>
          <w:sz w:val="21"/>
          <w:szCs w:val="21"/>
        </w:rPr>
        <w:t>;</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9.2</w:t>
      </w:r>
      <w:r>
        <w:rPr>
          <w:rFonts w:ascii="宋体" w:hAnsi="宋体" w:cs="宋体"/>
          <w:color w:val="auto"/>
          <w:sz w:val="21"/>
          <w:szCs w:val="21"/>
        </w:rPr>
        <w:t>谈判文件的修改将以澄清公告形式在</w:t>
      </w:r>
      <w:r>
        <w:rPr>
          <w:rFonts w:hint="eastAsia" w:ascii="宋体" w:hAnsi="宋体"/>
          <w:bCs/>
          <w:szCs w:val="21"/>
          <w:highlight w:val="none"/>
          <w:lang w:eastAsia="zh-CN"/>
        </w:rPr>
        <w:t>滁州科技馆</w:t>
      </w:r>
      <w:r>
        <w:rPr>
          <w:rFonts w:hint="eastAsia" w:ascii="宋体" w:hAnsi="宋体"/>
          <w:bCs/>
          <w:szCs w:val="21"/>
          <w:highlight w:val="none"/>
        </w:rPr>
        <w:t>网站（http://www.czstm.org.cn）</w:t>
      </w:r>
      <w:r>
        <w:rPr>
          <w:rFonts w:ascii="宋体" w:hAnsi="宋体" w:cs="宋体"/>
          <w:color w:val="auto"/>
          <w:sz w:val="21"/>
          <w:szCs w:val="21"/>
        </w:rPr>
        <w:t>“答疑澄清文件领取”栏目予以公告。请各位供应商注意查看有关澄清内容，如不及时查看造成后果由供应商自负；</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9.3</w:t>
      </w:r>
      <w:r>
        <w:rPr>
          <w:rFonts w:ascii="宋体" w:hAnsi="宋体" w:cs="宋体"/>
          <w:color w:val="auto"/>
          <w:sz w:val="21"/>
          <w:szCs w:val="21"/>
        </w:rPr>
        <w:t>为使供应商编写响应文件有充分的时间对谈判文件的修改部分进行研究，采购人有权推迟投标截止时间和谈判（开标）时间，并将此变更书面通知所有供应商。</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9.4 </w:t>
      </w:r>
      <w:r>
        <w:rPr>
          <w:rFonts w:ascii="宋体" w:hAnsi="宋体" w:cs="宋体"/>
          <w:color w:val="auto"/>
          <w:sz w:val="21"/>
          <w:szCs w:val="21"/>
        </w:rPr>
        <w:t>谈判文件的解释</w:t>
      </w:r>
    </w:p>
    <w:p>
      <w:pPr>
        <w:pStyle w:val="8"/>
        <w:spacing w:line="440" w:lineRule="exact"/>
        <w:ind w:firstLineChars="200"/>
        <w:rPr>
          <w:rFonts w:ascii="宋体" w:hAnsi="宋体" w:eastAsia="宋体" w:cs="宋体"/>
          <w:color w:val="auto"/>
          <w:sz w:val="21"/>
          <w:szCs w:val="21"/>
        </w:rPr>
      </w:pPr>
      <w:r>
        <w:rPr>
          <w:rFonts w:ascii="宋体" w:hAnsi="宋体" w:cs="宋体"/>
          <w:color w:val="auto"/>
          <w:sz w:val="21"/>
          <w:szCs w:val="21"/>
        </w:rPr>
        <w:t>本谈判文件由采购人（或其委托的招标代理机构）负责解释。</w:t>
      </w:r>
    </w:p>
    <w:p>
      <w:pPr>
        <w:pStyle w:val="8"/>
        <w:spacing w:line="440" w:lineRule="exact"/>
        <w:rPr>
          <w:rFonts w:ascii="宋体" w:hAnsi="宋体" w:eastAsia="宋体" w:cs="宋体"/>
          <w:b/>
          <w:color w:val="auto"/>
          <w:sz w:val="21"/>
          <w:szCs w:val="21"/>
        </w:rPr>
      </w:pPr>
      <w:r>
        <w:rPr>
          <w:rFonts w:ascii="宋体" w:hAnsi="宋体" w:cs="宋体"/>
          <w:b/>
          <w:color w:val="auto"/>
          <w:sz w:val="21"/>
          <w:szCs w:val="21"/>
        </w:rPr>
        <w:t xml:space="preserve">   </w:t>
      </w:r>
      <w:r>
        <w:rPr>
          <w:rFonts w:ascii="宋体" w:hAnsi="宋体" w:eastAsia="宋体" w:cs="宋体"/>
          <w:b/>
          <w:color w:val="auto"/>
          <w:sz w:val="21"/>
          <w:szCs w:val="21"/>
        </w:rPr>
        <w:t xml:space="preserve">10. </w:t>
      </w:r>
      <w:r>
        <w:rPr>
          <w:rFonts w:ascii="宋体" w:hAnsi="宋体" w:cs="宋体"/>
          <w:color w:val="auto"/>
          <w:sz w:val="21"/>
          <w:szCs w:val="21"/>
        </w:rPr>
        <w:t>谈判</w:t>
      </w:r>
      <w:r>
        <w:rPr>
          <w:rFonts w:ascii="宋体" w:hAnsi="宋体" w:cs="宋体"/>
          <w:b/>
          <w:color w:val="auto"/>
          <w:sz w:val="21"/>
          <w:szCs w:val="21"/>
        </w:rPr>
        <w:t>文件的发出</w:t>
      </w:r>
    </w:p>
    <w:p>
      <w:pPr>
        <w:pStyle w:val="8"/>
        <w:spacing w:line="440" w:lineRule="exact"/>
        <w:ind w:firstLineChars="150"/>
        <w:rPr>
          <w:rFonts w:ascii="宋体" w:hAnsi="宋体" w:cs="宋体"/>
          <w:color w:val="auto"/>
          <w:sz w:val="21"/>
          <w:szCs w:val="21"/>
        </w:rPr>
      </w:pPr>
      <w:r>
        <w:rPr>
          <w:rFonts w:ascii="宋体" w:hAnsi="宋体" w:eastAsia="宋体" w:cs="宋体"/>
          <w:color w:val="auto"/>
          <w:sz w:val="21"/>
          <w:szCs w:val="21"/>
        </w:rPr>
        <w:t xml:space="preserve">10.1  </w:t>
      </w:r>
      <w:r>
        <w:rPr>
          <w:rFonts w:ascii="宋体" w:hAnsi="宋体" w:cs="宋体"/>
          <w:color w:val="auto"/>
          <w:sz w:val="21"/>
          <w:szCs w:val="21"/>
        </w:rPr>
        <w:t>谈判文件、谈判文件的澄清、修改、补充及招标答疑等均应报</w:t>
      </w:r>
      <w:r>
        <w:rPr>
          <w:rFonts w:hint="eastAsia" w:ascii="宋体" w:hAnsi="宋体" w:cs="宋体"/>
          <w:color w:val="auto"/>
          <w:sz w:val="21"/>
          <w:szCs w:val="21"/>
          <w:lang w:eastAsia="zh-CN"/>
        </w:rPr>
        <w:t>滁州市科学技术馆</w:t>
      </w:r>
      <w:r>
        <w:rPr>
          <w:rFonts w:ascii="宋体" w:hAnsi="宋体" w:cs="宋体"/>
          <w:color w:val="auto"/>
          <w:sz w:val="21"/>
          <w:szCs w:val="21"/>
        </w:rPr>
        <w:t>后，方可发出。</w:t>
      </w:r>
    </w:p>
    <w:p>
      <w:pPr>
        <w:pStyle w:val="8"/>
        <w:spacing w:line="440" w:lineRule="exact"/>
        <w:ind w:firstLineChars="150"/>
        <w:rPr>
          <w:rFonts w:ascii="宋体" w:hAnsi="宋体" w:cs="宋体"/>
          <w:color w:val="auto"/>
          <w:sz w:val="21"/>
          <w:szCs w:val="21"/>
        </w:rPr>
      </w:pPr>
    </w:p>
    <w:p>
      <w:pPr>
        <w:pStyle w:val="8"/>
        <w:spacing w:line="440" w:lineRule="exact"/>
        <w:ind w:firstLineChars="150"/>
        <w:rPr>
          <w:rFonts w:ascii="宋体" w:hAnsi="宋体" w:cs="宋体"/>
          <w:color w:val="auto"/>
          <w:sz w:val="21"/>
          <w:szCs w:val="21"/>
        </w:rPr>
      </w:pPr>
    </w:p>
    <w:p>
      <w:pPr>
        <w:pStyle w:val="8"/>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（三）响应文件的编制</w:t>
      </w:r>
    </w:p>
    <w:p>
      <w:pPr>
        <w:pStyle w:val="8"/>
        <w:spacing w:line="440" w:lineRule="exact"/>
        <w:ind w:firstLineChars="145"/>
        <w:rPr>
          <w:rFonts w:ascii="宋体" w:hAnsi="宋体" w:eastAsia="宋体" w:cs="宋体"/>
          <w:b/>
          <w:color w:val="auto"/>
          <w:sz w:val="21"/>
          <w:szCs w:val="21"/>
        </w:rPr>
      </w:pPr>
      <w:r>
        <w:rPr>
          <w:rFonts w:ascii="宋体" w:hAnsi="宋体" w:eastAsia="宋体" w:cs="宋体"/>
          <w:b/>
          <w:color w:val="auto"/>
          <w:sz w:val="21"/>
          <w:szCs w:val="21"/>
        </w:rPr>
        <w:t xml:space="preserve">11. </w:t>
      </w:r>
      <w:r>
        <w:rPr>
          <w:rFonts w:ascii="宋体" w:hAnsi="宋体" w:cs="宋体"/>
          <w:b/>
          <w:color w:val="auto"/>
          <w:sz w:val="21"/>
          <w:szCs w:val="21"/>
        </w:rPr>
        <w:t>投标的语言及度量衡单位</w:t>
      </w:r>
    </w:p>
    <w:p>
      <w:pPr>
        <w:pStyle w:val="8"/>
        <w:widowControl w:val="0"/>
        <w:spacing w:line="440" w:lineRule="exact"/>
        <w:ind w:left="267" w:firstLineChars="50"/>
        <w:textAlignment w:val="auto"/>
        <w:rPr>
          <w:rFonts w:ascii="宋体" w:hAnsi="宋体" w:eastAsia="宋体" w:cs="宋体"/>
          <w:color w:val="auto"/>
          <w:sz w:val="21"/>
          <w:szCs w:val="21"/>
        </w:rPr>
      </w:pPr>
      <w:r>
        <w:rPr>
          <w:rFonts w:ascii="宋体" w:hAnsi="宋体" w:eastAsia="宋体" w:cs="宋体"/>
          <w:color w:val="auto"/>
          <w:sz w:val="21"/>
          <w:szCs w:val="21"/>
        </w:rPr>
        <w:t>11.1</w:t>
      </w:r>
      <w:r>
        <w:rPr>
          <w:rFonts w:ascii="宋体" w:hAnsi="宋体" w:cs="宋体"/>
          <w:color w:val="auto"/>
          <w:sz w:val="21"/>
          <w:szCs w:val="21"/>
        </w:rPr>
        <w:t>供应商的响应文件、以及供应商与采购人就投标的所有往来函电，均须使用简体中文。</w:t>
      </w:r>
    </w:p>
    <w:p>
      <w:pPr>
        <w:pStyle w:val="8"/>
        <w:widowControl w:val="0"/>
        <w:spacing w:line="440" w:lineRule="exact"/>
        <w:ind w:firstLineChars="150"/>
        <w:textAlignment w:val="auto"/>
        <w:rPr>
          <w:rFonts w:ascii="宋体" w:hAnsi="宋体" w:eastAsia="宋体" w:cs="宋体"/>
          <w:color w:val="auto"/>
          <w:sz w:val="21"/>
          <w:szCs w:val="21"/>
        </w:rPr>
      </w:pPr>
      <w:r>
        <w:rPr>
          <w:rFonts w:ascii="宋体" w:hAnsi="宋体" w:eastAsia="宋体" w:cs="宋体"/>
          <w:color w:val="auto"/>
          <w:sz w:val="21"/>
          <w:szCs w:val="21"/>
        </w:rPr>
        <w:t>11.2</w:t>
      </w:r>
      <w:r>
        <w:rPr>
          <w:rFonts w:ascii="宋体" w:hAnsi="宋体" w:cs="宋体"/>
          <w:color w:val="auto"/>
          <w:sz w:val="21"/>
          <w:szCs w:val="21"/>
        </w:rPr>
        <w:t>除谈判文件中另有规定外，响应文件所使用的度量衡均须采用法定计量单位。</w:t>
      </w:r>
    </w:p>
    <w:p>
      <w:pPr>
        <w:pStyle w:val="8"/>
        <w:spacing w:line="440" w:lineRule="exact"/>
        <w:ind w:firstLineChars="98"/>
        <w:rPr>
          <w:rFonts w:ascii="宋体" w:hAnsi="宋体" w:eastAsia="宋体" w:cs="宋体"/>
          <w:b/>
          <w:color w:val="auto"/>
          <w:sz w:val="21"/>
          <w:szCs w:val="21"/>
        </w:rPr>
      </w:pPr>
      <w:r>
        <w:rPr>
          <w:rFonts w:ascii="宋体" w:hAnsi="宋体" w:eastAsia="宋体" w:cs="宋体"/>
          <w:b/>
          <w:color w:val="auto"/>
          <w:sz w:val="21"/>
          <w:szCs w:val="21"/>
        </w:rPr>
        <w:t xml:space="preserve">12. </w:t>
      </w:r>
      <w:r>
        <w:rPr>
          <w:rFonts w:ascii="宋体" w:hAnsi="宋体" w:cs="宋体"/>
          <w:b/>
          <w:color w:val="auto"/>
          <w:sz w:val="21"/>
          <w:szCs w:val="21"/>
        </w:rPr>
        <w:t>响应文件的组成及上传</w:t>
      </w:r>
    </w:p>
    <w:p>
      <w:pPr>
        <w:pStyle w:val="8"/>
        <w:spacing w:line="440" w:lineRule="exact"/>
        <w:ind w:firstLineChars="98"/>
        <w:rPr>
          <w:rFonts w:ascii="宋体" w:hAnsi="宋体" w:eastAsia="宋体" w:cs="宋体"/>
          <w:color w:val="auto"/>
          <w:sz w:val="21"/>
          <w:szCs w:val="21"/>
        </w:rPr>
      </w:pPr>
      <w:r>
        <w:rPr>
          <w:rFonts w:ascii="宋体" w:hAnsi="宋体" w:cs="宋体"/>
          <w:color w:val="auto"/>
          <w:sz w:val="21"/>
          <w:szCs w:val="21"/>
        </w:rPr>
        <w:t>响应文件由响应文件一（资信证明文件）、响应文件二（商务标）两部分组成。</w:t>
      </w:r>
    </w:p>
    <w:p>
      <w:pPr>
        <w:pStyle w:val="8"/>
        <w:spacing w:line="440" w:lineRule="exact"/>
        <w:ind w:left="662" w:hangingChars="49"/>
        <w:rPr>
          <w:rFonts w:ascii="宋体" w:hAnsi="宋体" w:eastAsia="宋体" w:cs="宋体"/>
          <w:b/>
          <w:color w:val="auto"/>
          <w:sz w:val="21"/>
          <w:szCs w:val="21"/>
        </w:rPr>
      </w:pPr>
      <w:r>
        <w:rPr>
          <w:rFonts w:ascii="宋体" w:hAnsi="宋体" w:eastAsia="宋体" w:cs="宋体"/>
          <w:b/>
          <w:color w:val="auto"/>
          <w:sz w:val="21"/>
          <w:szCs w:val="21"/>
        </w:rPr>
        <w:t>12.1</w:t>
      </w:r>
      <w:r>
        <w:rPr>
          <w:rFonts w:ascii="宋体" w:hAnsi="宋体" w:cs="宋体"/>
          <w:b/>
          <w:color w:val="auto"/>
          <w:sz w:val="21"/>
          <w:szCs w:val="21"/>
        </w:rPr>
        <w:t>响应文件一（资信证明文件）</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法定代表人身份证明文件及其有效身份证【或法定代表人授权委托书及委托代理人的有效身份证】（格式见附件）</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pStyle w:val="8"/>
        <w:spacing w:line="440" w:lineRule="exact"/>
        <w:ind w:firstLineChars="202"/>
        <w:rPr>
          <w:rFonts w:ascii="宋体" w:hAnsi="宋体" w:eastAsia="宋体" w:cs="宋体"/>
          <w:color w:val="auto"/>
          <w:sz w:val="21"/>
          <w:szCs w:val="21"/>
        </w:rPr>
      </w:pPr>
      <w:r>
        <w:rPr>
          <w:rFonts w:hint="eastAsia" w:ascii="宋体" w:hAnsi="宋体" w:cs="宋体"/>
          <w:b/>
          <w:color w:val="auto"/>
          <w:sz w:val="21"/>
          <w:szCs w:val="21"/>
          <w:lang w:eastAsia="zh-CN"/>
        </w:rPr>
        <w:t>竞争性谈判</w:t>
      </w:r>
      <w:r>
        <w:rPr>
          <w:rFonts w:ascii="宋体" w:hAnsi="宋体" w:cs="宋体"/>
          <w:b/>
          <w:color w:val="auto"/>
          <w:sz w:val="21"/>
          <w:szCs w:val="21"/>
        </w:rPr>
        <w:t>文件中资格审查及评审细则中涉及到的供应商需要提供企业的相关证书，如企业的营业执照、税务登记证、组织机构代码证（或三证合一证书）、资质证书等可以提供公证件，公证件的效力等同于原件。</w:t>
      </w:r>
    </w:p>
    <w:p>
      <w:pPr>
        <w:pStyle w:val="8"/>
        <w:spacing w:line="440" w:lineRule="exact"/>
        <w:ind w:left="662" w:hangingChars="49"/>
        <w:rPr>
          <w:rFonts w:ascii="宋体" w:hAnsi="宋体" w:eastAsia="宋体" w:cs="宋体"/>
          <w:b/>
          <w:color w:val="auto"/>
          <w:sz w:val="21"/>
          <w:szCs w:val="21"/>
        </w:rPr>
      </w:pPr>
      <w:r>
        <w:rPr>
          <w:rFonts w:hint="eastAsia" w:ascii="宋体" w:hAnsi="宋体" w:cs="宋体"/>
          <w:b/>
          <w:color w:val="auto"/>
          <w:sz w:val="21"/>
          <w:szCs w:val="21"/>
          <w:lang w:val="en-US" w:eastAsia="zh-CN"/>
        </w:rPr>
        <w:t>12</w:t>
      </w:r>
      <w:r>
        <w:rPr>
          <w:rFonts w:ascii="宋体" w:hAnsi="宋体" w:eastAsia="宋体" w:cs="宋体"/>
          <w:b/>
          <w:color w:val="auto"/>
          <w:sz w:val="21"/>
          <w:szCs w:val="21"/>
        </w:rPr>
        <w:t>.2</w:t>
      </w:r>
      <w:r>
        <w:rPr>
          <w:rFonts w:ascii="宋体" w:hAnsi="宋体" w:cs="宋体"/>
          <w:b/>
          <w:color w:val="auto"/>
          <w:sz w:val="21"/>
          <w:szCs w:val="21"/>
        </w:rPr>
        <w:t>响应文件二（商务标）</w:t>
      </w:r>
    </w:p>
    <w:p>
      <w:pPr>
        <w:pStyle w:val="8"/>
        <w:spacing w:line="440" w:lineRule="exact"/>
        <w:ind w:firstLineChars="202"/>
        <w:rPr>
          <w:rFonts w:ascii="宋体" w:hAnsi="宋体" w:eastAsia="宋体" w:cs="宋体"/>
          <w:b/>
          <w:color w:val="auto"/>
          <w:sz w:val="21"/>
          <w:szCs w:val="21"/>
        </w:rPr>
      </w:pPr>
      <w:r>
        <w:rPr>
          <w:rFonts w:hint="eastAsia" w:ascii="宋体" w:hAnsi="宋体" w:cs="宋体"/>
          <w:b/>
          <w:color w:val="auto"/>
          <w:sz w:val="21"/>
          <w:szCs w:val="21"/>
          <w:lang w:val="en-US" w:eastAsia="zh-CN"/>
        </w:rPr>
        <w:t>12</w:t>
      </w:r>
      <w:r>
        <w:rPr>
          <w:rFonts w:ascii="宋体" w:hAnsi="宋体" w:eastAsia="宋体" w:cs="宋体"/>
          <w:b/>
          <w:color w:val="auto"/>
          <w:sz w:val="21"/>
          <w:szCs w:val="21"/>
        </w:rPr>
        <w:t>.2.1</w:t>
      </w:r>
      <w:r>
        <w:rPr>
          <w:rFonts w:ascii="宋体" w:hAnsi="宋体" w:cs="宋体"/>
          <w:color w:val="auto"/>
          <w:sz w:val="21"/>
          <w:szCs w:val="21"/>
        </w:rPr>
        <w:t>商务标部分：</w:t>
      </w:r>
    </w:p>
    <w:p>
      <w:pPr>
        <w:pStyle w:val="8"/>
        <w:spacing w:line="312" w:lineRule="auto"/>
        <w:ind w:left="420"/>
        <w:rPr>
          <w:rFonts w:ascii="宋体" w:hAnsi="宋体"/>
          <w:szCs w:val="21"/>
        </w:rPr>
      </w:pPr>
      <w:r>
        <w:rPr>
          <w:rFonts w:ascii="宋体" w:hAnsi="宋体"/>
          <w:szCs w:val="21"/>
        </w:rPr>
        <w:t>（1）</w:t>
      </w:r>
      <w:r>
        <w:rPr>
          <w:rFonts w:hint="eastAsia" w:ascii="宋体" w:hAnsi="宋体"/>
          <w:szCs w:val="21"/>
          <w:lang w:val="en-US" w:eastAsia="zh-CN"/>
        </w:rPr>
        <w:t>报价</w:t>
      </w:r>
      <w:r>
        <w:rPr>
          <w:rFonts w:ascii="宋体" w:hAnsi="宋体"/>
          <w:szCs w:val="21"/>
        </w:rPr>
        <w:t>一览表（格式见附件）；</w:t>
      </w:r>
    </w:p>
    <w:p>
      <w:pPr>
        <w:pStyle w:val="8"/>
        <w:spacing w:line="312" w:lineRule="auto"/>
        <w:ind w:left="420"/>
        <w:rPr>
          <w:rFonts w:ascii="宋体" w:hAnsi="宋体"/>
          <w:szCs w:val="21"/>
        </w:rPr>
      </w:pPr>
      <w:r>
        <w:rPr>
          <w:rFonts w:ascii="宋体" w:hAnsi="宋体"/>
          <w:szCs w:val="21"/>
        </w:rPr>
        <w:t>（2）</w:t>
      </w:r>
      <w:r>
        <w:rPr>
          <w:rFonts w:hint="eastAsia" w:ascii="宋体" w:hAnsi="宋体"/>
          <w:szCs w:val="21"/>
          <w:lang w:val="en-US" w:eastAsia="zh-CN"/>
        </w:rPr>
        <w:t>报价</w:t>
      </w:r>
      <w:r>
        <w:rPr>
          <w:rFonts w:ascii="宋体" w:hAnsi="宋体"/>
          <w:szCs w:val="21"/>
        </w:rPr>
        <w:t>函（格式见附件）；</w:t>
      </w:r>
    </w:p>
    <w:p>
      <w:pPr>
        <w:pStyle w:val="8"/>
        <w:spacing w:line="312" w:lineRule="auto"/>
        <w:ind w:left="420"/>
        <w:rPr>
          <w:rFonts w:ascii="宋体" w:hAnsi="宋体"/>
          <w:szCs w:val="21"/>
        </w:rPr>
      </w:pPr>
      <w:r>
        <w:rPr>
          <w:rFonts w:ascii="宋体" w:hAnsi="宋体"/>
          <w:szCs w:val="21"/>
        </w:rPr>
        <w:t>（3）分项报价清单（格式见附件）；</w:t>
      </w:r>
    </w:p>
    <w:p>
      <w:pPr>
        <w:pStyle w:val="8"/>
        <w:spacing w:line="312" w:lineRule="auto"/>
        <w:ind w:left="420"/>
        <w:rPr>
          <w:rFonts w:ascii="宋体" w:hAnsi="宋体"/>
          <w:b/>
          <w:bCs/>
          <w:szCs w:val="21"/>
        </w:rPr>
      </w:pPr>
      <w:r>
        <w:rPr>
          <w:rFonts w:ascii="宋体" w:hAnsi="宋体"/>
          <w:szCs w:val="21"/>
        </w:rPr>
        <w:t>（4）中小企业声明函，残疾人福利性企业、监狱企业声明函（格式见附件）；</w:t>
      </w:r>
      <w:r>
        <w:rPr>
          <w:rFonts w:ascii="宋体" w:hAnsi="宋体"/>
          <w:b/>
          <w:bCs/>
          <w:szCs w:val="21"/>
        </w:rPr>
        <w:t>（如是）</w:t>
      </w:r>
    </w:p>
    <w:p>
      <w:pPr>
        <w:pStyle w:val="8"/>
        <w:spacing w:line="440" w:lineRule="exact"/>
        <w:ind w:firstLineChars="200"/>
        <w:rPr>
          <w:rFonts w:ascii="宋体" w:hAnsi="宋体" w:eastAsia="宋体" w:cs="宋体"/>
          <w:bCs/>
          <w:color w:val="auto"/>
          <w:sz w:val="21"/>
          <w:szCs w:val="21"/>
        </w:rPr>
      </w:pPr>
      <w:r>
        <w:rPr>
          <w:rFonts w:hint="eastAsia" w:ascii="宋体" w:hAnsi="宋体" w:cs="宋体"/>
          <w:bCs/>
          <w:color w:val="auto"/>
          <w:sz w:val="21"/>
          <w:szCs w:val="21"/>
          <w:lang w:val="en-US" w:eastAsia="zh-CN"/>
        </w:rPr>
        <w:t>12</w:t>
      </w:r>
      <w:r>
        <w:rPr>
          <w:rFonts w:ascii="宋体" w:hAnsi="宋体" w:eastAsia="宋体" w:cs="宋体"/>
          <w:bCs/>
          <w:color w:val="auto"/>
          <w:sz w:val="21"/>
          <w:szCs w:val="21"/>
        </w:rPr>
        <w:t>.</w:t>
      </w:r>
      <w:r>
        <w:rPr>
          <w:rFonts w:hint="eastAsia" w:ascii="宋体" w:hAnsi="宋体" w:cs="宋体"/>
          <w:bCs/>
          <w:color w:val="auto"/>
          <w:sz w:val="21"/>
          <w:szCs w:val="21"/>
          <w:lang w:val="en-US" w:eastAsia="zh-CN"/>
        </w:rPr>
        <w:t>3</w:t>
      </w:r>
      <w:r>
        <w:rPr>
          <w:rFonts w:ascii="宋体" w:hAnsi="宋体" w:cs="宋体"/>
          <w:bCs/>
          <w:color w:val="auto"/>
          <w:sz w:val="21"/>
          <w:szCs w:val="21"/>
        </w:rPr>
        <w:t>响应文件的编制</w:t>
      </w:r>
    </w:p>
    <w:p>
      <w:pPr>
        <w:pStyle w:val="8"/>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1</w:t>
      </w:r>
      <w:r>
        <w:rPr>
          <w:rFonts w:ascii="宋体" w:hAnsi="宋体" w:cs="宋体"/>
          <w:bCs/>
          <w:color w:val="auto"/>
          <w:sz w:val="21"/>
          <w:szCs w:val="21"/>
        </w:rPr>
        <w:t>）响应文件应按第</w:t>
      </w:r>
      <w:r>
        <w:rPr>
          <w:rFonts w:hint="eastAsia" w:ascii="宋体" w:hAnsi="宋体" w:cs="宋体"/>
          <w:bCs/>
          <w:color w:val="auto"/>
          <w:sz w:val="21"/>
          <w:szCs w:val="21"/>
          <w:lang w:val="en-US" w:eastAsia="zh-CN"/>
        </w:rPr>
        <w:t>五</w:t>
      </w:r>
      <w:r>
        <w:rPr>
          <w:rFonts w:ascii="宋体" w:hAnsi="宋体" w:cs="宋体"/>
          <w:bCs/>
          <w:color w:val="auto"/>
          <w:sz w:val="21"/>
          <w:szCs w:val="21"/>
        </w:rPr>
        <w:t>章“响应文件格式文本”进行编写，如有必要，可以增加附页，作为响应文件的组成部分。</w:t>
      </w:r>
    </w:p>
    <w:p>
      <w:pPr>
        <w:pStyle w:val="8"/>
        <w:spacing w:line="440" w:lineRule="exact"/>
        <w:ind w:firstLine="210" w:firstLineChars="100"/>
        <w:rPr>
          <w:rFonts w:ascii="宋体" w:hAnsi="宋体" w:eastAsia="宋体" w:cs="宋体"/>
          <w:color w:val="auto"/>
          <w:sz w:val="21"/>
          <w:szCs w:val="21"/>
        </w:rPr>
      </w:pPr>
      <w:r>
        <w:rPr>
          <w:rFonts w:ascii="宋体" w:hAnsi="宋体" w:cs="宋体"/>
          <w:color w:val="auto"/>
          <w:sz w:val="21"/>
          <w:szCs w:val="21"/>
        </w:rPr>
        <w:t xml:space="preserve"> </w:t>
      </w:r>
      <w:r>
        <w:rPr>
          <w:rFonts w:ascii="宋体" w:hAnsi="宋体" w:eastAsia="宋体" w:cs="宋体"/>
          <w:b/>
          <w:color w:val="auto"/>
          <w:sz w:val="21"/>
          <w:szCs w:val="21"/>
        </w:rPr>
        <w:t>13</w:t>
      </w:r>
      <w:r>
        <w:rPr>
          <w:rFonts w:ascii="宋体" w:hAnsi="宋体" w:eastAsia="宋体" w:cs="宋体"/>
          <w:color w:val="auto"/>
          <w:sz w:val="21"/>
          <w:szCs w:val="21"/>
        </w:rPr>
        <w:t>.</w:t>
      </w:r>
      <w:r>
        <w:rPr>
          <w:rFonts w:ascii="宋体" w:hAnsi="宋体" w:cs="宋体"/>
          <w:b/>
          <w:color w:val="auto"/>
          <w:sz w:val="21"/>
          <w:szCs w:val="21"/>
        </w:rPr>
        <w:t>投标报价</w:t>
      </w:r>
    </w:p>
    <w:p>
      <w:pPr>
        <w:pStyle w:val="8"/>
        <w:spacing w:line="440" w:lineRule="exact"/>
        <w:ind w:firstLineChars="100"/>
        <w:rPr>
          <w:rFonts w:ascii="宋体" w:hAnsi="宋体" w:eastAsia="宋体" w:cs="宋体"/>
          <w:color w:val="auto"/>
          <w:sz w:val="21"/>
          <w:szCs w:val="21"/>
        </w:rPr>
      </w:pPr>
      <w:r>
        <w:rPr>
          <w:rFonts w:ascii="宋体" w:hAnsi="宋体" w:eastAsia="宋体" w:cs="宋体"/>
          <w:color w:val="auto"/>
          <w:sz w:val="21"/>
          <w:szCs w:val="21"/>
        </w:rPr>
        <w:t xml:space="preserve">13.1  </w:t>
      </w:r>
      <w:r>
        <w:rPr>
          <w:rFonts w:ascii="宋体" w:hAnsi="宋体" w:cs="宋体"/>
          <w:color w:val="auto"/>
          <w:sz w:val="21"/>
          <w:szCs w:val="21"/>
        </w:rPr>
        <w:t>投标人应按第</w:t>
      </w:r>
      <w:r>
        <w:rPr>
          <w:rFonts w:ascii="宋体" w:hAnsi="宋体" w:cs="宋体"/>
          <w:color w:val="auto"/>
          <w:sz w:val="21"/>
          <w:szCs w:val="21"/>
          <w:lang w:val="en-US" w:eastAsia="zh-CN"/>
        </w:rPr>
        <w:t>五</w:t>
      </w:r>
      <w:r>
        <w:rPr>
          <w:rFonts w:ascii="宋体" w:hAnsi="宋体" w:cs="宋体"/>
          <w:color w:val="auto"/>
          <w:sz w:val="21"/>
          <w:szCs w:val="21"/>
        </w:rPr>
        <w:t>章要求填写相应表格。</w:t>
      </w:r>
    </w:p>
    <w:p>
      <w:pPr>
        <w:pStyle w:val="8"/>
        <w:snapToGrid w:val="0"/>
        <w:spacing w:line="440" w:lineRule="exact"/>
        <w:ind w:right="18" w:firstLineChars="100"/>
        <w:rPr>
          <w:rFonts w:ascii="宋体" w:hAnsi="宋体" w:eastAsia="宋体" w:cs="宋体"/>
          <w:color w:val="auto"/>
          <w:sz w:val="21"/>
          <w:szCs w:val="21"/>
        </w:rPr>
      </w:pPr>
      <w:r>
        <w:rPr>
          <w:rFonts w:ascii="宋体" w:hAnsi="宋体" w:eastAsia="宋体" w:cs="宋体"/>
          <w:color w:val="auto"/>
          <w:sz w:val="21"/>
          <w:szCs w:val="21"/>
        </w:rPr>
        <w:t xml:space="preserve">13.2  </w:t>
      </w:r>
      <w:r>
        <w:rPr>
          <w:rFonts w:ascii="宋体" w:hAnsi="宋体" w:cs="宋体"/>
          <w:color w:val="auto"/>
          <w:sz w:val="21"/>
          <w:szCs w:val="21"/>
        </w:rPr>
        <w:t>投标人在投标截止时间前修改投标函中的投标报价总额，应同时修改“已标价工程量清单”中的相应报价，投标报价总额为各分项金额之和。结算时不因任何因素而调整。供应商应充分考虑市场风险和政策性调整风险等系数进行报价。</w:t>
      </w:r>
    </w:p>
    <w:p>
      <w:pPr>
        <w:pStyle w:val="8"/>
        <w:tabs>
          <w:tab w:val="left" w:pos="0"/>
        </w:tabs>
        <w:spacing w:line="440" w:lineRule="exact"/>
        <w:ind w:firstLineChars="100"/>
        <w:rPr>
          <w:rFonts w:ascii="宋体" w:hAnsi="宋体" w:eastAsia="宋体" w:cs="宋体"/>
          <w:color w:val="auto"/>
          <w:sz w:val="21"/>
          <w:szCs w:val="21"/>
        </w:rPr>
      </w:pPr>
      <w:r>
        <w:rPr>
          <w:rFonts w:ascii="宋体" w:hAnsi="宋体" w:eastAsia="宋体" w:cs="宋体"/>
          <w:color w:val="auto"/>
          <w:sz w:val="21"/>
          <w:szCs w:val="21"/>
        </w:rPr>
        <w:t xml:space="preserve">13.3 </w:t>
      </w:r>
      <w:r>
        <w:rPr>
          <w:rFonts w:ascii="宋体" w:hAnsi="宋体" w:cs="宋体"/>
          <w:color w:val="auto"/>
          <w:sz w:val="21"/>
          <w:szCs w:val="21"/>
        </w:rPr>
        <w:t>采购人设置投标报价最高上限。高于最高限价的，其响应文件按无效投标处理。</w:t>
      </w:r>
    </w:p>
    <w:p>
      <w:pPr>
        <w:pStyle w:val="8"/>
        <w:spacing w:line="400" w:lineRule="exact"/>
        <w:ind w:firstLineChars="100"/>
        <w:rPr>
          <w:rFonts w:ascii="宋体" w:hAnsi="宋体" w:eastAsia="宋体" w:cs="宋体"/>
          <w:b/>
          <w:color w:val="auto"/>
          <w:sz w:val="21"/>
          <w:szCs w:val="21"/>
        </w:rPr>
      </w:pPr>
      <w:r>
        <w:rPr>
          <w:rFonts w:ascii="宋体" w:hAnsi="宋体" w:eastAsia="宋体" w:cs="宋体"/>
          <w:b/>
          <w:color w:val="auto"/>
          <w:sz w:val="21"/>
          <w:szCs w:val="21"/>
        </w:rPr>
        <w:t>13.4</w:t>
      </w:r>
      <w:r>
        <w:rPr>
          <w:rFonts w:ascii="宋体" w:hAnsi="宋体" w:cs="宋体"/>
          <w:b/>
          <w:color w:val="auto"/>
          <w:sz w:val="21"/>
          <w:szCs w:val="21"/>
        </w:rPr>
        <w:t>本次评审采用最低价法，谈判实行两次报价（最后报价）。第一次报价为供应商在响应文件中填报的报价，第二次报价在响应文件通过评审后，由谈判小组向响应文件评审有效的各供应商进行</w:t>
      </w:r>
      <w:r>
        <w:rPr>
          <w:rFonts w:hint="eastAsia" w:ascii="宋体" w:hAnsi="宋体" w:cs="宋体"/>
          <w:b/>
          <w:color w:val="auto"/>
          <w:sz w:val="21"/>
          <w:szCs w:val="21"/>
          <w:lang w:val="en-US" w:eastAsia="zh-CN"/>
        </w:rPr>
        <w:t>谈判</w:t>
      </w:r>
      <w:r>
        <w:rPr>
          <w:rFonts w:ascii="宋体" w:hAnsi="宋体" w:cs="宋体"/>
          <w:b/>
          <w:color w:val="auto"/>
          <w:sz w:val="21"/>
          <w:szCs w:val="21"/>
        </w:rPr>
        <w:t>，各供应商应在规定的时间内进行二次报价（最后报价），第二次报价即为最后报价，谈判结果以供应商的最后报价为准，按照最后报价由低到高的顺序提出</w:t>
      </w:r>
      <w:r>
        <w:rPr>
          <w:rFonts w:ascii="宋体" w:hAnsi="宋体" w:eastAsia="宋体" w:cs="宋体"/>
          <w:b/>
          <w:color w:val="auto"/>
          <w:sz w:val="21"/>
          <w:szCs w:val="21"/>
        </w:rPr>
        <w:t>3</w:t>
      </w:r>
      <w:r>
        <w:rPr>
          <w:rFonts w:ascii="宋体" w:hAnsi="宋体" w:cs="宋体"/>
          <w:b/>
          <w:color w:val="auto"/>
          <w:sz w:val="21"/>
          <w:szCs w:val="21"/>
        </w:rPr>
        <w:t>名以上成交候选人。二次报价（最后报价）不得高于其一次报价，否则取消其谈判资格。</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14</w:t>
      </w:r>
      <w:r>
        <w:rPr>
          <w:rFonts w:ascii="宋体" w:hAnsi="宋体" w:cs="宋体"/>
          <w:color w:val="auto"/>
          <w:sz w:val="21"/>
          <w:szCs w:val="21"/>
        </w:rPr>
        <w:t>、投标货币</w:t>
      </w:r>
      <w:r>
        <w:rPr>
          <w:rFonts w:ascii="宋体" w:hAnsi="宋体" w:eastAsia="宋体" w:cs="宋体"/>
          <w:color w:val="auto"/>
          <w:sz w:val="21"/>
          <w:szCs w:val="21"/>
        </w:rPr>
        <w:t>:</w:t>
      </w:r>
      <w:r>
        <w:rPr>
          <w:rFonts w:ascii="宋体" w:hAnsi="宋体" w:cs="宋体"/>
          <w:color w:val="auto"/>
          <w:sz w:val="21"/>
          <w:szCs w:val="21"/>
        </w:rPr>
        <w:t xml:space="preserve">本项目响应报价采用的币种为人民币。 </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15</w:t>
      </w:r>
      <w:r>
        <w:rPr>
          <w:rFonts w:ascii="宋体" w:hAnsi="宋体" w:cs="宋体"/>
          <w:color w:val="auto"/>
          <w:sz w:val="21"/>
          <w:szCs w:val="21"/>
        </w:rPr>
        <w:t>、投标有效期：</w:t>
      </w:r>
      <w:r>
        <w:rPr>
          <w:rFonts w:ascii="宋体" w:hAnsi="宋体" w:eastAsia="宋体" w:cs="宋体"/>
          <w:color w:val="auto"/>
          <w:sz w:val="21"/>
          <w:szCs w:val="21"/>
        </w:rPr>
        <w:t>60</w:t>
      </w:r>
      <w:r>
        <w:rPr>
          <w:rFonts w:ascii="宋体" w:hAnsi="宋体" w:cs="宋体"/>
          <w:color w:val="auto"/>
          <w:sz w:val="21"/>
          <w:szCs w:val="21"/>
        </w:rPr>
        <w:t>日历天。</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16</w:t>
      </w:r>
      <w:r>
        <w:rPr>
          <w:rFonts w:ascii="宋体" w:hAnsi="宋体" w:cs="宋体"/>
          <w:color w:val="auto"/>
          <w:sz w:val="21"/>
          <w:szCs w:val="21"/>
        </w:rPr>
        <w:t>、供应商的替代方案：拒绝供应商提交替代方案。</w:t>
      </w:r>
    </w:p>
    <w:p>
      <w:pPr>
        <w:pStyle w:val="8"/>
        <w:spacing w:line="440" w:lineRule="exact"/>
        <w:ind w:firstLineChars="192"/>
        <w:rPr>
          <w:rFonts w:ascii="宋体" w:hAnsi="宋体" w:eastAsia="宋体" w:cs="宋体"/>
          <w:b/>
          <w:color w:val="auto"/>
          <w:sz w:val="21"/>
          <w:szCs w:val="21"/>
          <w:lang w:eastAsia="zh-CN"/>
        </w:rPr>
      </w:pPr>
      <w:r>
        <w:rPr>
          <w:rFonts w:ascii="宋体" w:hAnsi="宋体" w:eastAsia="宋体" w:cs="宋体"/>
          <w:b/>
          <w:color w:val="auto"/>
          <w:sz w:val="21"/>
          <w:szCs w:val="21"/>
        </w:rPr>
        <w:t xml:space="preserve">17. </w:t>
      </w:r>
      <w:r>
        <w:rPr>
          <w:rFonts w:ascii="宋体" w:hAnsi="宋体" w:cs="宋体"/>
          <w:b/>
          <w:color w:val="auto"/>
          <w:sz w:val="21"/>
          <w:szCs w:val="21"/>
        </w:rPr>
        <w:t>谈判保证金</w:t>
      </w:r>
      <w:r>
        <w:rPr>
          <w:rFonts w:ascii="宋体" w:hAnsi="宋体" w:cs="宋体"/>
          <w:b/>
          <w:color w:val="auto"/>
          <w:sz w:val="21"/>
          <w:szCs w:val="21"/>
          <w:lang w:eastAsia="zh-CN"/>
        </w:rPr>
        <w:t>（</w:t>
      </w:r>
      <w:r>
        <w:rPr>
          <w:rFonts w:ascii="宋体" w:hAnsi="宋体" w:cs="宋体"/>
          <w:b/>
          <w:color w:val="auto"/>
          <w:sz w:val="21"/>
          <w:szCs w:val="21"/>
          <w:lang w:val="en-US" w:eastAsia="zh-CN"/>
        </w:rPr>
        <w:t>不采用</w:t>
      </w:r>
      <w:r>
        <w:rPr>
          <w:rFonts w:ascii="宋体" w:hAnsi="宋体" w:cs="宋体"/>
          <w:b/>
          <w:color w:val="auto"/>
          <w:sz w:val="21"/>
          <w:szCs w:val="21"/>
          <w:lang w:eastAsia="zh-CN"/>
        </w:rPr>
        <w:t>）</w:t>
      </w:r>
    </w:p>
    <w:p>
      <w:pPr>
        <w:pStyle w:val="8"/>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（四）响应文件的密封和递交</w:t>
      </w:r>
    </w:p>
    <w:p>
      <w:pPr>
        <w:pStyle w:val="8"/>
        <w:spacing w:line="440" w:lineRule="exact"/>
        <w:rPr>
          <w:rFonts w:ascii="宋体" w:hAnsi="宋体" w:eastAsia="宋体" w:cs="宋体"/>
          <w:b/>
          <w:color w:val="auto"/>
          <w:sz w:val="21"/>
          <w:szCs w:val="21"/>
        </w:rPr>
      </w:pPr>
      <w:r>
        <w:rPr>
          <w:rFonts w:ascii="宋体" w:hAnsi="宋体" w:cs="宋体"/>
          <w:b/>
          <w:color w:val="auto"/>
          <w:sz w:val="21"/>
          <w:szCs w:val="21"/>
        </w:rPr>
        <w:t xml:space="preserve">   </w:t>
      </w:r>
      <w:r>
        <w:rPr>
          <w:rFonts w:ascii="宋体" w:hAnsi="宋体" w:eastAsia="宋体" w:cs="宋体"/>
          <w:b/>
          <w:color w:val="auto"/>
          <w:sz w:val="21"/>
          <w:szCs w:val="21"/>
        </w:rPr>
        <w:t xml:space="preserve">18. </w:t>
      </w:r>
      <w:r>
        <w:rPr>
          <w:rFonts w:ascii="宋体" w:hAnsi="宋体" w:cs="宋体"/>
          <w:b/>
          <w:color w:val="auto"/>
          <w:sz w:val="21"/>
          <w:szCs w:val="21"/>
        </w:rPr>
        <w:t>响应文件的份数和签署</w:t>
      </w:r>
    </w:p>
    <w:p>
      <w:pPr>
        <w:spacing w:line="360" w:lineRule="auto"/>
        <w:ind w:firstLine="400" w:firstLineChars="200"/>
        <w:rPr>
          <w:rFonts w:hint="eastAsia" w:ascii="宋体" w:hAnsi="宋体"/>
          <w:szCs w:val="21"/>
          <w:highlight w:val="none"/>
        </w:rPr>
      </w:pPr>
      <w:r>
        <w:rPr>
          <w:rFonts w:hint="eastAsia" w:ascii="宋体" w:hAnsi="宋体"/>
          <w:szCs w:val="21"/>
          <w:highlight w:val="none"/>
          <w:lang w:val="en-US" w:eastAsia="zh-CN"/>
        </w:rPr>
        <w:t>18</w:t>
      </w:r>
      <w:r>
        <w:rPr>
          <w:rFonts w:hint="eastAsia" w:ascii="宋体" w:hAnsi="宋体"/>
          <w:szCs w:val="21"/>
          <w:highlight w:val="none"/>
        </w:rPr>
        <w:t>.1  响应文件：书面文件一式</w:t>
      </w:r>
      <w:r>
        <w:rPr>
          <w:rFonts w:hint="eastAsia" w:ascii="宋体" w:hAnsi="宋体"/>
          <w:szCs w:val="21"/>
          <w:highlight w:val="none"/>
          <w:lang w:val="en-US" w:eastAsia="zh-CN"/>
        </w:rPr>
        <w:t>肆</w:t>
      </w:r>
      <w:r>
        <w:rPr>
          <w:rFonts w:hint="eastAsia" w:ascii="宋体" w:hAnsi="宋体"/>
          <w:szCs w:val="21"/>
          <w:highlight w:val="none"/>
        </w:rPr>
        <w:t>份，正本一份，副本</w:t>
      </w:r>
      <w:r>
        <w:rPr>
          <w:rFonts w:hint="eastAsia" w:ascii="宋体" w:hAnsi="宋体"/>
          <w:szCs w:val="21"/>
          <w:highlight w:val="none"/>
          <w:lang w:val="en-US" w:eastAsia="zh-CN"/>
        </w:rPr>
        <w:t>三</w:t>
      </w:r>
      <w:r>
        <w:rPr>
          <w:rFonts w:hint="eastAsia" w:ascii="宋体" w:hAnsi="宋体"/>
          <w:szCs w:val="21"/>
          <w:highlight w:val="none"/>
        </w:rPr>
        <w:t>份。</w:t>
      </w:r>
    </w:p>
    <w:p>
      <w:pPr>
        <w:spacing w:line="360" w:lineRule="auto"/>
        <w:ind w:firstLine="400" w:firstLineChars="200"/>
        <w:rPr>
          <w:rFonts w:hint="eastAsia" w:ascii="宋体" w:hAnsi="宋体"/>
          <w:szCs w:val="21"/>
          <w:highlight w:val="none"/>
        </w:rPr>
      </w:pPr>
      <w:r>
        <w:rPr>
          <w:rFonts w:hint="eastAsia" w:ascii="宋体" w:hAnsi="宋体"/>
          <w:szCs w:val="21"/>
          <w:highlight w:val="none"/>
          <w:lang w:val="en-US" w:eastAsia="zh-CN"/>
        </w:rPr>
        <w:t>18</w:t>
      </w:r>
      <w:r>
        <w:rPr>
          <w:rFonts w:hint="eastAsia" w:ascii="宋体" w:hAnsi="宋体"/>
          <w:szCs w:val="21"/>
          <w:highlight w:val="none"/>
        </w:rPr>
        <w:t>.2  响应文件的正本和副本均需打印或使用不褪色的蓝、黑墨水笔书写，字迹应清晰易于辩认，并应在响应文件封面的右上角清楚地注明“正本”或“副本”。正本和副本如有不一致之处，以正本为准。</w:t>
      </w:r>
    </w:p>
    <w:p>
      <w:pPr>
        <w:spacing w:line="360" w:lineRule="auto"/>
        <w:ind w:firstLine="400" w:firstLineChars="200"/>
        <w:rPr>
          <w:rFonts w:hint="eastAsia" w:ascii="宋体" w:hAnsi="宋体"/>
          <w:szCs w:val="21"/>
          <w:highlight w:val="none"/>
        </w:rPr>
      </w:pPr>
      <w:r>
        <w:rPr>
          <w:rFonts w:hint="eastAsia" w:ascii="宋体" w:hAnsi="宋体"/>
          <w:szCs w:val="21"/>
          <w:highlight w:val="none"/>
          <w:lang w:val="en-US" w:eastAsia="zh-CN"/>
        </w:rPr>
        <w:t>18</w:t>
      </w:r>
      <w:r>
        <w:rPr>
          <w:rFonts w:hint="eastAsia" w:ascii="宋体" w:hAnsi="宋体"/>
          <w:szCs w:val="21"/>
          <w:highlight w:val="none"/>
        </w:rPr>
        <w:t>.3 商务标中的投标函</w:t>
      </w:r>
      <w:r>
        <w:rPr>
          <w:rFonts w:hint="eastAsia" w:ascii="宋体" w:hAnsi="宋体"/>
          <w:szCs w:val="21"/>
          <w:highlight w:val="none"/>
          <w:lang w:eastAsia="zh-CN"/>
        </w:rPr>
        <w:t>、</w:t>
      </w:r>
      <w:r>
        <w:rPr>
          <w:rFonts w:hint="eastAsia" w:ascii="宋体" w:hAnsi="宋体"/>
          <w:szCs w:val="21"/>
          <w:highlight w:val="none"/>
          <w:lang w:val="en-US" w:eastAsia="zh-CN"/>
        </w:rPr>
        <w:t>分项报价清单</w:t>
      </w:r>
      <w:r>
        <w:rPr>
          <w:rFonts w:hint="eastAsia" w:ascii="宋体" w:hAnsi="宋体"/>
          <w:szCs w:val="21"/>
          <w:highlight w:val="none"/>
        </w:rPr>
        <w:t>应当在格式文本要求的相应位置签字和盖章，否则，应当否决其投标。</w:t>
      </w:r>
    </w:p>
    <w:p>
      <w:pPr>
        <w:pStyle w:val="8"/>
        <w:spacing w:line="440" w:lineRule="exact"/>
        <w:rPr>
          <w:rFonts w:ascii="宋体" w:hAnsi="宋体" w:eastAsia="宋体" w:cs="宋体"/>
          <w:b/>
          <w:color w:val="auto"/>
          <w:sz w:val="21"/>
          <w:szCs w:val="21"/>
        </w:rPr>
      </w:pPr>
      <w:r>
        <w:rPr>
          <w:rFonts w:ascii="宋体" w:hAnsi="宋体" w:cs="宋体"/>
          <w:color w:val="auto"/>
          <w:sz w:val="21"/>
          <w:szCs w:val="21"/>
        </w:rPr>
        <w:t xml:space="preserve">  </w:t>
      </w:r>
      <w:r>
        <w:rPr>
          <w:rFonts w:hint="eastAsia" w:ascii="宋体" w:hAnsi="宋体" w:cs="宋体"/>
          <w:b/>
          <w:color w:val="auto"/>
          <w:sz w:val="21"/>
          <w:szCs w:val="21"/>
          <w:lang w:val="en-US" w:eastAsia="zh-CN"/>
        </w:rPr>
        <w:t>19</w:t>
      </w:r>
      <w:r>
        <w:rPr>
          <w:rFonts w:ascii="宋体" w:hAnsi="宋体" w:eastAsia="宋体" w:cs="宋体"/>
          <w:b/>
          <w:color w:val="auto"/>
          <w:sz w:val="21"/>
          <w:szCs w:val="21"/>
        </w:rPr>
        <w:t xml:space="preserve">. </w:t>
      </w:r>
      <w:r>
        <w:rPr>
          <w:rFonts w:ascii="宋体" w:hAnsi="宋体" w:cs="宋体"/>
          <w:b/>
          <w:color w:val="auto"/>
          <w:sz w:val="21"/>
          <w:szCs w:val="21"/>
        </w:rPr>
        <w:t>响应文件的提交</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19</w:t>
      </w:r>
      <w:r>
        <w:rPr>
          <w:rFonts w:hint="eastAsia" w:ascii="宋体" w:hAnsi="宋体"/>
          <w:color w:val="auto"/>
          <w:szCs w:val="21"/>
          <w:highlight w:val="none"/>
        </w:rPr>
        <w:t>.1 投标人应在投标人须知前附表规定的投标截止时间前递交</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19</w:t>
      </w:r>
      <w:r>
        <w:rPr>
          <w:rFonts w:hint="eastAsia" w:ascii="宋体" w:hAnsi="宋体"/>
          <w:color w:val="auto"/>
          <w:szCs w:val="21"/>
          <w:highlight w:val="none"/>
        </w:rPr>
        <w:t>.2 投标人递交</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文件及投标登记的地点：见投标人须知前附表。</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19</w:t>
      </w:r>
      <w:r>
        <w:rPr>
          <w:rFonts w:hint="eastAsia" w:ascii="宋体" w:hAnsi="宋体"/>
          <w:color w:val="auto"/>
          <w:szCs w:val="21"/>
          <w:highlight w:val="none"/>
        </w:rPr>
        <w:t>.3 除投标人须知前附表另有规定外，投标人所递交的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文件不予退还。</w:t>
      </w:r>
    </w:p>
    <w:p>
      <w:pPr>
        <w:spacing w:line="400" w:lineRule="exact"/>
        <w:ind w:firstLine="240" w:firstLineChars="100"/>
        <w:jc w:val="left"/>
        <w:rPr>
          <w:rFonts w:ascii="黑体" w:hAnsi="宋体" w:eastAsia="黑体"/>
          <w:sz w:val="24"/>
          <w:szCs w:val="24"/>
        </w:rPr>
      </w:pPr>
      <w:r>
        <w:rPr>
          <w:rFonts w:ascii="黑体" w:hAnsi="宋体" w:eastAsia="黑体" w:cs="黑体"/>
          <w:sz w:val="24"/>
          <w:szCs w:val="24"/>
        </w:rPr>
        <w:t>2</w:t>
      </w:r>
      <w:r>
        <w:rPr>
          <w:rFonts w:hint="eastAsia" w:ascii="黑体" w:hAnsi="宋体" w:eastAsia="黑体" w:cs="黑体"/>
          <w:sz w:val="24"/>
          <w:szCs w:val="24"/>
          <w:lang w:val="en-US" w:eastAsia="zh-CN"/>
        </w:rPr>
        <w:t>0</w:t>
      </w:r>
      <w:r>
        <w:rPr>
          <w:rFonts w:ascii="黑体" w:hAnsi="宋体" w:eastAsia="黑体" w:cs="黑体"/>
          <w:sz w:val="24"/>
          <w:szCs w:val="24"/>
        </w:rPr>
        <w:t xml:space="preserve">. </w:t>
      </w:r>
      <w:r>
        <w:rPr>
          <w:rFonts w:hint="eastAsia" w:ascii="宋体" w:hAnsi="宋体" w:eastAsia="宋体" w:cs="宋体"/>
          <w:b/>
          <w:color w:val="auto"/>
          <w:kern w:val="2"/>
          <w:sz w:val="21"/>
          <w:szCs w:val="21"/>
          <w:lang w:val="en-US" w:eastAsia="zh-CN" w:bidi="ar-SA"/>
        </w:rPr>
        <w:t>响应文件的装订、密封和标记</w:t>
      </w:r>
    </w:p>
    <w:p>
      <w:pPr>
        <w:spacing w:line="360" w:lineRule="auto"/>
        <w:ind w:firstLine="40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0</w:t>
      </w:r>
      <w:r>
        <w:rPr>
          <w:rFonts w:hint="eastAsia" w:ascii="宋体" w:hAnsi="宋体"/>
          <w:szCs w:val="21"/>
          <w:highlight w:val="none"/>
        </w:rPr>
        <w:t>.1  响应文件的装订要求</w:t>
      </w:r>
    </w:p>
    <w:p>
      <w:pPr>
        <w:spacing w:line="360" w:lineRule="auto"/>
        <w:ind w:firstLine="40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0</w:t>
      </w:r>
      <w:r>
        <w:rPr>
          <w:rFonts w:hint="eastAsia" w:ascii="宋体" w:hAnsi="宋体"/>
          <w:szCs w:val="21"/>
          <w:highlight w:val="none"/>
        </w:rPr>
        <w:t>.1.1响应文件按响应文件目录顺序及格式装订在一起；资格证明材料单独装订。</w:t>
      </w:r>
    </w:p>
    <w:p>
      <w:pPr>
        <w:spacing w:line="360" w:lineRule="auto"/>
        <w:ind w:firstLine="40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0</w:t>
      </w:r>
      <w:r>
        <w:rPr>
          <w:rFonts w:hint="eastAsia" w:ascii="宋体" w:hAnsi="宋体"/>
          <w:szCs w:val="21"/>
          <w:highlight w:val="none"/>
        </w:rPr>
        <w:t>.2  响应文件的密封</w:t>
      </w:r>
    </w:p>
    <w:p>
      <w:pPr>
        <w:spacing w:line="360" w:lineRule="auto"/>
        <w:ind w:firstLine="400" w:firstLineChars="200"/>
      </w:pPr>
      <w:r>
        <w:rPr>
          <w:rFonts w:hint="eastAsia" w:ascii="宋体" w:hAnsi="宋体"/>
          <w:szCs w:val="21"/>
          <w:highlight w:val="none"/>
        </w:rPr>
        <w:t>2</w:t>
      </w:r>
      <w:r>
        <w:rPr>
          <w:rFonts w:hint="eastAsia" w:ascii="宋体" w:hAnsi="宋体"/>
          <w:szCs w:val="21"/>
          <w:highlight w:val="none"/>
          <w:lang w:val="en-US" w:eastAsia="zh-CN"/>
        </w:rPr>
        <w:t>0</w:t>
      </w:r>
      <w:r>
        <w:rPr>
          <w:rFonts w:hint="eastAsia" w:ascii="宋体" w:hAnsi="宋体"/>
          <w:szCs w:val="21"/>
          <w:highlight w:val="none"/>
        </w:rPr>
        <w:t>.2.1密封于文件袋内。</w:t>
      </w:r>
    </w:p>
    <w:p>
      <w:pPr>
        <w:pStyle w:val="8"/>
        <w:spacing w:line="440" w:lineRule="exact"/>
        <w:ind w:firstLineChars="149"/>
        <w:rPr>
          <w:rFonts w:ascii="宋体" w:hAnsi="宋体" w:eastAsia="宋体" w:cs="宋体"/>
          <w:b/>
          <w:color w:val="auto"/>
          <w:sz w:val="21"/>
          <w:szCs w:val="21"/>
        </w:rPr>
      </w:pPr>
      <w:r>
        <w:rPr>
          <w:rFonts w:ascii="宋体" w:hAnsi="宋体" w:eastAsia="宋体" w:cs="宋体"/>
          <w:b/>
          <w:color w:val="auto"/>
          <w:sz w:val="21"/>
          <w:szCs w:val="21"/>
        </w:rPr>
        <w:t>2</w:t>
      </w:r>
      <w:r>
        <w:rPr>
          <w:rFonts w:hint="eastAsia" w:ascii="宋体" w:hAnsi="宋体" w:cs="宋体"/>
          <w:b/>
          <w:color w:val="auto"/>
          <w:sz w:val="21"/>
          <w:szCs w:val="21"/>
          <w:lang w:val="en-US" w:eastAsia="zh-CN"/>
        </w:rPr>
        <w:t>1</w:t>
      </w:r>
      <w:r>
        <w:rPr>
          <w:rFonts w:ascii="宋体" w:hAnsi="宋体" w:cs="宋体"/>
          <w:b/>
          <w:color w:val="auto"/>
          <w:sz w:val="21"/>
          <w:szCs w:val="21"/>
        </w:rPr>
        <w:t>．响应文件的补充、修改与撤回</w:t>
      </w:r>
    </w:p>
    <w:p>
      <w:pPr>
        <w:spacing w:line="360" w:lineRule="auto"/>
        <w:ind w:firstLine="40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.1  供应商在提交响应文件以后，在规定的投标截止时间之前，可以书面形式补充、修改或撤回已提交的响应文件，并以书面形式通知采购人。补充、修改的内容为响应文件的组成部分。</w:t>
      </w:r>
    </w:p>
    <w:p>
      <w:pPr>
        <w:spacing w:line="360" w:lineRule="auto"/>
        <w:ind w:firstLine="400" w:firstLineChars="200"/>
        <w:rPr>
          <w:rFonts w:hint="eastAsia" w:ascii="宋体" w:hAnsi="宋体"/>
          <w:szCs w:val="21"/>
          <w:highlight w:val="none"/>
        </w:rPr>
      </w:pPr>
      <w:r>
        <w:rPr>
          <w:rFonts w:hint="eastAsia" w:ascii="宋体" w:hAnsi="宋体"/>
          <w:szCs w:val="21"/>
          <w:highlight w:val="none"/>
          <w:lang w:val="en-US" w:eastAsia="zh-CN"/>
        </w:rPr>
        <w:t>21</w:t>
      </w:r>
      <w:r>
        <w:rPr>
          <w:rFonts w:hint="eastAsia" w:ascii="宋体" w:hAnsi="宋体"/>
          <w:szCs w:val="21"/>
          <w:highlight w:val="none"/>
        </w:rPr>
        <w:t>.2  供应商对响应文件的补充、修改，应按本须知有关规定密封、标记和提交，并在响应文件密封袋上清楚标明“补充”、“修改”字样。</w:t>
      </w:r>
    </w:p>
    <w:p>
      <w:pPr>
        <w:spacing w:line="360" w:lineRule="auto"/>
        <w:ind w:firstLine="40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.3  在投标截止时间之后，供应商不得补充、修改响应文件。</w:t>
      </w:r>
    </w:p>
    <w:p>
      <w:pPr>
        <w:pStyle w:val="8"/>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（五）谈判与评审</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22. </w:t>
      </w:r>
      <w:r>
        <w:rPr>
          <w:rFonts w:ascii="宋体" w:hAnsi="宋体" w:cs="宋体"/>
          <w:color w:val="auto"/>
          <w:sz w:val="21"/>
          <w:szCs w:val="21"/>
        </w:rPr>
        <w:t>组建谈判小组</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22.1</w:t>
      </w:r>
      <w:r>
        <w:rPr>
          <w:rFonts w:ascii="宋体" w:hAnsi="宋体" w:cs="宋体"/>
          <w:color w:val="auto"/>
          <w:sz w:val="21"/>
          <w:szCs w:val="21"/>
        </w:rPr>
        <w:t>谈判小组由采购人依法组建。</w:t>
      </w:r>
    </w:p>
    <w:p>
      <w:pPr>
        <w:pStyle w:val="8"/>
        <w:spacing w:line="440" w:lineRule="exact"/>
        <w:ind w:firstLineChars="200"/>
        <w:rPr>
          <w:rFonts w:ascii="宋体" w:hAnsi="宋体" w:eastAsia="宋体" w:cs="宋体"/>
          <w:color w:val="auto"/>
          <w:spacing w:val="-8"/>
          <w:sz w:val="21"/>
          <w:szCs w:val="21"/>
        </w:rPr>
      </w:pPr>
      <w:r>
        <w:rPr>
          <w:rFonts w:ascii="宋体" w:hAnsi="宋体" w:eastAsia="宋体" w:cs="宋体"/>
          <w:color w:val="auto"/>
          <w:sz w:val="21"/>
          <w:szCs w:val="21"/>
        </w:rPr>
        <w:t>22.2</w:t>
      </w:r>
      <w:r>
        <w:rPr>
          <w:rFonts w:ascii="宋体" w:hAnsi="宋体" w:cs="宋体"/>
          <w:color w:val="auto"/>
          <w:sz w:val="21"/>
          <w:szCs w:val="21"/>
        </w:rPr>
        <w:t>谈判会议全过程由代理机构主持，邀请相关监督部门监督整个谈判过程。</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23.</w:t>
      </w:r>
      <w:r>
        <w:rPr>
          <w:rFonts w:ascii="宋体" w:hAnsi="宋体" w:cs="宋体"/>
          <w:color w:val="auto"/>
          <w:sz w:val="21"/>
          <w:szCs w:val="21"/>
        </w:rPr>
        <w:t>谈判程序</w:t>
      </w:r>
    </w:p>
    <w:p>
      <w:pPr>
        <w:spacing w:line="360" w:lineRule="auto"/>
        <w:ind w:firstLine="400" w:firstLineChars="200"/>
        <w:rPr>
          <w:rFonts w:hint="eastAsia" w:ascii="宋体" w:hAnsi="宋体"/>
          <w:szCs w:val="21"/>
          <w:highlight w:val="none"/>
        </w:rPr>
      </w:pPr>
      <w:r>
        <w:rPr>
          <w:rFonts w:hint="eastAsia" w:ascii="宋体" w:hAnsi="宋体"/>
          <w:szCs w:val="21"/>
          <w:highlight w:val="none"/>
        </w:rPr>
        <w:t>①开标会议由采购代理公司主持；</w:t>
      </w:r>
    </w:p>
    <w:p>
      <w:pPr>
        <w:spacing w:line="360" w:lineRule="auto"/>
        <w:ind w:firstLine="400" w:firstLineChars="200"/>
        <w:rPr>
          <w:rFonts w:hint="eastAsia" w:ascii="宋体" w:hAnsi="宋体"/>
          <w:szCs w:val="21"/>
          <w:highlight w:val="none"/>
        </w:rPr>
      </w:pPr>
      <w:r>
        <w:rPr>
          <w:rFonts w:hint="eastAsia" w:ascii="宋体" w:hAnsi="宋体"/>
          <w:szCs w:val="21"/>
          <w:highlight w:val="none"/>
        </w:rPr>
        <w:t>②公布在投标截止时间前递交响应文件的供应商名称，并确认投标单位相关人员是否到场；</w:t>
      </w:r>
    </w:p>
    <w:p>
      <w:pPr>
        <w:spacing w:line="360" w:lineRule="auto"/>
        <w:ind w:firstLine="400" w:firstLineChars="200"/>
        <w:rPr>
          <w:rFonts w:hint="eastAsia" w:ascii="宋体" w:hAnsi="宋体"/>
          <w:szCs w:val="21"/>
          <w:highlight w:val="none"/>
        </w:rPr>
      </w:pPr>
      <w:r>
        <w:rPr>
          <w:rFonts w:hint="eastAsia" w:ascii="宋体" w:hAnsi="宋体"/>
          <w:szCs w:val="21"/>
          <w:highlight w:val="none"/>
        </w:rPr>
        <w:t>③由供应商或其推选的代表检查响应文件的密封情况，也可以由采购人委托的公证机构检查并公证；</w:t>
      </w:r>
    </w:p>
    <w:p>
      <w:pPr>
        <w:spacing w:line="360" w:lineRule="auto"/>
        <w:ind w:firstLine="400" w:firstLineChars="200"/>
        <w:rPr>
          <w:rFonts w:hint="eastAsia" w:ascii="宋体" w:hAnsi="宋体"/>
          <w:szCs w:val="21"/>
          <w:highlight w:val="none"/>
        </w:rPr>
      </w:pPr>
      <w:r>
        <w:rPr>
          <w:rFonts w:hint="eastAsia" w:ascii="宋体" w:hAnsi="宋体"/>
          <w:szCs w:val="21"/>
          <w:highlight w:val="none"/>
        </w:rPr>
        <w:t>④本项目先资格审查，然后再开商务标</w:t>
      </w:r>
    </w:p>
    <w:p>
      <w:pPr>
        <w:spacing w:line="360" w:lineRule="auto"/>
        <w:ind w:firstLine="400" w:firstLineChars="200"/>
        <w:rPr>
          <w:rFonts w:hint="eastAsia" w:ascii="宋体" w:hAnsi="宋体"/>
          <w:szCs w:val="21"/>
          <w:highlight w:val="none"/>
        </w:rPr>
      </w:pPr>
      <w:r>
        <w:rPr>
          <w:rFonts w:hint="eastAsia" w:ascii="宋体" w:hAnsi="宋体"/>
          <w:szCs w:val="21"/>
          <w:highlight w:val="none"/>
        </w:rPr>
        <w:t>⑤经确认无误后，有关工作人员当众拆封，宣读供应商名称和响应文件的主要内容；</w:t>
      </w:r>
    </w:p>
    <w:p>
      <w:pPr>
        <w:spacing w:line="360" w:lineRule="auto"/>
        <w:ind w:firstLine="400" w:firstLineChars="200"/>
        <w:rPr>
          <w:rFonts w:hint="eastAsia" w:ascii="宋体" w:hAnsi="宋体"/>
          <w:szCs w:val="21"/>
          <w:highlight w:val="none"/>
        </w:rPr>
      </w:pPr>
      <w:r>
        <w:rPr>
          <w:rFonts w:hint="eastAsia" w:ascii="宋体" w:hAnsi="宋体"/>
          <w:szCs w:val="21"/>
          <w:highlight w:val="none"/>
        </w:rPr>
        <w:t>⑥采购人对开标过程进行记录，并存档备查。</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24</w:t>
      </w:r>
      <w:r>
        <w:rPr>
          <w:rFonts w:ascii="宋体" w:hAnsi="宋体" w:cs="宋体"/>
          <w:color w:val="auto"/>
          <w:sz w:val="21"/>
          <w:szCs w:val="21"/>
        </w:rPr>
        <w:t>、谈判注意事项</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24.</w:t>
      </w:r>
      <w:r>
        <w:rPr>
          <w:rFonts w:hint="eastAsia" w:ascii="宋体" w:hAnsi="宋体" w:cs="宋体"/>
          <w:color w:val="auto"/>
          <w:sz w:val="21"/>
          <w:szCs w:val="21"/>
          <w:lang w:val="en-US" w:eastAsia="zh-CN"/>
        </w:rPr>
        <w:t>1</w:t>
      </w:r>
      <w:r>
        <w:rPr>
          <w:rFonts w:ascii="宋体" w:hAnsi="宋体" w:cs="宋体"/>
          <w:color w:val="auto"/>
          <w:sz w:val="21"/>
          <w:szCs w:val="21"/>
        </w:rPr>
        <w:t>开始谈判后，直到签订合同协议书为止，凡有关对响应文件的审查、澄清、评价和比较工作，都应在保密的情况下进行，任何有关信息和资料，均不得向供应商或与上述工作无关的人员泄露。</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25</w:t>
      </w:r>
      <w:r>
        <w:rPr>
          <w:rFonts w:ascii="宋体" w:hAnsi="宋体" w:cs="宋体"/>
          <w:color w:val="auto"/>
          <w:sz w:val="21"/>
          <w:szCs w:val="21"/>
        </w:rPr>
        <w:t>、谈判标准及办法</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25.1</w:t>
      </w:r>
      <w:r>
        <w:rPr>
          <w:rFonts w:ascii="宋体" w:hAnsi="宋体" w:cs="宋体"/>
          <w:color w:val="auto"/>
          <w:sz w:val="21"/>
          <w:szCs w:val="21"/>
        </w:rPr>
        <w:t>谈判活动遵循公平、公正、科学、择优的原则。谈判文件及响应文件是评比工作的首要依据。本项目评审采用通过评审的最低评审价法。</w:t>
      </w:r>
    </w:p>
    <w:p>
      <w:pPr>
        <w:pStyle w:val="8"/>
        <w:snapToGrid w:val="0"/>
        <w:spacing w:line="440" w:lineRule="exact"/>
        <w:ind w:firstLineChars="200"/>
        <w:rPr>
          <w:rFonts w:ascii="宋体" w:hAnsi="宋体" w:eastAsia="宋体" w:cs="宋体"/>
          <w:bCs/>
          <w:color w:val="auto"/>
          <w:sz w:val="21"/>
          <w:szCs w:val="21"/>
        </w:rPr>
      </w:pPr>
      <w:r>
        <w:rPr>
          <w:rFonts w:ascii="宋体" w:hAnsi="宋体" w:eastAsia="宋体" w:cs="宋体"/>
          <w:color w:val="auto"/>
          <w:sz w:val="21"/>
          <w:szCs w:val="21"/>
        </w:rPr>
        <w:t>26</w:t>
      </w:r>
      <w:r>
        <w:rPr>
          <w:rFonts w:ascii="宋体" w:hAnsi="宋体" w:cs="宋体"/>
          <w:color w:val="auto"/>
          <w:sz w:val="21"/>
          <w:szCs w:val="21"/>
        </w:rPr>
        <w:t>、</w:t>
      </w:r>
      <w:r>
        <w:rPr>
          <w:rFonts w:ascii="宋体" w:hAnsi="宋体" w:cs="宋体"/>
          <w:bCs/>
          <w:color w:val="auto"/>
          <w:sz w:val="21"/>
          <w:szCs w:val="21"/>
        </w:rPr>
        <w:t>资格审查</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法定代表人身份证明文件及其有效身份证【或法定代表人授权委托书及委托代理人的有效身份证】（格式见附件）</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pStyle w:val="8"/>
        <w:tabs>
          <w:tab w:val="left" w:pos="7725"/>
        </w:tabs>
        <w:spacing w:line="440" w:lineRule="exact"/>
        <w:ind w:firstLineChars="200"/>
        <w:rPr>
          <w:rFonts w:ascii="宋体" w:hAnsi="宋体" w:eastAsia="宋体" w:cs="宋体"/>
          <w:color w:val="auto"/>
          <w:sz w:val="21"/>
          <w:szCs w:val="21"/>
        </w:rPr>
      </w:pPr>
      <w:r>
        <w:rPr>
          <w:rFonts w:ascii="宋体" w:hAnsi="宋体" w:eastAsia="宋体" w:cs="宋体"/>
          <w:bCs/>
          <w:color w:val="auto"/>
          <w:sz w:val="21"/>
          <w:szCs w:val="21"/>
        </w:rPr>
        <w:t>27</w:t>
      </w:r>
      <w:r>
        <w:rPr>
          <w:rFonts w:ascii="宋体" w:hAnsi="宋体" w:cs="宋体"/>
          <w:bCs/>
          <w:color w:val="auto"/>
          <w:sz w:val="21"/>
          <w:szCs w:val="21"/>
        </w:rPr>
        <w:t>、</w:t>
      </w:r>
      <w:r>
        <w:rPr>
          <w:rFonts w:ascii="宋体" w:hAnsi="宋体" w:cs="宋体"/>
          <w:color w:val="auto"/>
          <w:sz w:val="21"/>
          <w:szCs w:val="21"/>
        </w:rPr>
        <w:t>详细评审</w:t>
      </w:r>
      <w:r>
        <w:rPr>
          <w:rFonts w:ascii="宋体" w:hAnsi="宋体" w:eastAsia="宋体" w:cs="宋体"/>
          <w:color w:val="auto"/>
          <w:sz w:val="21"/>
          <w:szCs w:val="21"/>
        </w:rPr>
        <w:tab/>
      </w:r>
    </w:p>
    <w:p>
      <w:pPr>
        <w:pStyle w:val="8"/>
        <w:spacing w:line="440" w:lineRule="exact"/>
        <w:ind w:firstLineChars="199"/>
        <w:rPr>
          <w:rFonts w:ascii="宋体" w:hAnsi="宋体" w:eastAsia="宋体" w:cs="宋体"/>
          <w:color w:val="auto"/>
          <w:sz w:val="21"/>
          <w:szCs w:val="21"/>
        </w:rPr>
      </w:pPr>
      <w:r>
        <w:rPr>
          <w:rFonts w:ascii="宋体" w:hAnsi="宋体" w:eastAsia="宋体" w:cs="宋体"/>
          <w:color w:val="auto"/>
          <w:sz w:val="21"/>
          <w:szCs w:val="21"/>
        </w:rPr>
        <w:t>27.1</w:t>
      </w:r>
      <w:r>
        <w:rPr>
          <w:rFonts w:ascii="宋体" w:hAnsi="宋体" w:cs="宋体"/>
          <w:color w:val="auto"/>
          <w:sz w:val="21"/>
          <w:szCs w:val="21"/>
        </w:rPr>
        <w:t>供应商的总报价不得高于最高限价，否则报价无效退出谈判。响应文件没有实质性响应谈判文件要求的将被谈判小组拒绝。</w:t>
      </w:r>
    </w:p>
    <w:p>
      <w:pPr>
        <w:pStyle w:val="8"/>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27.2</w:t>
      </w:r>
      <w:r>
        <w:rPr>
          <w:rFonts w:ascii="宋体" w:hAnsi="宋体" w:cs="宋体"/>
          <w:color w:val="auto"/>
          <w:sz w:val="21"/>
          <w:szCs w:val="21"/>
        </w:rPr>
        <w:t>谈判小组对供应商的报价书进行检查评审，审查总价是否计算正确、各项单价与数量之乘积是否正确，若不正确，以单价为准，并修改总价，但若修改后的投标总价超过最高限价，则投标作无效标处理。谈判小组发现其投标报价有明显不当（不均衡报价、漏项情况）的，将要求供应商作出书面说明或分别与供应商进行谈判，谈判小组认为其说明不合理的或认定其以低于成本价竞争的，其投标报价无效，其投标作无效投标处理。</w:t>
      </w:r>
    </w:p>
    <w:p>
      <w:pPr>
        <w:pStyle w:val="7"/>
        <w:spacing w:line="440" w:lineRule="exact"/>
        <w:ind w:firstLineChars="200"/>
        <w:rPr>
          <w:rFonts w:ascii="宋体" w:hAnsi="宋体" w:eastAsia="宋体" w:cs="宋体"/>
          <w:sz w:val="21"/>
          <w:szCs w:val="21"/>
        </w:rPr>
      </w:pPr>
      <w:r>
        <w:rPr>
          <w:rFonts w:eastAsia="宋体" w:cs="宋体"/>
          <w:sz w:val="21"/>
          <w:szCs w:val="21"/>
        </w:rPr>
        <w:t>28</w:t>
      </w:r>
      <w:r>
        <w:rPr>
          <w:rFonts w:ascii="宋体" w:hAnsi="宋体" w:cs="宋体"/>
          <w:sz w:val="21"/>
          <w:szCs w:val="21"/>
        </w:rPr>
        <w:t>、最终报价</w:t>
      </w:r>
    </w:p>
    <w:p>
      <w:pPr>
        <w:pStyle w:val="7"/>
        <w:spacing w:line="440" w:lineRule="exact"/>
        <w:ind w:firstLineChars="200"/>
        <w:rPr>
          <w:rFonts w:ascii="宋体" w:hAnsi="宋体" w:eastAsia="宋体" w:cs="宋体"/>
          <w:sz w:val="21"/>
          <w:szCs w:val="21"/>
        </w:rPr>
      </w:pPr>
      <w:r>
        <w:rPr>
          <w:rFonts w:eastAsia="宋体" w:cs="宋体"/>
          <w:sz w:val="21"/>
          <w:szCs w:val="21"/>
        </w:rPr>
        <w:t>28.1</w:t>
      </w:r>
      <w:r>
        <w:rPr>
          <w:rFonts w:ascii="宋体" w:hAnsi="宋体" w:cs="宋体"/>
          <w:b/>
          <w:color w:val="auto"/>
          <w:sz w:val="21"/>
          <w:szCs w:val="21"/>
        </w:rPr>
        <w:t>本次评审采用最低价法，谈判实行两次报价（最后报价）。第一次报价为供应商在响应文件中填报的报价，第二次报价在响应文件通过评审后，由谈判小组向响应文件评审有效的各供应商进行</w:t>
      </w:r>
      <w:r>
        <w:rPr>
          <w:rFonts w:hint="eastAsia" w:ascii="宋体" w:hAnsi="宋体" w:cs="宋体"/>
          <w:b/>
          <w:color w:val="auto"/>
          <w:sz w:val="21"/>
          <w:szCs w:val="21"/>
          <w:lang w:val="en-US" w:eastAsia="zh-CN"/>
        </w:rPr>
        <w:t>谈判</w:t>
      </w:r>
      <w:r>
        <w:rPr>
          <w:rFonts w:ascii="宋体" w:hAnsi="宋体" w:cs="宋体"/>
          <w:b/>
          <w:color w:val="auto"/>
          <w:sz w:val="21"/>
          <w:szCs w:val="21"/>
        </w:rPr>
        <w:t>，各供应商应在规定的时间内进行二次报价（最后报价），第二次报价即为最后报价，谈判结果以供应商的最后报价为准，按照最后报价由低到高的顺序提出</w:t>
      </w:r>
      <w:r>
        <w:rPr>
          <w:rFonts w:ascii="宋体" w:hAnsi="宋体" w:eastAsia="宋体" w:cs="宋体"/>
          <w:b/>
          <w:color w:val="auto"/>
          <w:sz w:val="21"/>
          <w:szCs w:val="21"/>
        </w:rPr>
        <w:t>3</w:t>
      </w:r>
      <w:r>
        <w:rPr>
          <w:rFonts w:ascii="宋体" w:hAnsi="宋体" w:cs="宋体"/>
          <w:b/>
          <w:color w:val="auto"/>
          <w:sz w:val="21"/>
          <w:szCs w:val="21"/>
        </w:rPr>
        <w:t>名以上成交候选人。二次报价（最后报价）不得高于其一次报价，否则取消其谈判资格。</w:t>
      </w:r>
    </w:p>
    <w:p>
      <w:pPr>
        <w:pStyle w:val="8"/>
        <w:spacing w:line="44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w:t>
      </w:r>
      <w:r>
        <w:rPr>
          <w:rFonts w:ascii="宋体" w:hAnsi="宋体" w:cs="宋体"/>
          <w:bCs/>
          <w:color w:val="auto"/>
          <w:sz w:val="21"/>
          <w:szCs w:val="21"/>
        </w:rPr>
        <w:t>、政府采购政策性要求。本项目执行政府采购节约能源、保护环境、扶持不发达地区和少数民族地区、促进中小企业发展等政府采购政策。</w:t>
      </w:r>
    </w:p>
    <w:p>
      <w:pPr>
        <w:pStyle w:val="8"/>
        <w:spacing w:line="440" w:lineRule="exact"/>
        <w:ind w:firstLineChars="200"/>
        <w:rPr>
          <w:rFonts w:ascii="宋体" w:hAnsi="宋体" w:cs="宋体"/>
          <w:bCs/>
          <w:color w:val="auto"/>
          <w:sz w:val="21"/>
          <w:szCs w:val="21"/>
        </w:rPr>
      </w:pPr>
      <w:r>
        <w:rPr>
          <w:rFonts w:ascii="宋体" w:hAnsi="宋体" w:eastAsia="宋体" w:cs="宋体"/>
          <w:bCs/>
          <w:color w:val="auto"/>
          <w:sz w:val="21"/>
          <w:szCs w:val="21"/>
        </w:rPr>
        <w:t>29.1</w:t>
      </w:r>
      <w:r>
        <w:rPr>
          <w:rFonts w:ascii="宋体" w:hAnsi="宋体" w:cs="宋体"/>
          <w:bCs/>
          <w:color w:val="auto"/>
          <w:sz w:val="21"/>
          <w:szCs w:val="21"/>
        </w:rPr>
        <w:t>对小型和微型企业、残疾人福利性企业、监狱企业产品的价格给予</w:t>
      </w:r>
      <w:r>
        <w:rPr>
          <w:rFonts w:ascii="宋体" w:hAnsi="宋体" w:eastAsia="宋体" w:cs="宋体"/>
          <w:bCs/>
          <w:color w:val="auto"/>
          <w:sz w:val="21"/>
          <w:szCs w:val="21"/>
        </w:rPr>
        <w:t>6%</w:t>
      </w:r>
      <w:r>
        <w:rPr>
          <w:rFonts w:ascii="宋体" w:hAnsi="宋体" w:cs="宋体"/>
          <w:bCs/>
          <w:color w:val="auto"/>
          <w:sz w:val="21"/>
          <w:szCs w:val="21"/>
        </w:rPr>
        <w:t>扣除，用扣除后的价格参与评审。大中型企业和其他自然人、法人或者其他组织与小型、微型企业组成联合体共同参加投标，如果联合协议中约定，小型、微型企业的协议合同金额占到联合体协议合同总金额</w:t>
      </w:r>
      <w:r>
        <w:rPr>
          <w:rFonts w:ascii="宋体" w:hAnsi="宋体" w:eastAsia="宋体" w:cs="宋体"/>
          <w:bCs/>
          <w:color w:val="auto"/>
          <w:sz w:val="21"/>
          <w:szCs w:val="21"/>
        </w:rPr>
        <w:t>30%</w:t>
      </w:r>
      <w:r>
        <w:rPr>
          <w:rFonts w:ascii="宋体" w:hAnsi="宋体" w:cs="宋体"/>
          <w:bCs/>
          <w:color w:val="auto"/>
          <w:sz w:val="21"/>
          <w:szCs w:val="21"/>
        </w:rPr>
        <w:t>以上的，给予联合体</w:t>
      </w:r>
      <w:r>
        <w:rPr>
          <w:rFonts w:ascii="宋体" w:hAnsi="宋体" w:eastAsia="宋体" w:cs="宋体"/>
          <w:bCs/>
          <w:color w:val="auto"/>
          <w:sz w:val="21"/>
          <w:szCs w:val="21"/>
        </w:rPr>
        <w:t>2%</w:t>
      </w:r>
      <w:r>
        <w:rPr>
          <w:rFonts w:ascii="宋体" w:hAnsi="宋体" w:cs="宋体"/>
          <w:bCs/>
          <w:color w:val="auto"/>
          <w:sz w:val="21"/>
          <w:szCs w:val="21"/>
        </w:rPr>
        <w:t>的价格扣除。联合体各方均为小型、微型企业的，联合体视同为小型、微型企业享受</w:t>
      </w:r>
      <w:r>
        <w:rPr>
          <w:rFonts w:ascii="宋体" w:hAnsi="宋体" w:eastAsia="宋体" w:cs="宋体"/>
          <w:bCs/>
          <w:color w:val="auto"/>
          <w:sz w:val="21"/>
          <w:szCs w:val="21"/>
        </w:rPr>
        <w:t>6%</w:t>
      </w:r>
      <w:r>
        <w:rPr>
          <w:rFonts w:ascii="宋体" w:hAnsi="宋体" w:cs="宋体"/>
          <w:bCs/>
          <w:color w:val="auto"/>
          <w:sz w:val="21"/>
          <w:szCs w:val="21"/>
        </w:rPr>
        <w:t>价格扣除，用扣除后的价格参与评审。若上述企业中标，中标价（合同价）以其有效投标报价为准。</w:t>
      </w:r>
    </w:p>
    <w:p>
      <w:pPr>
        <w:pStyle w:val="8"/>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小企业（含小型、微型企业）应当同时符合以下条件：</w:t>
      </w:r>
    </w:p>
    <w:p>
      <w:pPr>
        <w:pStyle w:val="8"/>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1</w:t>
      </w:r>
      <w:r>
        <w:rPr>
          <w:rFonts w:ascii="宋体" w:hAnsi="宋体" w:cs="宋体"/>
          <w:bCs/>
          <w:color w:val="auto"/>
          <w:sz w:val="21"/>
          <w:szCs w:val="21"/>
        </w:rPr>
        <w:t>）供应商为小企业，且符合中小企业划分标准；</w:t>
      </w:r>
    </w:p>
    <w:p>
      <w:pPr>
        <w:pStyle w:val="8"/>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2</w:t>
      </w:r>
      <w:r>
        <w:rPr>
          <w:rFonts w:ascii="宋体" w:hAnsi="宋体" w:cs="宋体"/>
          <w:bCs/>
          <w:color w:val="auto"/>
          <w:sz w:val="21"/>
          <w:szCs w:val="21"/>
        </w:rPr>
        <w:t>）提供本企业制造的货物、承担的工程或者服务，或者提供其他小企业制造的货物。如果提供的货物为大中型企业注册商标的货物，视同大中型企业。</w:t>
      </w:r>
    </w:p>
    <w:p>
      <w:pPr>
        <w:pStyle w:val="8"/>
        <w:spacing w:line="400" w:lineRule="exact"/>
        <w:ind w:firstLineChars="200"/>
        <w:rPr>
          <w:rFonts w:ascii="宋体" w:hAnsi="宋体" w:eastAsia="宋体" w:cs="宋体"/>
          <w:bCs/>
          <w:color w:val="auto"/>
          <w:sz w:val="21"/>
          <w:szCs w:val="21"/>
        </w:rPr>
      </w:pPr>
      <w:r>
        <w:rPr>
          <w:rFonts w:ascii="宋体" w:hAnsi="宋体" w:cs="宋体"/>
          <w:bCs/>
          <w:color w:val="auto"/>
          <w:sz w:val="21"/>
          <w:szCs w:val="21"/>
        </w:rPr>
        <w:t>中小型企业的划型标准执行《政府采购促进中小企业发展管理办法》（财库﹝</w:t>
      </w:r>
      <w:r>
        <w:rPr>
          <w:rFonts w:ascii="宋体" w:hAnsi="宋体" w:eastAsia="宋体" w:cs="宋体"/>
          <w:bCs/>
          <w:color w:val="auto"/>
          <w:sz w:val="21"/>
          <w:szCs w:val="21"/>
        </w:rPr>
        <w:t xml:space="preserve">2020﹞46 </w:t>
      </w:r>
      <w:r>
        <w:rPr>
          <w:rFonts w:ascii="宋体" w:hAnsi="宋体" w:cs="宋体"/>
          <w:bCs/>
          <w:color w:val="auto"/>
          <w:sz w:val="21"/>
          <w:szCs w:val="21"/>
        </w:rPr>
        <w:t>号）号文件。</w:t>
      </w:r>
    </w:p>
    <w:p>
      <w:pPr>
        <w:pStyle w:val="8"/>
        <w:spacing w:line="40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29.2</w:t>
      </w:r>
      <w:r>
        <w:rPr>
          <w:rFonts w:ascii="宋体" w:hAnsi="宋体" w:cs="宋体"/>
          <w:bCs/>
          <w:color w:val="auto"/>
          <w:sz w:val="21"/>
          <w:szCs w:val="21"/>
        </w:rPr>
        <w:t>如谈判小组认为，供应商的报价明显低于其他通过符合性审查供应商的报价，有可能影响产品质量和不能诚信履约的，应当要求其在评标现场合理的时间内提供书面说明，必要时提交相关证明材料；供应商不能证明其报价合理性的，谈判小组应当将其作为无效投标处理。</w:t>
      </w:r>
    </w:p>
    <w:p>
      <w:pPr>
        <w:pStyle w:val="8"/>
        <w:spacing w:line="40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29.3</w:t>
      </w:r>
      <w:r>
        <w:rPr>
          <w:rFonts w:ascii="宋体" w:hAnsi="宋体" w:cs="宋体"/>
          <w:bCs/>
          <w:color w:val="auto"/>
          <w:sz w:val="21"/>
          <w:szCs w:val="21"/>
        </w:rPr>
        <w:t>谈判小组按修正后投标评审总报价（如有扣除为扣除后的评审价格）由低到高顺序排序，确定成交候选人。</w:t>
      </w:r>
    </w:p>
    <w:p>
      <w:pPr>
        <w:pStyle w:val="8"/>
        <w:spacing w:line="40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w:t>
      </w:r>
      <w:r>
        <w:rPr>
          <w:rFonts w:ascii="宋体" w:hAnsi="宋体" w:cs="宋体"/>
          <w:bCs/>
          <w:color w:val="auto"/>
          <w:sz w:val="21"/>
          <w:szCs w:val="21"/>
        </w:rPr>
        <w:t>、推荐成交候选人</w:t>
      </w:r>
    </w:p>
    <w:p>
      <w:pPr>
        <w:pStyle w:val="8"/>
        <w:spacing w:line="400" w:lineRule="exact"/>
        <w:ind w:firstLineChars="200"/>
        <w:rPr>
          <w:rFonts w:ascii="宋体" w:hAnsi="宋体" w:eastAsia="宋体" w:cs="宋体"/>
          <w:color w:val="auto"/>
          <w:sz w:val="21"/>
          <w:szCs w:val="21"/>
        </w:rPr>
      </w:pPr>
      <w:r>
        <w:rPr>
          <w:rFonts w:ascii="宋体" w:hAnsi="宋体" w:eastAsia="宋体" w:cs="宋体"/>
          <w:color w:val="auto"/>
          <w:sz w:val="21"/>
          <w:szCs w:val="21"/>
        </w:rPr>
        <w:t>29.1</w:t>
      </w:r>
      <w:r>
        <w:rPr>
          <w:rFonts w:ascii="宋体" w:hAnsi="宋体" w:cs="宋体"/>
          <w:color w:val="auto"/>
          <w:sz w:val="21"/>
          <w:szCs w:val="21"/>
        </w:rPr>
        <w:t>所有谈判结束后，谈判小组应当以最终报价（如有扣除为扣除后的评审价格）从低到高依次作为排序列出名次。若两个及以上供应商投标报价相同，则由谈判小组现场随机抽取决定其排列名次。</w:t>
      </w:r>
    </w:p>
    <w:p>
      <w:pPr>
        <w:pStyle w:val="8"/>
        <w:spacing w:line="440" w:lineRule="exact"/>
        <w:ind w:firstLineChars="200"/>
        <w:rPr>
          <w:rFonts w:ascii="宋体" w:hAnsi="宋体" w:eastAsia="宋体" w:cs="宋体"/>
          <w:bCs/>
          <w:color w:val="auto"/>
          <w:sz w:val="21"/>
          <w:szCs w:val="21"/>
        </w:rPr>
      </w:pPr>
      <w:r>
        <w:rPr>
          <w:rFonts w:ascii="宋体" w:hAnsi="宋体" w:eastAsia="宋体" w:cs="宋体"/>
          <w:color w:val="auto"/>
          <w:sz w:val="21"/>
          <w:szCs w:val="21"/>
        </w:rPr>
        <w:t>29.2</w:t>
      </w:r>
      <w:r>
        <w:rPr>
          <w:rFonts w:ascii="宋体" w:hAnsi="宋体" w:cs="宋体"/>
          <w:color w:val="auto"/>
          <w:sz w:val="21"/>
          <w:szCs w:val="21"/>
        </w:rPr>
        <w:t>谈判小组完成谈判后，向采购人提出书面谈判报告，书面谈判报告由谈判小组全体成员签字。谈判小组将依据供应商最终报价排列顺序推荐</w:t>
      </w:r>
      <w:r>
        <w:rPr>
          <w:rFonts w:ascii="宋体" w:hAnsi="宋体" w:eastAsia="宋体" w:cs="宋体"/>
          <w:color w:val="auto"/>
          <w:sz w:val="21"/>
          <w:szCs w:val="21"/>
        </w:rPr>
        <w:t>3</w:t>
      </w:r>
      <w:r>
        <w:rPr>
          <w:rFonts w:ascii="宋体" w:hAnsi="宋体" w:cs="宋体"/>
          <w:color w:val="auto"/>
          <w:sz w:val="21"/>
          <w:szCs w:val="21"/>
        </w:rPr>
        <w:t>名成交候选人</w:t>
      </w:r>
      <w:r>
        <w:rPr>
          <w:rFonts w:ascii="宋体" w:hAnsi="宋体" w:cs="宋体"/>
          <w:bCs/>
          <w:color w:val="auto"/>
          <w:sz w:val="21"/>
          <w:szCs w:val="21"/>
        </w:rPr>
        <w:t>。</w:t>
      </w:r>
    </w:p>
    <w:p>
      <w:pPr>
        <w:pStyle w:val="8"/>
        <w:spacing w:line="440" w:lineRule="exact"/>
        <w:ind w:firstLineChars="200"/>
        <w:rPr>
          <w:rFonts w:ascii="宋体" w:hAnsi="宋体" w:cs="宋体"/>
          <w:b/>
          <w:bCs/>
          <w:color w:val="auto"/>
          <w:szCs w:val="21"/>
        </w:rPr>
      </w:pPr>
      <w:r>
        <w:rPr>
          <w:rFonts w:ascii="宋体" w:hAnsi="宋体"/>
          <w:b/>
          <w:bCs/>
          <w:color w:val="auto"/>
          <w:sz w:val="24"/>
        </w:rPr>
        <w:t>29</w:t>
      </w:r>
      <w:r>
        <w:rPr>
          <w:b/>
          <w:bCs/>
          <w:color w:val="auto"/>
          <w:sz w:val="24"/>
          <w:szCs w:val="22"/>
          <w:lang w:eastAsia="zh-CN"/>
        </w:rPr>
        <w:t>.</w:t>
      </w:r>
      <w:r>
        <w:rPr>
          <w:b/>
          <w:bCs/>
          <w:color w:val="auto"/>
          <w:sz w:val="24"/>
          <w:szCs w:val="22"/>
          <w:lang w:val="en-US" w:eastAsia="zh-CN"/>
        </w:rPr>
        <w:t>3</w:t>
      </w:r>
      <w:r>
        <w:rPr>
          <w:b/>
          <w:bCs/>
          <w:color w:val="auto"/>
          <w:sz w:val="24"/>
          <w:szCs w:val="22"/>
          <w:lang w:eastAsia="zh-CN"/>
        </w:rPr>
        <w:t>无效投标条款</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lang w:val="en-US" w:eastAsia="zh-CN"/>
        </w:rPr>
        <w:t>29.3.1</w:t>
      </w:r>
      <w:r>
        <w:rPr>
          <w:rFonts w:ascii="宋体" w:hAnsi="宋体" w:cs="宋体"/>
          <w:color w:val="auto"/>
          <w:sz w:val="21"/>
          <w:szCs w:val="21"/>
          <w:lang w:eastAsia="zh-CN"/>
        </w:rPr>
        <w:t>供应商</w:t>
      </w:r>
      <w:r>
        <w:rPr>
          <w:rFonts w:ascii="宋体" w:hAnsi="宋体" w:cs="宋体"/>
          <w:color w:val="auto"/>
          <w:sz w:val="21"/>
          <w:szCs w:val="21"/>
        </w:rPr>
        <w:t>有下列情形之一的</w:t>
      </w:r>
      <w:r>
        <w:rPr>
          <w:rFonts w:ascii="宋体" w:hAnsi="宋体" w:eastAsia="宋体" w:cs="宋体"/>
          <w:color w:val="auto"/>
          <w:sz w:val="21"/>
          <w:szCs w:val="21"/>
        </w:rPr>
        <w:t>,</w:t>
      </w:r>
      <w:r>
        <w:rPr>
          <w:rFonts w:ascii="宋体" w:hAnsi="宋体" w:cs="宋体"/>
          <w:color w:val="auto"/>
          <w:sz w:val="21"/>
          <w:szCs w:val="21"/>
        </w:rPr>
        <w:t>资格审查后其投标作无效投标处理：</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cs="宋体"/>
          <w:color w:val="auto"/>
          <w:sz w:val="21"/>
          <w:szCs w:val="21"/>
          <w:lang w:eastAsia="zh-CN"/>
        </w:rPr>
        <w:t>供应商</w:t>
      </w:r>
      <w:r>
        <w:rPr>
          <w:rFonts w:ascii="宋体" w:hAnsi="宋体" w:cs="宋体"/>
          <w:color w:val="auto"/>
          <w:sz w:val="21"/>
          <w:szCs w:val="21"/>
        </w:rPr>
        <w:t>为本项目提供招标代理服务的；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cs="宋体"/>
          <w:color w:val="auto"/>
          <w:sz w:val="21"/>
          <w:szCs w:val="21"/>
          <w:lang w:eastAsia="zh-CN"/>
        </w:rPr>
        <w:t>供应商</w:t>
      </w:r>
      <w:r>
        <w:rPr>
          <w:rFonts w:ascii="宋体" w:hAnsi="宋体" w:cs="宋体"/>
          <w:color w:val="auto"/>
          <w:sz w:val="21"/>
          <w:szCs w:val="21"/>
        </w:rPr>
        <w:t>与在本项目代理机构存在相互任职或工作的；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3</w:t>
      </w:r>
      <w:r>
        <w:rPr>
          <w:rFonts w:ascii="宋体" w:hAnsi="宋体" w:eastAsia="宋体" w:cs="宋体"/>
          <w:color w:val="auto"/>
          <w:sz w:val="21"/>
          <w:szCs w:val="21"/>
        </w:rPr>
        <w:t>)</w:t>
      </w:r>
      <w:r>
        <w:rPr>
          <w:rFonts w:ascii="宋体" w:hAnsi="宋体" w:cs="宋体"/>
          <w:color w:val="auto"/>
          <w:sz w:val="21"/>
          <w:szCs w:val="21"/>
        </w:rPr>
        <w:t>被暂停营业的；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4</w:t>
      </w:r>
      <w:r>
        <w:rPr>
          <w:rFonts w:ascii="宋体" w:hAnsi="宋体" w:eastAsia="宋体" w:cs="宋体"/>
          <w:color w:val="auto"/>
          <w:sz w:val="21"/>
          <w:szCs w:val="21"/>
        </w:rPr>
        <w:t>)</w:t>
      </w:r>
      <w:r>
        <w:rPr>
          <w:rFonts w:ascii="宋体" w:hAnsi="宋体" w:cs="宋体"/>
          <w:color w:val="auto"/>
          <w:sz w:val="21"/>
          <w:szCs w:val="21"/>
        </w:rPr>
        <w:t>被暂停或取消投标资格的；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5</w:t>
      </w:r>
      <w:r>
        <w:rPr>
          <w:rFonts w:ascii="宋体" w:hAnsi="宋体" w:eastAsia="宋体" w:cs="宋体"/>
          <w:color w:val="auto"/>
          <w:sz w:val="21"/>
          <w:szCs w:val="21"/>
        </w:rPr>
        <w:t>)</w:t>
      </w:r>
      <w:r>
        <w:rPr>
          <w:rFonts w:ascii="宋体" w:hAnsi="宋体" w:cs="宋体"/>
          <w:color w:val="auto"/>
          <w:sz w:val="21"/>
          <w:szCs w:val="21"/>
        </w:rPr>
        <w:t>财产被接管或冻结的；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6</w:t>
      </w:r>
      <w:r>
        <w:rPr>
          <w:rFonts w:ascii="宋体" w:hAnsi="宋体" w:cs="宋体"/>
          <w:color w:val="auto"/>
          <w:sz w:val="21"/>
          <w:szCs w:val="21"/>
          <w:lang w:val="en-US" w:eastAsia="zh-CN"/>
        </w:rPr>
        <w:t>）</w:t>
      </w:r>
      <w:r>
        <w:rPr>
          <w:rFonts w:ascii="宋体" w:hAnsi="宋体" w:cs="宋体"/>
          <w:color w:val="auto"/>
          <w:sz w:val="21"/>
          <w:szCs w:val="21"/>
          <w:lang w:eastAsia="zh-CN"/>
        </w:rPr>
        <w:t>供应商</w:t>
      </w:r>
      <w:r>
        <w:rPr>
          <w:rFonts w:ascii="宋体" w:hAnsi="宋体" w:cs="宋体"/>
          <w:color w:val="auto"/>
          <w:sz w:val="21"/>
          <w:szCs w:val="21"/>
        </w:rPr>
        <w:t>单位负责人为同一人或者存在控股、管理关系的不同单位的；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7</w:t>
      </w:r>
      <w:r>
        <w:rPr>
          <w:rFonts w:ascii="宋体" w:hAnsi="宋体" w:eastAsia="宋体" w:cs="宋体"/>
          <w:color w:val="auto"/>
          <w:sz w:val="21"/>
          <w:szCs w:val="21"/>
        </w:rPr>
        <w:t xml:space="preserve">) </w:t>
      </w:r>
      <w:r>
        <w:rPr>
          <w:rFonts w:ascii="宋体" w:hAnsi="宋体" w:cs="宋体"/>
          <w:color w:val="auto"/>
          <w:sz w:val="21"/>
          <w:szCs w:val="21"/>
          <w:lang w:eastAsia="zh-CN"/>
        </w:rPr>
        <w:t>供应商</w:t>
      </w:r>
      <w:r>
        <w:rPr>
          <w:rFonts w:ascii="宋体" w:hAnsi="宋体" w:cs="宋体"/>
          <w:color w:val="auto"/>
          <w:sz w:val="21"/>
          <w:szCs w:val="21"/>
        </w:rPr>
        <w:t>基本资格条件和特定资格条件中有一项及以上不符合要求的；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8</w:t>
      </w:r>
      <w:r>
        <w:rPr>
          <w:rFonts w:ascii="宋体" w:hAnsi="宋体" w:eastAsia="宋体" w:cs="宋体"/>
          <w:color w:val="auto"/>
          <w:sz w:val="21"/>
          <w:szCs w:val="21"/>
        </w:rPr>
        <w:t xml:space="preserve">) </w:t>
      </w:r>
      <w:r>
        <w:rPr>
          <w:rFonts w:ascii="宋体" w:hAnsi="宋体" w:cs="宋体"/>
          <w:color w:val="auto"/>
          <w:sz w:val="21"/>
          <w:szCs w:val="21"/>
        </w:rPr>
        <w:t>其它情形，经</w:t>
      </w:r>
      <w:r>
        <w:rPr>
          <w:rFonts w:ascii="宋体" w:hAnsi="宋体" w:cs="宋体"/>
          <w:color w:val="auto"/>
          <w:sz w:val="21"/>
          <w:szCs w:val="21"/>
          <w:lang w:val="en-US" w:eastAsia="zh-CN"/>
        </w:rPr>
        <w:t>谈判</w:t>
      </w:r>
      <w:r>
        <w:rPr>
          <w:rFonts w:ascii="宋体" w:hAnsi="宋体" w:cs="宋体"/>
          <w:color w:val="auto"/>
          <w:sz w:val="21"/>
          <w:szCs w:val="21"/>
          <w:lang w:eastAsia="zh-CN"/>
        </w:rPr>
        <w:t>小组</w:t>
      </w:r>
      <w:r>
        <w:rPr>
          <w:rFonts w:ascii="宋体" w:hAnsi="宋体" w:cs="宋体"/>
          <w:color w:val="auto"/>
          <w:sz w:val="21"/>
          <w:szCs w:val="21"/>
        </w:rPr>
        <w:t>委提出按无效投标处理；</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9</w:t>
      </w:r>
      <w:r>
        <w:rPr>
          <w:rFonts w:ascii="宋体" w:hAnsi="宋体" w:eastAsia="宋体" w:cs="宋体"/>
          <w:color w:val="auto"/>
          <w:sz w:val="21"/>
          <w:szCs w:val="21"/>
        </w:rPr>
        <w:t xml:space="preserve">) </w:t>
      </w:r>
      <w:r>
        <w:rPr>
          <w:rFonts w:ascii="宋体" w:hAnsi="宋体" w:cs="宋体"/>
          <w:color w:val="auto"/>
          <w:sz w:val="21"/>
          <w:szCs w:val="21"/>
          <w:lang w:eastAsia="zh-CN"/>
        </w:rPr>
        <w:t>供应商</w:t>
      </w:r>
      <w:r>
        <w:rPr>
          <w:rFonts w:ascii="宋体" w:hAnsi="宋体" w:cs="宋体"/>
          <w:color w:val="auto"/>
          <w:sz w:val="21"/>
          <w:szCs w:val="21"/>
        </w:rPr>
        <w:t>单方面出现其他</w:t>
      </w:r>
      <w:r>
        <w:rPr>
          <w:rFonts w:ascii="宋体" w:hAnsi="宋体" w:cs="宋体"/>
          <w:color w:val="auto"/>
          <w:sz w:val="21"/>
          <w:szCs w:val="21"/>
          <w:lang w:eastAsia="zh-CN"/>
        </w:rPr>
        <w:t>供应商</w:t>
      </w:r>
      <w:r>
        <w:rPr>
          <w:rFonts w:ascii="宋体" w:hAnsi="宋体" w:cs="宋体"/>
          <w:color w:val="auto"/>
          <w:sz w:val="21"/>
          <w:szCs w:val="21"/>
        </w:rPr>
        <w:t>材料的；</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cs="宋体"/>
          <w:color w:val="auto"/>
          <w:sz w:val="21"/>
          <w:szCs w:val="21"/>
          <w:lang w:val="en-US" w:eastAsia="zh-CN"/>
        </w:rPr>
        <w:t>0</w:t>
      </w:r>
      <w:r>
        <w:rPr>
          <w:rFonts w:ascii="宋体" w:hAnsi="宋体" w:eastAsia="宋体" w:cs="宋体"/>
          <w:color w:val="auto"/>
          <w:sz w:val="21"/>
          <w:szCs w:val="21"/>
        </w:rPr>
        <w:t xml:space="preserve">) </w:t>
      </w:r>
      <w:r>
        <w:rPr>
          <w:rFonts w:ascii="宋体" w:hAnsi="宋体" w:cs="宋体"/>
          <w:color w:val="auto"/>
          <w:sz w:val="21"/>
          <w:szCs w:val="21"/>
        </w:rPr>
        <w:t>招标文件规定的其它无效投标情形。</w:t>
      </w:r>
    </w:p>
    <w:p>
      <w:pPr>
        <w:pStyle w:val="8"/>
        <w:spacing w:beforeLines="50" w:afterLines="50" w:line="400" w:lineRule="exact"/>
        <w:jc w:val="center"/>
        <w:rPr>
          <w:rFonts w:ascii="宋体" w:hAnsi="宋体" w:eastAsia="宋体" w:cs="宋体"/>
          <w:b/>
          <w:color w:val="auto"/>
          <w:sz w:val="21"/>
          <w:szCs w:val="21"/>
        </w:rPr>
      </w:pPr>
      <w:r>
        <w:rPr>
          <w:rFonts w:ascii="宋体" w:hAnsi="宋体" w:cs="宋体"/>
          <w:b/>
          <w:color w:val="auto"/>
          <w:sz w:val="21"/>
          <w:szCs w:val="21"/>
        </w:rPr>
        <w:t>（六）合同的授予</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30</w:t>
      </w:r>
      <w:r>
        <w:rPr>
          <w:rFonts w:ascii="宋体" w:hAnsi="宋体" w:cs="宋体"/>
          <w:color w:val="auto"/>
          <w:sz w:val="21"/>
          <w:szCs w:val="21"/>
        </w:rPr>
        <w:t>、合同授予标准</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30.1</w:t>
      </w:r>
      <w:r>
        <w:rPr>
          <w:rFonts w:ascii="宋体" w:hAnsi="宋体" w:cs="宋体"/>
          <w:color w:val="auto"/>
          <w:sz w:val="21"/>
          <w:szCs w:val="21"/>
        </w:rPr>
        <w:t>本项目的服务合同将授予给前款所确定的排名第一的成交候选人。排名第一的成交候选人放弃中标或因不可抗力提出不能履行合同，则项目采购人可以确定排名第二的中标候选人为成交供应商，以此类推。</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31</w:t>
      </w:r>
      <w:r>
        <w:rPr>
          <w:rFonts w:ascii="宋体" w:hAnsi="宋体" w:cs="宋体"/>
          <w:color w:val="auto"/>
          <w:sz w:val="21"/>
          <w:szCs w:val="21"/>
        </w:rPr>
        <w:t>、成交通知书</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31.1</w:t>
      </w:r>
      <w:r>
        <w:rPr>
          <w:rFonts w:ascii="宋体" w:hAnsi="宋体" w:cs="宋体"/>
          <w:color w:val="auto"/>
          <w:sz w:val="21"/>
          <w:szCs w:val="21"/>
        </w:rPr>
        <w:t>谈判工作结束后，采购人将谈判结果予以公示，公示期满即按规定确定成交供应商人，向其发出成交通知书。</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32</w:t>
      </w:r>
      <w:r>
        <w:rPr>
          <w:rFonts w:ascii="宋体" w:hAnsi="宋体" w:cs="宋体"/>
          <w:color w:val="auto"/>
          <w:sz w:val="21"/>
          <w:szCs w:val="21"/>
        </w:rPr>
        <w:t>、合同协议书的签订</w:t>
      </w:r>
      <w:r>
        <w:rPr>
          <w:rFonts w:ascii="宋体" w:hAnsi="宋体" w:eastAsia="宋体" w:cs="宋体"/>
          <w:color w:val="auto"/>
          <w:sz w:val="21"/>
          <w:szCs w:val="21"/>
        </w:rPr>
        <w:tab/>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32.1</w:t>
      </w:r>
      <w:r>
        <w:rPr>
          <w:rFonts w:ascii="宋体" w:hAnsi="宋体" w:cs="宋体"/>
          <w:color w:val="auto"/>
          <w:sz w:val="21"/>
          <w:szCs w:val="21"/>
        </w:rPr>
        <w:t>成交通知书对采购人和成交供应商具有法律效力</w:t>
      </w:r>
      <w:r>
        <w:rPr>
          <w:rFonts w:ascii="宋体" w:hAnsi="宋体" w:eastAsia="宋体" w:cs="宋体"/>
          <w:color w:val="auto"/>
          <w:sz w:val="21"/>
          <w:szCs w:val="21"/>
        </w:rPr>
        <w:t>,</w:t>
      </w:r>
      <w:r>
        <w:rPr>
          <w:rFonts w:ascii="宋体" w:hAnsi="宋体" w:cs="宋体"/>
          <w:color w:val="auto"/>
          <w:sz w:val="21"/>
          <w:szCs w:val="21"/>
        </w:rPr>
        <w:t>非因法定事由不得变更。</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 xml:space="preserve">32.2 </w:t>
      </w:r>
      <w:r>
        <w:rPr>
          <w:rFonts w:ascii="宋体" w:hAnsi="宋体" w:cs="宋体"/>
          <w:color w:val="auto"/>
          <w:sz w:val="21"/>
          <w:szCs w:val="21"/>
        </w:rPr>
        <w:t>采购人与成交供应商将于成交通知书发出之日起</w:t>
      </w:r>
      <w:r>
        <w:rPr>
          <w:rFonts w:hint="eastAsia" w:ascii="宋体"/>
          <w:color w:val="000000"/>
          <w:spacing w:val="-6"/>
          <w:szCs w:val="21"/>
        </w:rPr>
        <w:t>10个工作日内</w:t>
      </w:r>
      <w:r>
        <w:rPr>
          <w:rFonts w:ascii="宋体" w:hAnsi="宋体" w:cs="宋体"/>
          <w:color w:val="auto"/>
          <w:sz w:val="21"/>
          <w:szCs w:val="21"/>
        </w:rPr>
        <w:t>，按照谈判文件和成交供应商的响应文件订立书面合同，双方不得再行订立背离合同实质性内容的其他协议。</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32.3</w:t>
      </w:r>
      <w:r>
        <w:rPr>
          <w:rFonts w:ascii="宋体" w:hAnsi="宋体" w:cs="宋体"/>
          <w:color w:val="auto"/>
          <w:sz w:val="21"/>
          <w:szCs w:val="21"/>
        </w:rPr>
        <w:t>采购人不按规定期限确定成交供应商的，或者成交通知书发出后</w:t>
      </w:r>
      <w:r>
        <w:rPr>
          <w:rFonts w:ascii="宋体" w:hAnsi="宋体" w:eastAsia="宋体" w:cs="宋体"/>
          <w:color w:val="auto"/>
          <w:sz w:val="21"/>
          <w:szCs w:val="21"/>
        </w:rPr>
        <w:t>,</w:t>
      </w:r>
      <w:r>
        <w:rPr>
          <w:rFonts w:ascii="宋体" w:hAnsi="宋体" w:cs="宋体"/>
          <w:color w:val="auto"/>
          <w:sz w:val="21"/>
          <w:szCs w:val="21"/>
        </w:rPr>
        <w:t>改变成交结果的，无正当理由不与成交供应商签订合同的，或者在签订合同时向成交供应商提出附加条件或者更改合同实质性内容的，有关行政监督部门给予警告</w:t>
      </w:r>
      <w:r>
        <w:rPr>
          <w:rFonts w:ascii="宋体" w:hAnsi="宋体" w:eastAsia="宋体" w:cs="宋体"/>
          <w:color w:val="auto"/>
          <w:sz w:val="21"/>
          <w:szCs w:val="21"/>
        </w:rPr>
        <w:t>,</w:t>
      </w:r>
      <w:r>
        <w:rPr>
          <w:rFonts w:ascii="宋体" w:hAnsi="宋体" w:cs="宋体"/>
          <w:color w:val="auto"/>
          <w:sz w:val="21"/>
          <w:szCs w:val="21"/>
        </w:rPr>
        <w:t>责令改正</w:t>
      </w:r>
      <w:r>
        <w:rPr>
          <w:rFonts w:ascii="宋体" w:hAnsi="宋体" w:eastAsia="宋体" w:cs="宋体"/>
          <w:color w:val="auto"/>
          <w:sz w:val="21"/>
          <w:szCs w:val="21"/>
        </w:rPr>
        <w:t>,</w:t>
      </w:r>
      <w:r>
        <w:rPr>
          <w:rFonts w:ascii="宋体" w:hAnsi="宋体" w:cs="宋体"/>
          <w:color w:val="auto"/>
          <w:sz w:val="21"/>
          <w:szCs w:val="21"/>
        </w:rPr>
        <w:t xml:space="preserve">根据情节可处三万元以下的罚款；造成成交供应商损失的，并应当赔偿损失。 </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 xml:space="preserve">32.4 </w:t>
      </w:r>
      <w:r>
        <w:rPr>
          <w:rFonts w:ascii="宋体" w:hAnsi="宋体" w:cs="宋体"/>
          <w:color w:val="auto"/>
          <w:sz w:val="21"/>
          <w:szCs w:val="21"/>
        </w:rPr>
        <w:t>成交通知书发出后，成交供应商放弃本采购项目的，无正当理由不与采购人签订合同的，在签订合同时向采购人提出附加条件或者更改合同实质性内容的，采购人可取消其成交供应商资格。谈判保证金不予退还，给采购人造成损失的应予赔偿。</w:t>
      </w:r>
    </w:p>
    <w:p>
      <w:pPr>
        <w:pStyle w:val="8"/>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32.5</w:t>
      </w:r>
      <w:r>
        <w:rPr>
          <w:rFonts w:ascii="宋体" w:hAnsi="宋体" w:cs="宋体"/>
          <w:color w:val="auto"/>
          <w:sz w:val="21"/>
          <w:szCs w:val="21"/>
        </w:rPr>
        <w:t>成交供应商应当按照合同约定履行义务，完成本采购项目，不得将本采购项目转让（转包）给他人。</w:t>
      </w:r>
    </w:p>
    <w:p>
      <w:pPr>
        <w:pStyle w:val="23"/>
        <w:numPr>
          <w:ilvl w:val="0"/>
          <w:numId w:val="1"/>
        </w:numPr>
        <w:tabs>
          <w:tab w:val="left" w:pos="432"/>
        </w:tabs>
        <w:ind w:left="0" w:right="1236" w:firstLineChars="700"/>
        <w:jc w:val="both"/>
        <w:rPr>
          <w:sz w:val="32"/>
          <w:szCs w:val="32"/>
        </w:rPr>
      </w:pPr>
      <w:bookmarkStart w:id="24" w:name="_Toc30635"/>
      <w:bookmarkStart w:id="25" w:name="_Toc35549369"/>
      <w:r>
        <w:rPr>
          <w:sz w:val="32"/>
          <w:szCs w:val="32"/>
        </w:rPr>
        <w:t xml:space="preserve"> </w:t>
      </w:r>
      <w:bookmarkEnd w:id="24"/>
      <w:bookmarkEnd w:id="25"/>
      <w:bookmarkStart w:id="26" w:name="_Toc10886"/>
      <w:r>
        <w:rPr>
          <w:sz w:val="32"/>
          <w:szCs w:val="32"/>
        </w:rPr>
        <w:t>采购需求及</w:t>
      </w:r>
      <w:bookmarkStart w:id="27" w:name="_Toc533003479"/>
      <w:bookmarkEnd w:id="27"/>
      <w:bookmarkStart w:id="28" w:name="_Toc519856927"/>
      <w:bookmarkEnd w:id="28"/>
      <w:r>
        <w:rPr>
          <w:rFonts w:hint="eastAsia"/>
          <w:sz w:val="32"/>
          <w:szCs w:val="32"/>
        </w:rPr>
        <w:t>技术参数要求</w:t>
      </w:r>
      <w:bookmarkEnd w:id="26"/>
    </w:p>
    <w:p>
      <w:pPr>
        <w:pStyle w:val="5"/>
        <w:numPr>
          <w:ilvl w:val="0"/>
          <w:numId w:val="0"/>
        </w:num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系统介绍</w:t>
      </w:r>
    </w:p>
    <w:p>
      <w:pPr>
        <w:pStyle w:val="34"/>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此套系统主要针对</w:t>
      </w:r>
      <w:r>
        <w:rPr>
          <w:rFonts w:hint="eastAsia" w:ascii="宋体" w:hAnsi="宋体" w:eastAsia="宋体" w:cs="宋体"/>
          <w:sz w:val="28"/>
          <w:szCs w:val="28"/>
          <w:lang w:val="en-US" w:eastAsia="zh-CN"/>
        </w:rPr>
        <w:t>领导团队</w:t>
      </w:r>
      <w:r>
        <w:rPr>
          <w:rFonts w:hint="eastAsia" w:ascii="宋体" w:hAnsi="宋体" w:eastAsia="宋体" w:cs="宋体"/>
          <w:sz w:val="28"/>
          <w:szCs w:val="28"/>
        </w:rPr>
        <w:t>接待</w:t>
      </w:r>
      <w:r>
        <w:rPr>
          <w:rFonts w:hint="eastAsia" w:ascii="宋体" w:hAnsi="宋体" w:eastAsia="宋体" w:cs="宋体"/>
          <w:sz w:val="28"/>
          <w:szCs w:val="28"/>
          <w:lang w:val="en-US" w:eastAsia="zh-CN"/>
        </w:rPr>
        <w:t>、现场会</w:t>
      </w:r>
      <w:r>
        <w:rPr>
          <w:rFonts w:hint="eastAsia" w:ascii="宋体" w:hAnsi="宋体" w:eastAsia="宋体" w:cs="宋体"/>
          <w:sz w:val="28"/>
          <w:szCs w:val="28"/>
        </w:rPr>
        <w:t>使用，音质与传统的小蜜蜂比较，更加清晰无干扰。可视</w:t>
      </w:r>
      <w:r>
        <w:rPr>
          <w:rFonts w:hint="eastAsia" w:ascii="宋体" w:hAnsi="宋体" w:eastAsia="宋体" w:cs="宋体"/>
          <w:sz w:val="28"/>
          <w:szCs w:val="28"/>
          <w:lang w:val="en-US" w:eastAsia="zh-CN"/>
        </w:rPr>
        <w:t>200</w:t>
      </w:r>
      <w:r>
        <w:rPr>
          <w:rFonts w:hint="eastAsia" w:ascii="宋体" w:hAnsi="宋体" w:eastAsia="宋体" w:cs="宋体"/>
          <w:sz w:val="28"/>
          <w:szCs w:val="28"/>
        </w:rPr>
        <w:t>米距离内，参观者都可听到讲解员的讲解，行动更加自由不受限制。</w:t>
      </w:r>
    </w:p>
    <w:p>
      <w:pPr>
        <w:pStyle w:val="34"/>
        <w:spacing w:line="360" w:lineRule="auto"/>
        <w:ind w:left="0" w:leftChars="0" w:firstLine="560" w:firstLineChars="200"/>
        <w:rPr>
          <w:rFonts w:hint="eastAsia" w:ascii="宋体" w:hAnsi="宋体" w:eastAsia="宋体" w:cs="宋体"/>
          <w:b/>
          <w:bCs/>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column">
                  <wp:posOffset>3899535</wp:posOffset>
                </wp:positionH>
                <wp:positionV relativeFrom="paragraph">
                  <wp:posOffset>795655</wp:posOffset>
                </wp:positionV>
                <wp:extent cx="1371600" cy="23241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71600" cy="2324100"/>
                        </a:xfrm>
                        <a:prstGeom prst="rect">
                          <a:avLst/>
                        </a:prstGeom>
                        <a:solidFill>
                          <a:srgbClr val="FFFFFF"/>
                        </a:solidFill>
                        <a:ln>
                          <a:noFill/>
                        </a:ln>
                      </wps:spPr>
                      <wps:txbx>
                        <w:txbxContent>
                          <w:p>
                            <w:r>
                              <w:drawing>
                                <wp:inline distT="0" distB="0" distL="114300" distR="114300">
                                  <wp:extent cx="1065530" cy="1982470"/>
                                  <wp:effectExtent l="0" t="0" r="0" b="0"/>
                                  <wp:docPr id="10" name="图片 1" descr="K5外观竖_美化_副本"/>
                                  <wp:cNvGraphicFramePr/>
                                  <a:graphic xmlns:a="http://schemas.openxmlformats.org/drawingml/2006/main">
                                    <a:graphicData uri="http://schemas.openxmlformats.org/drawingml/2006/picture">
                                      <pic:pic xmlns:pic="http://schemas.openxmlformats.org/drawingml/2006/picture">
                                        <pic:nvPicPr>
                                          <pic:cNvPr id="10" name="图片 1" descr="K5外观竖_美化_副本"/>
                                          <pic:cNvPicPr/>
                                        </pic:nvPicPr>
                                        <pic:blipFill>
                                          <a:blip r:embed="rId6"/>
                                          <a:srcRect l="28239" t="3700" r="36093" b="5550"/>
                                          <a:stretch>
                                            <a:fillRect/>
                                          </a:stretch>
                                        </pic:blipFill>
                                        <pic:spPr>
                                          <a:xfrm>
                                            <a:off x="0" y="0"/>
                                            <a:ext cx="1065530" cy="198247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307.05pt;margin-top:62.65pt;height:183pt;width:108pt;z-index:251660288;mso-width-relative:page;mso-height-relative:page;" fillcolor="#FFFFFF" filled="t" stroked="f" coordsize="21600,21600" o:gfxdata="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8LqDbYAAAACwEAAA8AAAAAAAAAAQAgAAAAIgAAAGRycy9kb3ducmV2Lnht&#10;bFBLAQIUABQAAAAIAIdO4kDKNeFKwAEAAHoDAAAOAAAAAAAAAAEAIAAAACcBAABkcnMvZTJvRG9j&#10;LnhtbFBLBQYAAAAABgAGAFkBAABZBQAAAAA=&#10;">
                <v:fill on="t" focussize="0,0"/>
                <v:stroke on="f"/>
                <v:imagedata o:title=""/>
                <o:lock v:ext="edit" aspectratio="f"/>
                <v:textbox>
                  <w:txbxContent>
                    <w:p>
                      <w:r>
                        <w:drawing>
                          <wp:inline distT="0" distB="0" distL="114300" distR="114300">
                            <wp:extent cx="1065530" cy="1982470"/>
                            <wp:effectExtent l="0" t="0" r="0" b="0"/>
                            <wp:docPr id="10" name="图片 1" descr="K5外观竖_美化_副本"/>
                            <wp:cNvGraphicFramePr/>
                            <a:graphic xmlns:a="http://schemas.openxmlformats.org/drawingml/2006/main">
                              <a:graphicData uri="http://schemas.openxmlformats.org/drawingml/2006/picture">
                                <pic:pic xmlns:pic="http://schemas.openxmlformats.org/drawingml/2006/picture">
                                  <pic:nvPicPr>
                                    <pic:cNvPr id="10" name="图片 1" descr="K5外观竖_美化_副本"/>
                                    <pic:cNvPicPr/>
                                  </pic:nvPicPr>
                                  <pic:blipFill>
                                    <a:blip r:embed="rId6"/>
                                    <a:srcRect l="28239" t="3700" r="36093" b="5550"/>
                                    <a:stretch>
                                      <a:fillRect/>
                                    </a:stretch>
                                  </pic:blipFill>
                                  <pic:spPr>
                                    <a:xfrm>
                                      <a:off x="0" y="0"/>
                                      <a:ext cx="1065530" cy="1982470"/>
                                    </a:xfrm>
                                    <a:prstGeom prst="rect">
                                      <a:avLst/>
                                    </a:prstGeom>
                                    <a:noFill/>
                                    <a:ln>
                                      <a:noFill/>
                                    </a:ln>
                                  </pic:spPr>
                                </pic:pic>
                              </a:graphicData>
                            </a:graphic>
                          </wp:inline>
                        </w:drawing>
                      </w:r>
                    </w:p>
                  </w:txbxContent>
                </v:textbox>
              </v:shape>
            </w:pict>
          </mc:Fallback>
        </mc:AlternateContent>
      </w:r>
      <w:r>
        <w:rPr>
          <w:rFonts w:hint="eastAsia" w:ascii="宋体" w:hAnsi="宋体" w:eastAsia="宋体" w:cs="宋体"/>
          <w:sz w:val="28"/>
          <w:szCs w:val="28"/>
        </w:rPr>
        <w:t>同时接待多个团队时，同一区域不同团队之间信号不会相互干扰。保证参观团队随来随讲，参观者不用等侯，不会产生滞留现象，充分利用</w:t>
      </w:r>
      <w:r>
        <w:rPr>
          <w:rFonts w:hint="eastAsia" w:ascii="宋体" w:hAnsi="宋体" w:eastAsia="宋体" w:cs="宋体"/>
          <w:sz w:val="28"/>
          <w:szCs w:val="28"/>
          <w:lang w:val="en-US" w:eastAsia="zh-CN"/>
        </w:rPr>
        <w:t>参观</w:t>
      </w:r>
      <w:r>
        <w:rPr>
          <w:rFonts w:hint="eastAsia" w:ascii="宋体" w:hAnsi="宋体" w:eastAsia="宋体" w:cs="宋体"/>
          <w:sz w:val="28"/>
          <w:szCs w:val="28"/>
        </w:rPr>
        <w:t>空间。</w:t>
      </w: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2、无线发射机</w:t>
      </w:r>
    </w:p>
    <w:p>
      <w:pPr>
        <w:numPr>
          <w:ilvl w:val="0"/>
          <w:numId w:val="0"/>
        </w:numPr>
        <w:tabs>
          <w:tab w:val="left" w:pos="287"/>
        </w:tabs>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)频道数：≧64个；</w:t>
      </w:r>
      <w:r>
        <w:rPr>
          <w:rFonts w:hint="eastAsia" w:ascii="宋体" w:hAnsi="宋体" w:cs="宋体"/>
          <w:sz w:val="28"/>
          <w:szCs w:val="28"/>
          <w:lang w:val="en-US" w:eastAsia="zh-CN"/>
        </w:rPr>
        <w:t xml:space="preserve">                    </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)可设置ID：≧256个；</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)工作距离（L.O.S）：≧80米；</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)具有液晶显示屏，可显示电量，频道，发射状态等信息；</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)采用高性能锂电池供电，使用时间8小时以上；</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)可即时改变工作频道，接收机会自动跟随发射机同步跳频，轻松排除干扰。</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7）可同时由5名讲解员为同一团队讲解</w:t>
      </w:r>
    </w:p>
    <w:p>
      <w:pPr>
        <w:rPr>
          <w:rFonts w:hint="eastAsia" w:ascii="宋体" w:hAnsi="宋体" w:eastAsia="宋体" w:cs="宋体"/>
          <w:b/>
          <w:bCs/>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column">
                  <wp:posOffset>3213735</wp:posOffset>
                </wp:positionH>
                <wp:positionV relativeFrom="paragraph">
                  <wp:posOffset>250825</wp:posOffset>
                </wp:positionV>
                <wp:extent cx="2819400" cy="2219325"/>
                <wp:effectExtent l="0" t="0" r="0" b="9525"/>
                <wp:wrapNone/>
                <wp:docPr id="8" name="文本框 8"/>
                <wp:cNvGraphicFramePr/>
                <a:graphic xmlns:a="http://schemas.openxmlformats.org/drawingml/2006/main">
                  <a:graphicData uri="http://schemas.microsoft.com/office/word/2010/wordprocessingShape">
                    <wps:wsp>
                      <wps:cNvSpPr txBox="1"/>
                      <wps:spPr>
                        <a:xfrm>
                          <a:off x="0" y="0"/>
                          <a:ext cx="2819400" cy="2219325"/>
                        </a:xfrm>
                        <a:prstGeom prst="rect">
                          <a:avLst/>
                        </a:prstGeom>
                        <a:solidFill>
                          <a:srgbClr val="FFFFFF"/>
                        </a:solidFill>
                        <a:ln>
                          <a:noFill/>
                        </a:ln>
                      </wps:spPr>
                      <wps:txbx>
                        <w:txbxContent>
                          <w:p>
                            <w:r>
                              <w:rPr>
                                <w:rFonts w:hint="eastAsia" w:eastAsia="宋体"/>
                                <w:lang w:eastAsia="zh-CN"/>
                              </w:rPr>
                              <w:drawing>
                                <wp:inline distT="0" distB="0" distL="114300" distR="114300">
                                  <wp:extent cx="3046730" cy="1852930"/>
                                  <wp:effectExtent l="0" t="0" r="1270" b="13970"/>
                                  <wp:docPr id="6" name="图片 2" descr="磁吸耳挂.66(1)22"/>
                                  <wp:cNvGraphicFramePr/>
                                  <a:graphic xmlns:a="http://schemas.openxmlformats.org/drawingml/2006/main">
                                    <a:graphicData uri="http://schemas.openxmlformats.org/drawingml/2006/picture">
                                      <pic:pic xmlns:pic="http://schemas.openxmlformats.org/drawingml/2006/picture">
                                        <pic:nvPicPr>
                                          <pic:cNvPr id="6" name="图片 2" descr="磁吸耳挂.66(1)22"/>
                                          <pic:cNvPicPr/>
                                        </pic:nvPicPr>
                                        <pic:blipFill>
                                          <a:blip r:embed="rId7"/>
                                          <a:stretch>
                                            <a:fillRect/>
                                          </a:stretch>
                                        </pic:blipFill>
                                        <pic:spPr>
                                          <a:xfrm>
                                            <a:off x="0" y="0"/>
                                            <a:ext cx="3046730" cy="185293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53.05pt;margin-top:19.75pt;height:174.75pt;width:222pt;z-index:251661312;mso-width-relative:page;mso-height-relative:page;" fillcolor="#FFFFFF" filled="t" stroked="f" coordsize="21600,21600" o:gfxdata="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1rrzTXAAAACgEAAA8AAAAAAAAAAQAgAAAAIgAAAGRycy9kb3ducmV2Lnht&#10;bFBLAQIUABQAAAAIAIdO4kCkA6dLwQEAAHgDAAAOAAAAAAAAAAEAIAAAACYBAABkcnMvZTJvRG9j&#10;LnhtbFBLBQYAAAAABgAGAFkBAABZBQAAAAA=&#10;">
                <v:fill on="t" focussize="0,0"/>
                <v:stroke on="f"/>
                <v:imagedata o:title=""/>
                <o:lock v:ext="edit" aspectratio="f"/>
                <v:textbox>
                  <w:txbxContent>
                    <w:p>
                      <w:r>
                        <w:rPr>
                          <w:rFonts w:hint="eastAsia" w:eastAsia="宋体"/>
                          <w:lang w:eastAsia="zh-CN"/>
                        </w:rPr>
                        <w:drawing>
                          <wp:inline distT="0" distB="0" distL="114300" distR="114300">
                            <wp:extent cx="3046730" cy="1852930"/>
                            <wp:effectExtent l="0" t="0" r="1270" b="13970"/>
                            <wp:docPr id="6" name="图片 2" descr="磁吸耳挂.66(1)22"/>
                            <wp:cNvGraphicFramePr/>
                            <a:graphic xmlns:a="http://schemas.openxmlformats.org/drawingml/2006/main">
                              <a:graphicData uri="http://schemas.openxmlformats.org/drawingml/2006/picture">
                                <pic:pic xmlns:pic="http://schemas.openxmlformats.org/drawingml/2006/picture">
                                  <pic:nvPicPr>
                                    <pic:cNvPr id="6" name="图片 2" descr="磁吸耳挂.66(1)22"/>
                                    <pic:cNvPicPr/>
                                  </pic:nvPicPr>
                                  <pic:blipFill>
                                    <a:blip r:embed="rId7"/>
                                    <a:stretch>
                                      <a:fillRect/>
                                    </a:stretch>
                                  </pic:blipFill>
                                  <pic:spPr>
                                    <a:xfrm>
                                      <a:off x="0" y="0"/>
                                      <a:ext cx="3046730" cy="1852930"/>
                                    </a:xfrm>
                                    <a:prstGeom prst="rect">
                                      <a:avLst/>
                                    </a:prstGeom>
                                    <a:noFill/>
                                    <a:ln>
                                      <a:noFill/>
                                    </a:ln>
                                  </pic:spPr>
                                </pic:pic>
                              </a:graphicData>
                            </a:graphic>
                          </wp:inline>
                        </w:drawing>
                      </w:r>
                    </w:p>
                  </w:txbxContent>
                </v:textbox>
              </v:shape>
            </w:pict>
          </mc:Fallback>
        </mc:AlternateContent>
      </w:r>
      <w:r>
        <w:rPr>
          <w:rFonts w:hint="eastAsia" w:ascii="宋体" w:hAnsi="宋体" w:eastAsia="宋体" w:cs="宋体"/>
          <w:b/>
          <w:bCs/>
          <w:kern w:val="2"/>
          <w:sz w:val="28"/>
          <w:szCs w:val="28"/>
          <w:lang w:val="en-US" w:eastAsia="zh-CN" w:bidi="ar-SA"/>
        </w:rPr>
        <w:t>3、接收机</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zh-CN" w:eastAsia="zh-CN"/>
        </w:rPr>
        <w:t>1)频道数：≧</w:t>
      </w:r>
      <w:r>
        <w:rPr>
          <w:rFonts w:hint="eastAsia" w:ascii="宋体" w:hAnsi="宋体" w:eastAsia="宋体" w:cs="宋体"/>
          <w:sz w:val="28"/>
          <w:szCs w:val="28"/>
          <w:lang w:val="en-US" w:eastAsia="zh-CN"/>
        </w:rPr>
        <w:t>416</w:t>
      </w:r>
      <w:r>
        <w:rPr>
          <w:rFonts w:hint="eastAsia" w:ascii="宋体" w:hAnsi="宋体" w:eastAsia="宋体" w:cs="宋体"/>
          <w:sz w:val="28"/>
          <w:szCs w:val="28"/>
          <w:lang w:val="zh-CN" w:eastAsia="zh-CN"/>
        </w:rPr>
        <w:t>个；</w:t>
      </w:r>
      <w:r>
        <w:rPr>
          <w:rFonts w:hint="eastAsia" w:ascii="宋体" w:hAnsi="宋体" w:cs="宋体"/>
          <w:sz w:val="28"/>
          <w:szCs w:val="28"/>
          <w:lang w:val="en-US" w:eastAsia="zh-CN"/>
        </w:rPr>
        <w:t xml:space="preserve">                     </w:t>
      </w:r>
    </w:p>
    <w:p>
      <w:pPr>
        <w:numPr>
          <w:ilvl w:val="0"/>
          <w:numId w:val="0"/>
        </w:numPr>
        <w:spacing w:line="360" w:lineRule="auto"/>
        <w:ind w:leftChars="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2)接收距离（L.O.S）：≧</w:t>
      </w:r>
      <w:r>
        <w:rPr>
          <w:rFonts w:hint="eastAsia" w:ascii="宋体" w:hAnsi="宋体" w:eastAsia="宋体" w:cs="宋体"/>
          <w:sz w:val="28"/>
          <w:szCs w:val="28"/>
          <w:lang w:val="en-US" w:eastAsia="zh-CN"/>
        </w:rPr>
        <w:t>80</w:t>
      </w:r>
      <w:r>
        <w:rPr>
          <w:rFonts w:hint="eastAsia" w:ascii="宋体" w:hAnsi="宋体" w:eastAsia="宋体" w:cs="宋体"/>
          <w:sz w:val="28"/>
          <w:szCs w:val="28"/>
          <w:lang w:val="zh-CN" w:eastAsia="zh-CN"/>
        </w:rPr>
        <w:t>米；</w:t>
      </w:r>
    </w:p>
    <w:p>
      <w:pPr>
        <w:numPr>
          <w:ilvl w:val="0"/>
          <w:numId w:val="0"/>
        </w:numPr>
        <w:spacing w:line="360" w:lineRule="auto"/>
        <w:ind w:leftChars="0"/>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w:t>
      </w:r>
      <w:r>
        <w:rPr>
          <w:rFonts w:hint="default" w:ascii="宋体" w:hAnsi="宋体" w:eastAsia="宋体" w:cs="宋体"/>
          <w:sz w:val="28"/>
          <w:szCs w:val="28"/>
          <w:lang w:val="en-US" w:eastAsia="zh-CN"/>
        </w:rPr>
        <w:t>采用高性能锂电池供电，</w:t>
      </w:r>
      <w:r>
        <w:rPr>
          <w:rFonts w:hint="eastAsia" w:ascii="宋体" w:hAnsi="宋体" w:eastAsia="宋体" w:cs="宋体"/>
          <w:sz w:val="28"/>
          <w:szCs w:val="28"/>
          <w:lang w:val="zh-CN" w:eastAsia="zh-CN"/>
        </w:rPr>
        <w:t>连续使用时间</w:t>
      </w:r>
      <w:r>
        <w:rPr>
          <w:rFonts w:hint="eastAsia" w:ascii="宋体" w:hAnsi="宋体" w:eastAsia="宋体" w:cs="宋体"/>
          <w:sz w:val="28"/>
          <w:szCs w:val="28"/>
          <w:lang w:val="en-US" w:eastAsia="zh-CN"/>
        </w:rPr>
        <w:t>10</w:t>
      </w:r>
      <w:r>
        <w:rPr>
          <w:rFonts w:hint="eastAsia" w:ascii="宋体" w:hAnsi="宋体" w:eastAsia="宋体" w:cs="宋体"/>
          <w:sz w:val="28"/>
          <w:szCs w:val="28"/>
          <w:lang w:val="zh-CN" w:eastAsia="zh-CN"/>
        </w:rPr>
        <w:t>小时以上；</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充电时间约2小时;</w:t>
      </w:r>
    </w:p>
    <w:p>
      <w:pPr>
        <w:numPr>
          <w:ilvl w:val="0"/>
          <w:numId w:val="0"/>
        </w:numPr>
        <w:spacing w:line="360" w:lineRule="auto"/>
        <w:ind w:leftChars="0"/>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val="zh-CN" w:eastAsia="zh-CN"/>
        </w:rPr>
        <w:t>)具有电量</w:t>
      </w:r>
      <w:r>
        <w:rPr>
          <w:rFonts w:hint="eastAsia" w:ascii="宋体" w:hAnsi="宋体" w:eastAsia="宋体" w:cs="宋体"/>
          <w:sz w:val="28"/>
          <w:szCs w:val="28"/>
          <w:lang w:val="en-US" w:eastAsia="zh-CN"/>
        </w:rPr>
        <w:t>监测</w:t>
      </w:r>
      <w:r>
        <w:rPr>
          <w:rFonts w:hint="eastAsia" w:ascii="宋体" w:hAnsi="宋体" w:eastAsia="宋体" w:cs="宋体"/>
          <w:sz w:val="28"/>
          <w:szCs w:val="28"/>
          <w:lang w:val="zh-CN" w:eastAsia="zh-CN"/>
        </w:rPr>
        <w:t>和低电量提醒功能；</w:t>
      </w:r>
    </w:p>
    <w:p>
      <w:pPr>
        <w:numPr>
          <w:ilvl w:val="0"/>
          <w:numId w:val="0"/>
        </w:numPr>
        <w:spacing w:line="360" w:lineRule="auto"/>
        <w:ind w:leftChars="0"/>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val="zh-CN" w:eastAsia="zh-CN"/>
        </w:rPr>
        <w:t>)可自动锁定已匹配的发射机频道，无需每次手动调节，开机即用；</w:t>
      </w:r>
    </w:p>
    <w:p>
      <w:pPr>
        <w:numPr>
          <w:ilvl w:val="0"/>
          <w:numId w:val="0"/>
        </w:numPr>
        <w:spacing w:line="360" w:lineRule="auto"/>
        <w:ind w:leftChars="0"/>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lang w:val="zh-CN" w:eastAsia="zh-CN"/>
        </w:rPr>
        <w:t>)带有脱团提醒功能，当游客脱离团队范围时，接收机自动语音提醒游客“请跟上团队”，避免游客脱团、掉队；</w:t>
      </w:r>
    </w:p>
    <w:p>
      <w:pPr>
        <w:numPr>
          <w:ilvl w:val="0"/>
          <w:numId w:val="0"/>
        </w:numPr>
        <w:spacing w:line="360" w:lineRule="auto"/>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具备双色指示灯，可指示接收机工作状态；</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具有音量调节按键，佩戴时也可以方便的随时调节音量；</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宋体" w:hAnsi="宋体" w:eastAsia="宋体" w:cs="宋体"/>
          <w:sz w:val="28"/>
          <w:szCs w:val="28"/>
          <w:lang w:val="en-US" w:eastAsia="zh-CN"/>
        </w:rPr>
        <w:t>接收机频道自动跟随发射机跳变，无需收听者操作，轻松排除干扰；</w:t>
      </w:r>
    </w:p>
    <w:p>
      <w:pPr>
        <w:numPr>
          <w:ilvl w:val="0"/>
          <w:numId w:val="0"/>
        </w:numPr>
        <w:spacing w:line="360" w:lineRule="auto"/>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default" w:ascii="宋体" w:hAnsi="宋体" w:eastAsia="宋体" w:cs="宋体"/>
          <w:sz w:val="28"/>
          <w:szCs w:val="28"/>
          <w:lang w:val="en-US" w:eastAsia="zh-CN"/>
        </w:rPr>
        <w:t>可通过设置机快速、批量设置接收机的ID、音量、功能设定等参数，方便各种接待的前期准备工作；</w:t>
      </w:r>
    </w:p>
    <w:p>
      <w:pPr>
        <w:numPr>
          <w:ilvl w:val="0"/>
          <w:numId w:val="0"/>
        </w:numPr>
        <w:spacing w:line="360" w:lineRule="auto"/>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default" w:ascii="宋体" w:hAnsi="宋体" w:eastAsia="宋体" w:cs="宋体"/>
          <w:sz w:val="28"/>
          <w:szCs w:val="28"/>
          <w:lang w:val="en-US" w:eastAsia="zh-CN"/>
        </w:rPr>
        <w:t>接收机采用非入耳设计，方便，卫生；体积小，重量轻，具备柔软可弯折耳挂，整体流线型设计，贴合人体耳部轮廓</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佩戴舒适，适合各种耳型</w:t>
      </w:r>
      <w:r>
        <w:rPr>
          <w:rFonts w:hint="eastAsia" w:ascii="宋体" w:hAnsi="宋体" w:eastAsia="宋体" w:cs="宋体"/>
          <w:sz w:val="28"/>
          <w:szCs w:val="28"/>
          <w:lang w:val="en-US" w:eastAsia="zh-CN"/>
        </w:rPr>
        <w:t>。</w:t>
      </w:r>
    </w:p>
    <w:p>
      <w:pPr>
        <w:pStyle w:val="34"/>
        <w:ind w:firstLine="0" w:firstLineChars="0"/>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充电储存箱</w:t>
      </w:r>
    </w:p>
    <w:p>
      <w:pPr>
        <w:numPr>
          <w:ilvl w:val="0"/>
          <w:numId w:val="0"/>
        </w:numPr>
        <w:bidi w:val="0"/>
        <w:ind w:leftChars="0"/>
        <w:rPr>
          <w:rFonts w:hint="eastAsia" w:ascii="宋体" w:hAnsi="宋体" w:eastAsia="宋体" w:cs="宋体"/>
          <w:sz w:val="28"/>
          <w:szCs w:val="28"/>
        </w:rPr>
      </w:pPr>
      <w:r>
        <w:rPr>
          <w:rFonts w:hint="eastAsia" w:ascii="微软雅黑" w:hAnsi="微软雅黑" w:eastAsia="微软雅黑" w:cs="微软雅黑"/>
          <w:b/>
          <w:bCs/>
          <w:sz w:val="24"/>
          <w:szCs w:val="24"/>
        </w:rPr>
        <w:drawing>
          <wp:anchor distT="0" distB="0" distL="114300" distR="114300" simplePos="0" relativeHeight="251659264" behindDoc="0" locked="0" layoutInCell="1" allowOverlap="1">
            <wp:simplePos x="0" y="0"/>
            <wp:positionH relativeFrom="column">
              <wp:posOffset>3552825</wp:posOffset>
            </wp:positionH>
            <wp:positionV relativeFrom="paragraph">
              <wp:posOffset>78105</wp:posOffset>
            </wp:positionV>
            <wp:extent cx="1914525" cy="1871980"/>
            <wp:effectExtent l="0" t="0" r="9525" b="0"/>
            <wp:wrapSquare wrapText="bothSides"/>
            <wp:docPr id="12" name="图片 6" descr="IMG_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3645"/>
                    <pic:cNvPicPr>
                      <a:picLocks noChangeAspect="1"/>
                    </pic:cNvPicPr>
                  </pic:nvPicPr>
                  <pic:blipFill>
                    <a:blip r:embed="rId8"/>
                    <a:stretch>
                      <a:fillRect/>
                    </a:stretch>
                  </pic:blipFill>
                  <pic:spPr>
                    <a:xfrm>
                      <a:off x="0" y="0"/>
                      <a:ext cx="1914525" cy="1871980"/>
                    </a:xfrm>
                    <a:prstGeom prst="rect">
                      <a:avLst/>
                    </a:prstGeom>
                    <a:noFill/>
                    <a:ln>
                      <a:noFill/>
                    </a:ln>
                  </pic:spPr>
                </pic:pic>
              </a:graphicData>
            </a:graphic>
          </wp:anchor>
        </w:drawing>
      </w:r>
      <w:r>
        <w:rPr>
          <w:rFonts w:hint="eastAsia" w:ascii="宋体" w:hAnsi="宋体" w:eastAsia="宋体" w:cs="宋体"/>
          <w:sz w:val="28"/>
          <w:szCs w:val="28"/>
          <w:lang w:val="en-US" w:eastAsia="zh-CN"/>
        </w:rPr>
        <w:t>1）</w:t>
      </w:r>
      <w:r>
        <w:rPr>
          <w:rFonts w:hint="eastAsia" w:ascii="宋体" w:hAnsi="宋体" w:eastAsia="宋体" w:cs="宋体"/>
          <w:sz w:val="28"/>
          <w:szCs w:val="28"/>
        </w:rPr>
        <w:t>具有对</w:t>
      </w:r>
      <w:r>
        <w:rPr>
          <w:rFonts w:hint="eastAsia" w:ascii="宋体" w:hAnsi="宋体" w:eastAsia="宋体" w:cs="宋体"/>
          <w:sz w:val="28"/>
          <w:szCs w:val="28"/>
          <w:lang w:val="en-US" w:eastAsia="zh-CN"/>
        </w:rPr>
        <w:t>45</w:t>
      </w:r>
      <w:r>
        <w:rPr>
          <w:rFonts w:hint="eastAsia" w:ascii="宋体" w:hAnsi="宋体" w:eastAsia="宋体" w:cs="宋体"/>
          <w:sz w:val="28"/>
          <w:szCs w:val="28"/>
        </w:rPr>
        <w:t xml:space="preserve">台接收机同时充电存储功能； </w:t>
      </w:r>
    </w:p>
    <w:p>
      <w:pPr>
        <w:numPr>
          <w:ilvl w:val="0"/>
          <w:numId w:val="0"/>
        </w:numPr>
        <w:bidi w:val="0"/>
        <w:ind w:leftChars="0"/>
        <w:rPr>
          <w:rFonts w:hint="default"/>
          <w:color w:val="auto"/>
          <w:sz w:val="24"/>
          <w:highlight w:val="none"/>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智能充电管理，采用涓流预充--恒流--恒压充电模式，在快速、安全充电的同时，显著提升电池使用寿命。</w:t>
      </w:r>
    </w:p>
    <w:p>
      <w:pPr>
        <w:pStyle w:val="8"/>
      </w:pPr>
    </w:p>
    <w:p>
      <w:pPr>
        <w:spacing w:line="440" w:lineRule="exact"/>
        <w:ind w:firstLine="562" w:firstLineChars="200"/>
        <w:rPr>
          <w:rFonts w:hint="eastAsia"/>
          <w:b/>
          <w:bCs/>
          <w:color w:val="auto"/>
          <w:sz w:val="28"/>
          <w:szCs w:val="28"/>
          <w:highlight w:val="none"/>
          <w:lang w:val="en-US" w:eastAsia="zh-CN"/>
        </w:rPr>
      </w:pPr>
    </w:p>
    <w:p>
      <w:pPr>
        <w:spacing w:line="440" w:lineRule="exact"/>
        <w:ind w:firstLine="562" w:firstLineChars="200"/>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商务要求</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（一）货物的生产、安装、维修、检验、验收等按照以下原则执行：有国家标准的执行国家标准；无国家标准的执行行业标准；无行业标准的执行地方标准；无地方标准的执行企业标准。</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（二）</w:t>
      </w:r>
      <w:r>
        <w:rPr>
          <w:rFonts w:hint="eastAsia" w:ascii="宋体" w:hAnsi="宋体" w:cs="宋体"/>
          <w:color w:val="auto"/>
          <w:sz w:val="21"/>
          <w:szCs w:val="21"/>
          <w:highlight w:val="none"/>
        </w:rPr>
        <w:t>招标人如果在技术参数或配置中标明了品牌或产地，则仅供参考，并非指定，但投标人提供的货物必须满足主要技术参数及配置要求，投标人可以选用替代的方案，但这种替代整体上要优于或相当于交易文件的相关要求。</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（四）技术支持</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1、中标人应向招标人提供全方位、及时而有效的技术支持和服务。</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2、中标人负责供货、安装、调试。</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（五）质保及售后服务：</w:t>
      </w:r>
    </w:p>
    <w:p>
      <w:pPr>
        <w:spacing w:line="44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1、中标人须提供</w:t>
      </w:r>
      <w:r>
        <w:rPr>
          <w:rFonts w:hint="eastAsia" w:ascii="宋体" w:hAnsi="宋体" w:cs="宋体"/>
          <w:b/>
          <w:bCs/>
          <w:color w:val="auto"/>
          <w:sz w:val="21"/>
          <w:szCs w:val="21"/>
          <w:highlight w:val="none"/>
          <w:u w:val="single" w:color="auto"/>
        </w:rPr>
        <w:t xml:space="preserve">  </w:t>
      </w:r>
      <w:r>
        <w:rPr>
          <w:rFonts w:hint="eastAsia" w:ascii="宋体" w:hAnsi="宋体" w:cs="宋体"/>
          <w:b/>
          <w:bCs/>
          <w:color w:val="auto"/>
          <w:sz w:val="21"/>
          <w:szCs w:val="21"/>
          <w:highlight w:val="none"/>
          <w:u w:val="single" w:color="auto"/>
          <w:lang w:val="en-US" w:eastAsia="zh-CN"/>
        </w:rPr>
        <w:t>一</w:t>
      </w:r>
      <w:r>
        <w:rPr>
          <w:rFonts w:hint="eastAsia" w:ascii="宋体" w:hAnsi="宋体" w:cs="宋体"/>
          <w:b/>
          <w:bCs/>
          <w:color w:val="auto"/>
          <w:sz w:val="21"/>
          <w:szCs w:val="21"/>
          <w:highlight w:val="none"/>
          <w:u w:val="single" w:color="auto"/>
        </w:rPr>
        <w:t xml:space="preserve">年  </w:t>
      </w:r>
      <w:r>
        <w:rPr>
          <w:rFonts w:hint="eastAsia" w:ascii="宋体" w:hAnsi="宋体" w:cs="宋体"/>
          <w:b/>
          <w:bCs/>
          <w:color w:val="auto"/>
          <w:sz w:val="21"/>
          <w:szCs w:val="21"/>
          <w:highlight w:val="none"/>
        </w:rPr>
        <w:t>的免费质保服务</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rPr>
        <w:t>所有质保费用均已包含在投标报价中。</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2、中标人须设有维修服务电话，负责解答用户在货物使用中遇到的问题，及时提出解决问题的建议和操作方法。</w:t>
      </w:r>
    </w:p>
    <w:p>
      <w:pPr>
        <w:spacing w:line="440" w:lineRule="exact"/>
        <w:ind w:firstLine="420" w:firstLineChars="200"/>
        <w:rPr>
          <w:rFonts w:hint="eastAsia" w:ascii="宋体" w:hAnsi="宋体" w:cs="宋体"/>
          <w:szCs w:val="21"/>
          <w:highlight w:val="none"/>
        </w:rPr>
      </w:pPr>
      <w:r>
        <w:rPr>
          <w:rFonts w:hint="eastAsia" w:ascii="宋体" w:hAnsi="宋体" w:cs="宋体"/>
          <w:color w:val="auto"/>
          <w:sz w:val="21"/>
          <w:szCs w:val="21"/>
          <w:highlight w:val="none"/>
        </w:rPr>
        <w:t>3、售后服务响应时间：</w:t>
      </w:r>
      <w:r>
        <w:rPr>
          <w:rFonts w:hint="eastAsia" w:ascii="宋体" w:hAnsi="宋体" w:cs="宋体"/>
          <w:szCs w:val="21"/>
          <w:highlight w:val="none"/>
        </w:rPr>
        <w:t>供应商接到保修请求，应在2小时内响应，4小时内维修人员到达现场，必要时应向采购人提供应急备用设备。</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（六）工期: 合同签订之日起</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个日历天内完成供货及安装</w:t>
      </w:r>
      <w:r>
        <w:rPr>
          <w:rFonts w:hint="eastAsia" w:ascii="宋体" w:hAnsi="宋体" w:cs="宋体"/>
          <w:color w:val="auto"/>
          <w:sz w:val="21"/>
          <w:szCs w:val="21"/>
          <w:highlight w:val="none"/>
          <w:lang w:val="en-US" w:eastAsia="zh-CN"/>
        </w:rPr>
        <w:t>调试</w:t>
      </w:r>
      <w:r>
        <w:rPr>
          <w:rFonts w:hint="eastAsia" w:ascii="宋体" w:hAnsi="宋体" w:cs="宋体"/>
          <w:color w:val="auto"/>
          <w:sz w:val="21"/>
          <w:szCs w:val="21"/>
          <w:highlight w:val="none"/>
        </w:rPr>
        <w:t>。</w:t>
      </w:r>
    </w:p>
    <w:p>
      <w:pPr>
        <w:spacing w:line="440" w:lineRule="exact"/>
        <w:ind w:firstLine="420" w:firstLineChars="200"/>
        <w:rPr>
          <w:rFonts w:hint="eastAsia" w:ascii="宋体" w:hAnsi="宋体" w:cs="宋体"/>
          <w:color w:val="auto"/>
          <w:sz w:val="21"/>
          <w:szCs w:val="21"/>
          <w:highlight w:val="none"/>
          <w:u w:val="single" w:color="auto"/>
        </w:rPr>
      </w:pPr>
      <w:r>
        <w:rPr>
          <w:rFonts w:hint="eastAsia" w:ascii="宋体" w:hAnsi="宋体" w:cs="宋体"/>
          <w:color w:val="auto"/>
          <w:sz w:val="21"/>
          <w:szCs w:val="21"/>
          <w:highlight w:val="none"/>
        </w:rPr>
        <w:t>（七）项目启动地点：</w:t>
      </w:r>
      <w:r>
        <w:rPr>
          <w:rFonts w:hint="eastAsia" w:ascii="宋体" w:hAnsi="宋体" w:cs="宋体"/>
          <w:color w:val="auto"/>
          <w:sz w:val="21"/>
          <w:szCs w:val="21"/>
          <w:highlight w:val="none"/>
          <w:u w:val="single" w:color="auto"/>
        </w:rPr>
        <w:t>招标人指定地点。</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（八）验收：</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pPr>
        <w:spacing w:line="440" w:lineRule="exact"/>
        <w:ind w:firstLine="420" w:firstLineChars="200"/>
        <w:rPr>
          <w:rFonts w:ascii="宋体" w:hAnsi="宋体" w:cs="@仿宋_GB2312"/>
          <w:sz w:val="24"/>
          <w:szCs w:val="18"/>
        </w:rPr>
      </w:pPr>
      <w:r>
        <w:rPr>
          <w:rFonts w:hint="eastAsia" w:ascii="宋体" w:hAnsi="宋体" w:cs="宋体"/>
          <w:color w:val="auto"/>
          <w:sz w:val="21"/>
          <w:szCs w:val="21"/>
          <w:highlight w:val="none"/>
        </w:rPr>
        <w:t>2、货物在验收时，投标人应提供发票、产品手册、验收报告等,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bookmarkStart w:id="29" w:name="_Toc13081"/>
      <w:bookmarkStart w:id="30" w:name="_Toc35549372"/>
    </w:p>
    <w:p>
      <w:pPr>
        <w:pStyle w:val="8"/>
        <w:numPr>
          <w:ilvl w:val="0"/>
          <w:numId w:val="0"/>
        </w:numPr>
        <w:ind w:left="0"/>
        <w:jc w:val="center"/>
        <w:outlineLvl w:val="0"/>
        <w:rPr>
          <w:rFonts w:ascii="宋体" w:hAnsi="宋体"/>
          <w:b/>
          <w:sz w:val="30"/>
          <w:szCs w:val="30"/>
        </w:rPr>
      </w:pPr>
      <w:bookmarkStart w:id="31" w:name="_Toc8747"/>
      <w:r>
        <w:rPr>
          <w:sz w:val="32"/>
          <w:szCs w:val="32"/>
        </w:rPr>
        <w:t>第</w:t>
      </w:r>
      <w:r>
        <w:rPr>
          <w:sz w:val="32"/>
          <w:szCs w:val="32"/>
          <w:lang w:val="en-US" w:eastAsia="zh-CN"/>
        </w:rPr>
        <w:t>四</w:t>
      </w:r>
      <w:r>
        <w:rPr>
          <w:sz w:val="32"/>
          <w:szCs w:val="32"/>
        </w:rPr>
        <w:t xml:space="preserve">章  </w:t>
      </w:r>
      <w:bookmarkEnd w:id="29"/>
      <w:bookmarkEnd w:id="30"/>
      <w:r>
        <w:rPr>
          <w:rFonts w:ascii="宋体" w:hAnsi="宋体"/>
          <w:b/>
          <w:sz w:val="30"/>
          <w:szCs w:val="30"/>
        </w:rPr>
        <w:t>合同条款及格式</w:t>
      </w:r>
      <w:bookmarkEnd w:id="31"/>
    </w:p>
    <w:p>
      <w:pPr>
        <w:spacing w:line="420" w:lineRule="exact"/>
        <w:ind w:firstLine="400" w:firstLineChars="200"/>
        <w:rPr>
          <w:rFonts w:hint="eastAsia" w:ascii="宋体" w:cs="宋体"/>
          <w:color w:val="000000"/>
          <w:szCs w:val="21"/>
        </w:rPr>
      </w:pPr>
      <w:r>
        <w:rPr>
          <w:rFonts w:hint="eastAsia" w:ascii="宋体" w:cs="宋体"/>
          <w:color w:val="000000"/>
          <w:szCs w:val="21"/>
        </w:rPr>
        <w:t>买    方：                                   卖    方：</w:t>
      </w:r>
    </w:p>
    <w:p>
      <w:pPr>
        <w:spacing w:line="420" w:lineRule="exact"/>
        <w:ind w:firstLine="400" w:firstLineChars="200"/>
        <w:rPr>
          <w:rFonts w:hint="eastAsia" w:ascii="宋体" w:cs="宋体"/>
          <w:color w:val="000000"/>
          <w:szCs w:val="21"/>
        </w:rPr>
      </w:pPr>
      <w:r>
        <w:rPr>
          <w:rFonts w:hint="eastAsia" w:ascii="宋体" w:cs="宋体"/>
          <w:color w:val="000000"/>
          <w:szCs w:val="21"/>
        </w:rPr>
        <w:t>电    话：                                   电    话：</w:t>
      </w:r>
    </w:p>
    <w:p>
      <w:pPr>
        <w:spacing w:line="420" w:lineRule="exact"/>
        <w:ind w:firstLine="400" w:firstLineChars="200"/>
        <w:rPr>
          <w:rFonts w:hint="eastAsia" w:ascii="宋体" w:cs="宋体"/>
          <w:color w:val="000000"/>
          <w:szCs w:val="21"/>
        </w:rPr>
      </w:pPr>
      <w:r>
        <w:rPr>
          <w:rFonts w:hint="eastAsia" w:ascii="宋体" w:cs="宋体"/>
          <w:color w:val="000000"/>
          <w:szCs w:val="21"/>
        </w:rPr>
        <w:t xml:space="preserve">住    所：                                   住    所：                       </w:t>
      </w:r>
    </w:p>
    <w:p>
      <w:pPr>
        <w:spacing w:line="420" w:lineRule="exact"/>
        <w:ind w:firstLine="400" w:firstLineChars="200"/>
        <w:rPr>
          <w:rFonts w:hint="eastAsia" w:ascii="宋体" w:cs="宋体"/>
          <w:color w:val="000000"/>
          <w:szCs w:val="21"/>
        </w:rPr>
      </w:pPr>
      <w:r>
        <w:rPr>
          <w:rFonts w:hint="eastAsia" w:ascii="宋体" w:cs="宋体"/>
          <w:color w:val="000000"/>
          <w:szCs w:val="21"/>
          <w:u w:val="single"/>
        </w:rPr>
        <w:t>（买方）</w:t>
      </w:r>
      <w:r>
        <w:rPr>
          <w:rFonts w:hint="eastAsia" w:ascii="宋体" w:cs="宋体"/>
          <w:color w:val="000000"/>
          <w:szCs w:val="21"/>
        </w:rPr>
        <w:t>的</w:t>
      </w:r>
      <w:r>
        <w:rPr>
          <w:rFonts w:hint="eastAsia" w:ascii="宋体" w:cs="宋体"/>
          <w:color w:val="000000"/>
          <w:szCs w:val="21"/>
          <w:u w:val="single"/>
        </w:rPr>
        <w:t>（项目名称）</w:t>
      </w:r>
      <w:r>
        <w:rPr>
          <w:rFonts w:hint="eastAsia" w:ascii="宋体" w:cs="宋体"/>
          <w:color w:val="000000"/>
          <w:szCs w:val="21"/>
        </w:rPr>
        <w:t>中所需</w:t>
      </w:r>
      <w:r>
        <w:rPr>
          <w:rFonts w:hint="eastAsia" w:ascii="宋体" w:cs="宋体"/>
          <w:color w:val="000000"/>
          <w:szCs w:val="21"/>
          <w:u w:val="single"/>
        </w:rPr>
        <w:t>（产品名称）</w:t>
      </w:r>
      <w:r>
        <w:rPr>
          <w:rFonts w:hint="eastAsia" w:ascii="宋体" w:cs="宋体"/>
          <w:color w:val="000000"/>
          <w:szCs w:val="21"/>
        </w:rPr>
        <w:t xml:space="preserve"> 经公开招标，确定</w:t>
      </w:r>
      <w:r>
        <w:rPr>
          <w:rFonts w:hint="eastAsia" w:ascii="宋体" w:cs="宋体"/>
          <w:color w:val="000000"/>
          <w:szCs w:val="21"/>
          <w:u w:val="single"/>
        </w:rPr>
        <w:t>（卖方）</w:t>
      </w:r>
      <w:r>
        <w:rPr>
          <w:rFonts w:hint="eastAsia" w:ascii="宋体" w:cs="宋体"/>
          <w:color w:val="000000"/>
          <w:szCs w:val="21"/>
        </w:rPr>
        <w:t>为中标人。按照《中华人民共和国民法典》的规定，买卖双方同意按照下述的条款和条件，签署本合同。</w:t>
      </w:r>
    </w:p>
    <w:p>
      <w:pPr>
        <w:spacing w:line="360" w:lineRule="auto"/>
        <w:ind w:firstLine="400" w:firstLineChars="200"/>
        <w:rPr>
          <w:rFonts w:hint="eastAsia" w:ascii="宋体" w:cs="宋体"/>
          <w:color w:val="000000"/>
          <w:szCs w:val="21"/>
        </w:rPr>
      </w:pPr>
      <w:r>
        <w:rPr>
          <w:rFonts w:hint="eastAsia" w:ascii="宋体" w:cs="宋体"/>
          <w:color w:val="000000"/>
          <w:szCs w:val="21"/>
        </w:rPr>
        <w:t>1.本合同文件</w:t>
      </w:r>
    </w:p>
    <w:p>
      <w:pPr>
        <w:spacing w:line="360" w:lineRule="auto"/>
        <w:ind w:firstLine="400" w:firstLineChars="200"/>
        <w:rPr>
          <w:rFonts w:hint="eastAsia" w:ascii="宋体" w:cs="宋体"/>
          <w:color w:val="000000"/>
          <w:szCs w:val="21"/>
        </w:rPr>
      </w:pPr>
      <w:r>
        <w:rPr>
          <w:rFonts w:hint="eastAsia" w:ascii="宋体" w:cs="宋体"/>
          <w:color w:val="000000"/>
          <w:szCs w:val="21"/>
        </w:rPr>
        <w:t>下列每一文件均应作为合同的组成部分进行阅读和解释：</w:t>
      </w:r>
    </w:p>
    <w:p>
      <w:pPr>
        <w:spacing w:line="360" w:lineRule="auto"/>
        <w:ind w:firstLine="400" w:firstLineChars="200"/>
        <w:rPr>
          <w:rFonts w:hint="eastAsia" w:ascii="宋体" w:cs="宋体"/>
          <w:color w:val="000000"/>
          <w:szCs w:val="21"/>
        </w:rPr>
      </w:pPr>
      <w:r>
        <w:rPr>
          <w:rFonts w:hint="eastAsia" w:ascii="宋体" w:cs="宋体"/>
          <w:color w:val="000000"/>
          <w:szCs w:val="21"/>
        </w:rPr>
        <w:t>（1）招标文件（2）投标文件（3）中标通知书</w:t>
      </w:r>
    </w:p>
    <w:p>
      <w:pPr>
        <w:spacing w:line="360" w:lineRule="auto"/>
        <w:ind w:firstLine="400" w:firstLineChars="200"/>
        <w:rPr>
          <w:rFonts w:hint="eastAsia" w:ascii="宋体" w:cs="宋体"/>
          <w:color w:val="000000"/>
          <w:szCs w:val="21"/>
        </w:rPr>
      </w:pPr>
      <w:r>
        <w:rPr>
          <w:rFonts w:hint="eastAsia" w:ascii="宋体" w:cs="宋体"/>
          <w:color w:val="000000"/>
          <w:szCs w:val="21"/>
        </w:rPr>
        <w:t>（4）经双方确认进入合同的其它文件、补充条款或说明</w:t>
      </w:r>
    </w:p>
    <w:p>
      <w:pPr>
        <w:spacing w:line="360" w:lineRule="auto"/>
        <w:ind w:firstLine="400" w:firstLineChars="200"/>
        <w:rPr>
          <w:rFonts w:hint="eastAsia" w:ascii="宋体" w:cs="宋体"/>
          <w:color w:val="000000"/>
          <w:szCs w:val="21"/>
        </w:rPr>
      </w:pPr>
      <w:r>
        <w:rPr>
          <w:rFonts w:hint="eastAsia" w:ascii="宋体" w:cs="宋体"/>
          <w:color w:val="000000"/>
          <w:szCs w:val="21"/>
        </w:rPr>
        <w:t>2.采购标的、数量、质量要求</w:t>
      </w:r>
    </w:p>
    <w:p>
      <w:pPr>
        <w:spacing w:line="360" w:lineRule="auto"/>
        <w:ind w:firstLine="400" w:firstLineChars="200"/>
        <w:rPr>
          <w:rFonts w:hint="eastAsia" w:ascii="宋体" w:cs="宋体"/>
          <w:color w:val="000000"/>
          <w:szCs w:val="21"/>
        </w:rPr>
      </w:pPr>
      <w:r>
        <w:rPr>
          <w:rFonts w:hint="eastAsia" w:ascii="宋体" w:cs="宋体"/>
          <w:color w:val="000000"/>
          <w:szCs w:val="21"/>
        </w:rPr>
        <w:t>3.合同总价</w:t>
      </w:r>
    </w:p>
    <w:p>
      <w:pPr>
        <w:spacing w:line="360" w:lineRule="auto"/>
        <w:ind w:firstLine="400" w:firstLineChars="200"/>
        <w:rPr>
          <w:rFonts w:hint="eastAsia" w:ascii="宋体" w:cs="宋体"/>
          <w:color w:val="000000"/>
          <w:szCs w:val="21"/>
        </w:rPr>
      </w:pPr>
      <w:r>
        <w:rPr>
          <w:rFonts w:hint="eastAsia" w:ascii="宋体" w:cs="宋体"/>
          <w:color w:val="000000"/>
          <w:szCs w:val="21"/>
        </w:rPr>
        <w:t xml:space="preserve">合同总价为 </w:t>
      </w:r>
      <w:r>
        <w:rPr>
          <w:rFonts w:hint="eastAsia" w:ascii="宋体" w:cs="宋体"/>
          <w:color w:val="000000"/>
          <w:szCs w:val="21"/>
          <w:u w:val="single"/>
        </w:rPr>
        <w:t xml:space="preserve">              </w:t>
      </w:r>
      <w:r>
        <w:rPr>
          <w:rFonts w:hint="eastAsia" w:ascii="宋体" w:cs="宋体"/>
          <w:color w:val="000000"/>
          <w:szCs w:val="21"/>
        </w:rPr>
        <w:t>元人民币。</w:t>
      </w:r>
    </w:p>
    <w:p>
      <w:pPr>
        <w:autoSpaceDN w:val="0"/>
        <w:spacing w:line="360" w:lineRule="auto"/>
        <w:ind w:firstLine="400" w:firstLineChars="200"/>
        <w:rPr>
          <w:rFonts w:hint="eastAsia" w:ascii="宋体" w:hAnsi="宋体" w:cs="宋体"/>
          <w:b/>
          <w:color w:val="000000"/>
          <w:kern w:val="0"/>
          <w:szCs w:val="21"/>
        </w:rPr>
      </w:pPr>
      <w:r>
        <w:rPr>
          <w:rFonts w:hint="eastAsia" w:ascii="宋体" w:cs="宋体"/>
          <w:color w:val="000000"/>
          <w:szCs w:val="21"/>
        </w:rPr>
        <w:t>4.付款方式</w:t>
      </w:r>
      <w:r>
        <w:rPr>
          <w:rFonts w:hint="eastAsia" w:ascii="黑体" w:eastAsia="黑体" w:cs="宋体"/>
          <w:b/>
          <w:bCs/>
          <w:color w:val="000000"/>
          <w:szCs w:val="21"/>
        </w:rPr>
        <w:t>：</w:t>
      </w:r>
      <w:r>
        <w:rPr>
          <w:rFonts w:hint="eastAsia" w:ascii="宋体"/>
          <w:color w:val="000000"/>
          <w:szCs w:val="21"/>
          <w:u w:val="single"/>
        </w:rPr>
        <w:t xml:space="preserve">                                         </w:t>
      </w:r>
      <w:r>
        <w:rPr>
          <w:rFonts w:hint="eastAsia" w:ascii="宋体"/>
          <w:color w:val="000000"/>
          <w:szCs w:val="21"/>
        </w:rPr>
        <w:t>。</w:t>
      </w:r>
    </w:p>
    <w:p>
      <w:pPr>
        <w:spacing w:line="360" w:lineRule="auto"/>
        <w:ind w:firstLine="400" w:firstLineChars="200"/>
        <w:rPr>
          <w:rFonts w:hint="eastAsia" w:ascii="宋体"/>
          <w:color w:val="000000"/>
          <w:szCs w:val="21"/>
        </w:rPr>
      </w:pPr>
      <w:r>
        <w:rPr>
          <w:rFonts w:hint="eastAsia" w:ascii="宋体" w:cs="宋体"/>
          <w:color w:val="000000"/>
          <w:szCs w:val="21"/>
        </w:rPr>
        <w:t>5.</w:t>
      </w:r>
      <w:r>
        <w:rPr>
          <w:rFonts w:hint="eastAsia" w:ascii="宋体"/>
          <w:color w:val="000000"/>
          <w:szCs w:val="21"/>
        </w:rPr>
        <w:t>合同供货（服务）期限及地点和方式</w:t>
      </w:r>
    </w:p>
    <w:p>
      <w:pPr>
        <w:spacing w:line="360" w:lineRule="auto"/>
        <w:ind w:firstLine="400" w:firstLineChars="200"/>
        <w:rPr>
          <w:rFonts w:hint="eastAsia" w:ascii="宋体" w:cs="宋体"/>
          <w:color w:val="000000"/>
          <w:szCs w:val="21"/>
        </w:rPr>
      </w:pPr>
      <w:r>
        <w:rPr>
          <w:rFonts w:hint="eastAsia" w:ascii="宋体" w:cs="宋体"/>
          <w:color w:val="000000"/>
          <w:szCs w:val="21"/>
        </w:rPr>
        <w:t>6.验收要求及违约责任</w:t>
      </w:r>
    </w:p>
    <w:p>
      <w:pPr>
        <w:spacing w:line="360" w:lineRule="auto"/>
        <w:ind w:firstLine="400" w:firstLineChars="200"/>
        <w:rPr>
          <w:rFonts w:hint="eastAsia" w:ascii="宋体" w:cs="宋体"/>
          <w:color w:val="000000"/>
          <w:szCs w:val="21"/>
        </w:rPr>
      </w:pPr>
      <w:r>
        <w:rPr>
          <w:rFonts w:hint="eastAsia" w:ascii="宋体" w:cs="宋体"/>
          <w:color w:val="000000"/>
          <w:szCs w:val="21"/>
        </w:rPr>
        <w:t>7.违约责任及解决争议方法</w:t>
      </w:r>
    </w:p>
    <w:p>
      <w:pPr>
        <w:spacing w:line="420" w:lineRule="exact"/>
        <w:ind w:firstLine="400" w:firstLineChars="200"/>
        <w:rPr>
          <w:rFonts w:hint="eastAsia" w:ascii="宋体" w:cs="宋体"/>
          <w:color w:val="000000"/>
          <w:szCs w:val="21"/>
        </w:rPr>
      </w:pPr>
      <w:r>
        <w:rPr>
          <w:rFonts w:hint="eastAsia" w:ascii="宋体" w:cs="宋体"/>
          <w:color w:val="000000"/>
          <w:szCs w:val="21"/>
        </w:rPr>
        <w:t>8.合同的生效</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合同经双方授权代表签署，买卖双方加盖印章之后生效。</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本合同一式     份，双方各执     份。</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买  方：                          卖  方：</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名  称：（盖章）                  名  称：（盖章）</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法定代表人（或委托代理人）：      法定代表人（或委托代理人）：</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（签字）                        （签字）</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地    址：                        地    址：</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邮政编码：                        邮政编码：</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电    话：                        电    话：</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开户银行：                        开户银行：</w:t>
      </w:r>
    </w:p>
    <w:p>
      <w:pPr>
        <w:spacing w:after="0" w:line="420" w:lineRule="exact"/>
        <w:ind w:left="0" w:leftChars="0" w:firstLine="400" w:firstLineChars="200"/>
        <w:rPr>
          <w:rFonts w:hint="eastAsia" w:ascii="宋体" w:cs="宋体"/>
          <w:color w:val="000000"/>
          <w:kern w:val="0"/>
          <w:szCs w:val="21"/>
          <w:u w:val="none" w:color="000000"/>
        </w:rPr>
      </w:pPr>
      <w:r>
        <w:rPr>
          <w:rFonts w:hint="eastAsia" w:ascii="宋体" w:cs="宋体"/>
          <w:color w:val="000000"/>
          <w:kern w:val="0"/>
          <w:szCs w:val="21"/>
          <w:u w:val="none" w:color="000000"/>
        </w:rPr>
        <w:t>帐    号：                        帐    号：</w:t>
      </w:r>
    </w:p>
    <w:p>
      <w:pPr>
        <w:widowControl/>
        <w:spacing w:line="400" w:lineRule="exact"/>
        <w:ind w:left="360"/>
        <w:jc w:val="center"/>
        <w:textAlignment w:val="baseline"/>
        <w:outlineLvl w:val="1"/>
        <w:rPr>
          <w:rFonts w:hint="eastAsia" w:ascii="黑体" w:eastAsia="黑体"/>
          <w:b/>
          <w:color w:val="000000"/>
          <w:sz w:val="30"/>
          <w:szCs w:val="30"/>
        </w:rPr>
      </w:pPr>
      <w:bookmarkStart w:id="32" w:name="_Toc152045610"/>
      <w:bookmarkStart w:id="33" w:name="_Toc179632628"/>
      <w:bookmarkStart w:id="34" w:name="_Toc296602498"/>
      <w:bookmarkStart w:id="35" w:name="_Toc246996996"/>
      <w:bookmarkStart w:id="36" w:name="_Toc152042388"/>
      <w:bookmarkStart w:id="37" w:name="_Toc144974578"/>
      <w:bookmarkStart w:id="38" w:name="_Toc246996253"/>
      <w:bookmarkStart w:id="39" w:name="_Toc449028947"/>
      <w:bookmarkStart w:id="40" w:name="_Toc247085768"/>
      <w:r>
        <w:rPr>
          <w:rFonts w:ascii="黑体" w:eastAsia="黑体"/>
          <w:b/>
          <w:color w:val="000000"/>
          <w:sz w:val="30"/>
          <w:szCs w:val="30"/>
        </w:rPr>
        <w:br w:type="page"/>
      </w:r>
      <w:bookmarkStart w:id="41" w:name="_Toc58430331"/>
      <w:r>
        <w:rPr>
          <w:rFonts w:hint="eastAsia" w:ascii="宋体"/>
          <w:b/>
          <w:color w:val="000000"/>
          <w:sz w:val="30"/>
          <w:szCs w:val="30"/>
        </w:rPr>
        <w:t>二、合同条款</w:t>
      </w:r>
      <w:bookmarkEnd w:id="32"/>
      <w:bookmarkEnd w:id="33"/>
      <w:bookmarkEnd w:id="34"/>
      <w:bookmarkEnd w:id="35"/>
      <w:bookmarkEnd w:id="36"/>
      <w:bookmarkEnd w:id="37"/>
      <w:bookmarkEnd w:id="38"/>
      <w:bookmarkEnd w:id="39"/>
      <w:bookmarkEnd w:id="40"/>
      <w:bookmarkEnd w:id="41"/>
    </w:p>
    <w:p>
      <w:pPr>
        <w:spacing w:line="440" w:lineRule="exact"/>
        <w:rPr>
          <w:rFonts w:hint="eastAsia" w:ascii="宋体" w:cs="宋体"/>
          <w:b/>
          <w:color w:val="000000"/>
          <w:szCs w:val="21"/>
        </w:rPr>
      </w:pPr>
      <w:r>
        <w:rPr>
          <w:rFonts w:hint="eastAsia" w:ascii="宋体" w:cs="宋体"/>
          <w:b/>
          <w:color w:val="000000"/>
          <w:szCs w:val="21"/>
        </w:rPr>
        <w:t>一.  合同文件</w:t>
      </w:r>
    </w:p>
    <w:p>
      <w:pPr>
        <w:spacing w:line="440" w:lineRule="exact"/>
        <w:rPr>
          <w:rFonts w:hint="eastAsia" w:ascii="宋体" w:cs="宋体"/>
          <w:color w:val="000000"/>
          <w:szCs w:val="21"/>
        </w:rPr>
      </w:pPr>
      <w:r>
        <w:rPr>
          <w:rFonts w:hint="eastAsia" w:ascii="宋体" w:cs="宋体"/>
          <w:color w:val="000000"/>
          <w:szCs w:val="21"/>
        </w:rPr>
        <w:t>1.合同文件适用法律</w:t>
      </w:r>
    </w:p>
    <w:p>
      <w:pPr>
        <w:spacing w:line="440" w:lineRule="exact"/>
        <w:ind w:firstLine="600" w:firstLineChars="300"/>
        <w:rPr>
          <w:rFonts w:hint="eastAsia" w:ascii="宋体" w:cs="宋体"/>
          <w:color w:val="000000"/>
          <w:szCs w:val="21"/>
        </w:rPr>
      </w:pPr>
      <w:r>
        <w:rPr>
          <w:rFonts w:hint="eastAsia" w:ascii="宋体" w:cs="宋体"/>
          <w:color w:val="000000"/>
          <w:szCs w:val="21"/>
        </w:rPr>
        <w:t>适用于合同文件的法律是中华人民共和国现行法律、法规及采购人所在地的地方性法规。</w:t>
      </w:r>
    </w:p>
    <w:p>
      <w:pPr>
        <w:spacing w:line="440" w:lineRule="exact"/>
        <w:rPr>
          <w:rFonts w:hint="eastAsia" w:ascii="宋体" w:cs="宋体"/>
          <w:color w:val="000000"/>
          <w:szCs w:val="21"/>
        </w:rPr>
      </w:pPr>
      <w:r>
        <w:rPr>
          <w:rFonts w:hint="eastAsia" w:ascii="宋体" w:cs="宋体"/>
          <w:color w:val="000000"/>
          <w:szCs w:val="21"/>
        </w:rPr>
        <w:t>2.合同文件组成和解释顺序</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(1)合同文件的组成和解释顺序如下：</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&lt;1&gt;合同的主要条款；</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&lt;2&gt;合同的一般性条款；</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&lt;3&gt;洽商、变更等明确双方权利义务的纪要、协议；</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&lt;4&gt;中标通知书、投标文件和招标文件；</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&lt;5&gt;有关图纸、标准、规范和其它有关技术资料、技术要求。</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&lt;6&gt;合同的主要条款的效力优于合同的一般性条款的效力。</w:t>
      </w:r>
    </w:p>
    <w:p>
      <w:pPr>
        <w:spacing w:line="440" w:lineRule="exact"/>
        <w:rPr>
          <w:rFonts w:hint="eastAsia" w:ascii="宋体" w:cs="宋体"/>
          <w:color w:val="000000"/>
          <w:sz w:val="20"/>
          <w:szCs w:val="20"/>
        </w:rPr>
      </w:pPr>
      <w:r>
        <w:rPr>
          <w:rFonts w:hint="eastAsia" w:ascii="宋体" w:cs="宋体"/>
          <w:color w:val="000000"/>
          <w:sz w:val="20"/>
          <w:szCs w:val="20"/>
        </w:rPr>
        <w:t>3.合同文件使用文字</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(1)合同文件使用中文书写、解释和说明。</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宋体" w:cs="宋体"/>
          <w:b/>
          <w:color w:val="000000"/>
          <w:szCs w:val="21"/>
        </w:rPr>
      </w:pPr>
      <w:r>
        <w:rPr>
          <w:rFonts w:hint="eastAsia" w:ascii="宋体" w:cs="宋体"/>
          <w:b/>
          <w:color w:val="000000"/>
          <w:szCs w:val="21"/>
        </w:rPr>
        <w:t>二.  标的物的一般条款</w:t>
      </w:r>
    </w:p>
    <w:p>
      <w:pPr>
        <w:spacing w:line="440" w:lineRule="exact"/>
        <w:rPr>
          <w:rFonts w:hint="eastAsia" w:ascii="宋体" w:cs="宋体"/>
          <w:color w:val="000000"/>
          <w:sz w:val="20"/>
          <w:szCs w:val="20"/>
        </w:rPr>
      </w:pPr>
      <w:r>
        <w:rPr>
          <w:rFonts w:hint="eastAsia" w:ascii="宋体" w:cs="宋体"/>
          <w:color w:val="000000"/>
          <w:sz w:val="20"/>
          <w:szCs w:val="20"/>
        </w:rPr>
        <w:t>4.完整物权</w:t>
      </w:r>
    </w:p>
    <w:p>
      <w:pPr>
        <w:tabs>
          <w:tab w:val="left" w:pos="660"/>
        </w:tabs>
        <w:spacing w:line="440" w:lineRule="exact"/>
        <w:rPr>
          <w:rFonts w:hint="eastAsia" w:ascii="宋体" w:cs="宋体"/>
          <w:color w:val="000000"/>
          <w:sz w:val="20"/>
          <w:szCs w:val="20"/>
        </w:rPr>
      </w:pPr>
      <w:r>
        <w:rPr>
          <w:rFonts w:hint="eastAsia" w:ascii="宋体" w:cs="宋体"/>
          <w:color w:val="000000"/>
          <w:sz w:val="20"/>
          <w:szCs w:val="20"/>
        </w:rPr>
        <w:t xml:space="preserve"> </w:t>
      </w:r>
      <w:r>
        <w:rPr>
          <w:rFonts w:hint="eastAsia" w:ascii="宋体" w:cs="宋体"/>
          <w:color w:val="000000"/>
          <w:sz w:val="20"/>
          <w:szCs w:val="20"/>
        </w:rPr>
        <w:tab/>
      </w:r>
      <w:r>
        <w:rPr>
          <w:rFonts w:hint="eastAsia" w:ascii="宋体" w:cs="宋体"/>
          <w:color w:val="000000"/>
          <w:sz w:val="20"/>
          <w:szCs w:val="20"/>
        </w:rPr>
        <w:t>对于出卖的标的物，卖方应当拥有完整物权，并且卖方负有保证第三人不得向买方主张任何权利（包括知识产权）的义务。</w:t>
      </w:r>
    </w:p>
    <w:p>
      <w:pPr>
        <w:spacing w:line="440" w:lineRule="exact"/>
        <w:rPr>
          <w:rFonts w:hint="eastAsia" w:ascii="宋体" w:cs="宋体"/>
          <w:color w:val="000000"/>
          <w:sz w:val="20"/>
          <w:szCs w:val="20"/>
        </w:rPr>
      </w:pPr>
      <w:r>
        <w:rPr>
          <w:rFonts w:hint="eastAsia" w:ascii="宋体" w:cs="宋体"/>
          <w:color w:val="000000"/>
          <w:sz w:val="20"/>
          <w:szCs w:val="20"/>
        </w:rPr>
        <w:t>5.质量保证</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tabs>
          <w:tab w:val="left" w:pos="900"/>
        </w:tabs>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宋体" w:cs="宋体"/>
          <w:color w:val="000000"/>
          <w:szCs w:val="21"/>
        </w:rPr>
      </w:pPr>
      <w:r>
        <w:rPr>
          <w:rFonts w:hint="eastAsia" w:ascii="宋体" w:cs="宋体"/>
          <w:color w:val="000000"/>
          <w:szCs w:val="21"/>
        </w:rPr>
        <w:t>6.包装</w:t>
      </w:r>
    </w:p>
    <w:p>
      <w:pPr>
        <w:pStyle w:val="6"/>
        <w:tabs>
          <w:tab w:val="left" w:pos="900"/>
        </w:tabs>
        <w:spacing w:line="440" w:lineRule="exact"/>
        <w:ind w:firstLine="450" w:firstLineChars="225"/>
        <w:rPr>
          <w:rFonts w:hint="eastAsia" w:ascii="宋体" w:cs="宋体"/>
          <w:color w:val="000000"/>
          <w:sz w:val="20"/>
          <w:szCs w:val="20"/>
          <w:u w:val="none" w:color="000000"/>
        </w:rPr>
      </w:pPr>
      <w:r>
        <w:rPr>
          <w:rFonts w:hint="eastAsia" w:ascii="宋体" w:cs="宋体"/>
          <w:color w:val="000000"/>
          <w:sz w:val="20"/>
          <w:szCs w:val="20"/>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宋体" w:cs="宋体"/>
          <w:color w:val="000000"/>
          <w:sz w:val="20"/>
          <w:szCs w:val="20"/>
        </w:rPr>
      </w:pPr>
      <w:r>
        <w:rPr>
          <w:rFonts w:hint="eastAsia" w:ascii="宋体" w:cs="宋体"/>
          <w:color w:val="000000"/>
          <w:sz w:val="20"/>
          <w:szCs w:val="20"/>
        </w:rPr>
        <w:t>7.伴随服务</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(1)卖方除应履行按期按量交付合格标的物的义务之外，还应提供下列服务：</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&lt;1&gt;标的物的现场安装或指导安装、启动、调试、监督（如果必须安装、调试的话）；</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&lt;2&gt;提供标的物组装和一般维修所必须的工具；</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&lt;3&gt;在合同规定的期限内对所提供标的物实行运行监督、维修服务的前提条件是该服务并不能免除卖方在质量保证期内所承担的义务；</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&lt;4&gt;对买方技术人员的技术指导或培训。</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(2)除合同另有规定之外，伴随服务的费用均已含在合同价款中，买方不再另行进行支付。</w:t>
      </w:r>
    </w:p>
    <w:p>
      <w:pPr>
        <w:spacing w:line="440" w:lineRule="exact"/>
        <w:rPr>
          <w:rFonts w:hint="eastAsia" w:ascii="宋体" w:cs="宋体"/>
          <w:b/>
          <w:color w:val="000000"/>
          <w:szCs w:val="21"/>
        </w:rPr>
      </w:pPr>
      <w:r>
        <w:rPr>
          <w:rFonts w:hint="eastAsia" w:ascii="宋体" w:cs="宋体"/>
          <w:b/>
          <w:color w:val="000000"/>
          <w:szCs w:val="21"/>
        </w:rPr>
        <w:t>三.  标的物的交付、检验和验收</w:t>
      </w:r>
    </w:p>
    <w:p>
      <w:pPr>
        <w:spacing w:line="440" w:lineRule="exact"/>
        <w:rPr>
          <w:rFonts w:hint="eastAsia" w:ascii="宋体" w:cs="宋体"/>
          <w:color w:val="000000"/>
          <w:szCs w:val="21"/>
        </w:rPr>
      </w:pPr>
      <w:r>
        <w:rPr>
          <w:rFonts w:hint="eastAsia" w:ascii="宋体" w:cs="宋体"/>
          <w:color w:val="000000"/>
          <w:szCs w:val="21"/>
        </w:rPr>
        <w:t>8.标的物的交付</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(1)标的物的所有权自标的物交付时转移。</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(2)卖方应当按照约定的期限和约定的地点交付符合招标文件要求的标的物。</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(3)卖方应当按照约定或者交易习惯向采购人交付提取标的物单证以外的有关单证和资料。</w:t>
      </w:r>
    </w:p>
    <w:p>
      <w:pPr>
        <w:spacing w:line="440" w:lineRule="exact"/>
        <w:rPr>
          <w:rFonts w:hint="eastAsia" w:ascii="宋体" w:cs="宋体"/>
          <w:color w:val="000000"/>
          <w:sz w:val="20"/>
          <w:szCs w:val="20"/>
        </w:rPr>
      </w:pPr>
      <w:r>
        <w:rPr>
          <w:rFonts w:hint="eastAsia" w:ascii="宋体" w:cs="宋体"/>
          <w:color w:val="000000"/>
          <w:sz w:val="20"/>
          <w:szCs w:val="20"/>
        </w:rPr>
        <w:t>9.检验和验收</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(2)买方根据合同规定的内容和验收标准进行验收，经检验无误后出具验收合格证明，该证明作为最终付款所需文件的组成部分。</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(3)验收期限自标的物交付之日起三十天内。特殊情况需延长的，双方应在合同条款中约定。</w:t>
      </w:r>
    </w:p>
    <w:p>
      <w:pPr>
        <w:spacing w:line="440" w:lineRule="exact"/>
        <w:rPr>
          <w:rFonts w:hint="eastAsia" w:ascii="宋体" w:cs="宋体"/>
          <w:b/>
          <w:color w:val="000000"/>
          <w:szCs w:val="21"/>
        </w:rPr>
      </w:pPr>
      <w:r>
        <w:rPr>
          <w:rFonts w:hint="eastAsia" w:ascii="宋体" w:cs="宋体"/>
          <w:b/>
          <w:color w:val="000000"/>
          <w:szCs w:val="21"/>
        </w:rPr>
        <w:t>四. 对标的物提出异议的时间和办法</w:t>
      </w:r>
    </w:p>
    <w:p>
      <w:pPr>
        <w:spacing w:line="440" w:lineRule="exact"/>
        <w:rPr>
          <w:rFonts w:hint="eastAsia" w:ascii="宋体" w:cs="宋体"/>
          <w:color w:val="000000"/>
          <w:szCs w:val="21"/>
        </w:rPr>
      </w:pPr>
      <w:r>
        <w:rPr>
          <w:rFonts w:hint="eastAsia" w:ascii="宋体" w:cs="宋体"/>
          <w:color w:val="000000"/>
          <w:szCs w:val="21"/>
        </w:rPr>
        <w:t xml:space="preserve">10.对标的物提出异议的时间和办法 </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(1)买方在验收过程中，应当于双方约定的检验期间内将标的物的数量或质量不符合约定的情形及处理方式以书面形式通知卖方。</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(2)如买方在验收期满后既不出具验收合格证明又未提出书面异议的视为卖方所交标的物符合合同规定。</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(3)卖方应在收到买方书面异议后七天内负责处理问题，否则将视为默认买方提出的异议和处理意见。</w:t>
      </w:r>
    </w:p>
    <w:p>
      <w:pPr>
        <w:spacing w:line="440" w:lineRule="exact"/>
        <w:rPr>
          <w:rFonts w:hint="eastAsia" w:ascii="宋体" w:cs="宋体"/>
          <w:b/>
          <w:color w:val="000000"/>
          <w:szCs w:val="21"/>
        </w:rPr>
      </w:pPr>
      <w:r>
        <w:rPr>
          <w:rFonts w:hint="eastAsia" w:ascii="宋体" w:cs="宋体"/>
          <w:b/>
          <w:color w:val="000000"/>
          <w:szCs w:val="21"/>
        </w:rPr>
        <w:t>五. 合同价款和支付</w:t>
      </w:r>
    </w:p>
    <w:p>
      <w:pPr>
        <w:spacing w:line="440" w:lineRule="exact"/>
        <w:rPr>
          <w:rFonts w:hint="eastAsia" w:ascii="宋体" w:cs="宋体"/>
          <w:color w:val="000000"/>
          <w:szCs w:val="21"/>
        </w:rPr>
      </w:pPr>
      <w:r>
        <w:rPr>
          <w:rFonts w:hint="eastAsia" w:ascii="宋体" w:cs="宋体"/>
          <w:color w:val="000000"/>
          <w:szCs w:val="21"/>
        </w:rPr>
        <w:t>11.合同价款和支付</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(1)本合同的结算货币为人民币，单位元。</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(2)卖方应按照双方签订的合同规定交货并在合同主要条款规定的期限内持下列单据结算货款：</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&lt;1&gt;合格的销售发票；</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&lt;2&gt;买方盖章签收后的送货回单和验收合格证明。</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(3)买方应按合同主要条款规定的期限和方式付款。</w:t>
      </w:r>
    </w:p>
    <w:p>
      <w:pPr>
        <w:pStyle w:val="6"/>
        <w:tabs>
          <w:tab w:val="left" w:pos="540"/>
        </w:tabs>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(4)根据现行税法对买方征收的与本合同有关的一切税费均由买方承担；根据现行税法对卖方征收的与本合同有关的一切税费均由卖方承担。</w:t>
      </w:r>
    </w:p>
    <w:p>
      <w:pPr>
        <w:spacing w:line="440" w:lineRule="exact"/>
        <w:rPr>
          <w:rFonts w:hint="eastAsia" w:ascii="宋体" w:cs="宋体"/>
          <w:b/>
          <w:color w:val="000000"/>
          <w:szCs w:val="21"/>
        </w:rPr>
      </w:pPr>
      <w:r>
        <w:rPr>
          <w:rFonts w:hint="eastAsia" w:ascii="宋体" w:cs="宋体"/>
          <w:b/>
          <w:color w:val="000000"/>
          <w:szCs w:val="21"/>
        </w:rPr>
        <w:t>六. 违约责任</w:t>
      </w:r>
    </w:p>
    <w:p>
      <w:pPr>
        <w:spacing w:line="440" w:lineRule="exact"/>
        <w:rPr>
          <w:rFonts w:hint="eastAsia" w:ascii="宋体" w:cs="宋体"/>
          <w:color w:val="000000"/>
          <w:szCs w:val="21"/>
        </w:rPr>
      </w:pPr>
      <w:r>
        <w:rPr>
          <w:rFonts w:hint="eastAsia" w:ascii="宋体" w:cs="宋体"/>
          <w:color w:val="000000"/>
          <w:szCs w:val="21"/>
        </w:rPr>
        <w:t>12.违约责任</w:t>
      </w:r>
    </w:p>
    <w:p>
      <w:pPr>
        <w:pStyle w:val="6"/>
        <w:spacing w:line="440" w:lineRule="exact"/>
        <w:ind w:firstLine="450" w:firstLineChars="225"/>
        <w:rPr>
          <w:rFonts w:hint="eastAsia" w:ascii="宋体" w:cs="宋体"/>
          <w:color w:val="000000"/>
          <w:sz w:val="20"/>
          <w:szCs w:val="20"/>
          <w:u w:val="none" w:color="000000"/>
        </w:rPr>
      </w:pPr>
      <w:r>
        <w:rPr>
          <w:rFonts w:hint="eastAsia" w:ascii="宋体" w:cs="宋体"/>
          <w:color w:val="000000"/>
          <w:sz w:val="20"/>
          <w:szCs w:val="20"/>
          <w:u w:val="none" w:color="000000"/>
        </w:rPr>
        <w:t>合同一方不履行合同义务或者履行合同义务不符合约定的，应当承担继续履行、采取补救措施或者赔偿损失等违约责任。</w:t>
      </w:r>
    </w:p>
    <w:p>
      <w:pPr>
        <w:spacing w:line="440" w:lineRule="exact"/>
        <w:rPr>
          <w:rFonts w:hint="eastAsia" w:ascii="宋体" w:cs="宋体"/>
          <w:color w:val="000000"/>
          <w:szCs w:val="21"/>
        </w:rPr>
      </w:pPr>
      <w:r>
        <w:rPr>
          <w:rFonts w:hint="eastAsia" w:ascii="宋体" w:cs="宋体"/>
          <w:color w:val="000000"/>
          <w:szCs w:val="21"/>
        </w:rPr>
        <w:t>13.买方违约责任</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(1)在合同生效后，买方要求退货的，应向卖方偿付合同总价款的5%，作为违约金，违约金不足以补偿损失的，卖方有权要求甲方补足。</w:t>
      </w:r>
    </w:p>
    <w:p>
      <w:pPr>
        <w:pStyle w:val="6"/>
        <w:overflowPunct w:val="0"/>
        <w:spacing w:line="440" w:lineRule="exact"/>
        <w:ind w:right="-318" w:rightChars="-159"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(2)买方逾期付款的应按照逾期付款金额的每天万分之四支付逾期付款违约金。</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(3)买方违反合同规定，拒绝接收卖方交付的符合招标文件要求的合格标的物，应当承担卖方由此造成的损失。</w:t>
      </w:r>
    </w:p>
    <w:p>
      <w:pPr>
        <w:spacing w:line="440" w:lineRule="exact"/>
        <w:rPr>
          <w:rFonts w:hint="eastAsia" w:ascii="宋体" w:cs="宋体"/>
          <w:color w:val="000000"/>
          <w:sz w:val="20"/>
          <w:szCs w:val="20"/>
        </w:rPr>
      </w:pPr>
      <w:r>
        <w:rPr>
          <w:rFonts w:hint="eastAsia" w:ascii="宋体" w:cs="宋体"/>
          <w:color w:val="000000"/>
          <w:sz w:val="20"/>
          <w:szCs w:val="20"/>
        </w:rPr>
        <w:t>14.卖方违约责任</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宋体" w:cs="宋体"/>
          <w:color w:val="000000"/>
          <w:szCs w:val="21"/>
        </w:rPr>
      </w:pPr>
      <w:r>
        <w:rPr>
          <w:rFonts w:hint="eastAsia" w:ascii="宋体" w:cs="宋体"/>
          <w:color w:val="000000"/>
          <w:szCs w:val="21"/>
        </w:rPr>
        <w:t>15.不可抗力</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(1)因水灾、火灾、地震、战争等不可抗力不能履行合同的，根据不可抗力的影响，部分或者全部免除责任。但合同一方迟延履行后发生不可抗力的，不能免除责任。</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(2)合同一方因不可抗力不能履行合同的，应当及时通知对方，以减轻可能给对方造成的损失，并应当在合理期限内提供证明。</w:t>
      </w:r>
    </w:p>
    <w:p>
      <w:pPr>
        <w:spacing w:line="440" w:lineRule="exact"/>
        <w:rPr>
          <w:rFonts w:hint="eastAsia" w:ascii="宋体" w:cs="宋体"/>
          <w:b/>
          <w:color w:val="000000"/>
          <w:szCs w:val="21"/>
        </w:rPr>
      </w:pPr>
      <w:r>
        <w:rPr>
          <w:rFonts w:hint="eastAsia" w:ascii="宋体" w:cs="宋体"/>
          <w:b/>
          <w:color w:val="000000"/>
          <w:szCs w:val="21"/>
        </w:rPr>
        <w:t>七. 索赔</w:t>
      </w:r>
    </w:p>
    <w:p>
      <w:pPr>
        <w:spacing w:line="440" w:lineRule="exact"/>
        <w:rPr>
          <w:rFonts w:hint="eastAsia" w:ascii="宋体" w:cs="宋体"/>
          <w:color w:val="000000"/>
          <w:szCs w:val="21"/>
        </w:rPr>
      </w:pPr>
      <w:r>
        <w:rPr>
          <w:rFonts w:hint="eastAsia" w:ascii="宋体" w:cs="宋体"/>
          <w:color w:val="000000"/>
          <w:szCs w:val="21"/>
        </w:rPr>
        <w:t>16.索赔</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(1)买方有权根据当地产品质量检验机构或其它有权威部门出具的检验证书向卖方提出索赔。</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(2)在本合同规定的检验期和质量保证期内，如果卖方对买方提出的索赔或差异有责任，则卖方应按买方同意的下列一种或多种方式解决索赔事宜：</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&lt;2&gt;根据标的物的低劣程度、损坏程度以及甲方遭受损失的数额，经双方协商确定降低标的物的价格；</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overflowPunct w:val="0"/>
        <w:spacing w:line="440" w:lineRule="exact"/>
        <w:ind w:firstLine="500" w:firstLineChars="250"/>
        <w:rPr>
          <w:rFonts w:hint="eastAsia" w:ascii="宋体" w:eastAsia="宋体" w:cs="宋体"/>
          <w:color w:val="000000"/>
          <w:sz w:val="20"/>
          <w:szCs w:val="20"/>
          <w:u w:val="none" w:color="000000"/>
          <w:lang w:eastAsia="zh-CN"/>
        </w:rPr>
      </w:pPr>
      <w:r>
        <w:rPr>
          <w:rFonts w:hint="eastAsia" w:ascii="宋体" w:cs="宋体"/>
          <w:color w:val="000000"/>
          <w:sz w:val="20"/>
          <w:szCs w:val="20"/>
          <w:u w:val="none" w:color="000000"/>
        </w:rPr>
        <w:t>(3)如果在买方发出索赔通知后七天内，卖方未能答复，上述索赔应视为已被卖方接受。若卖方未在买方提出索赔通知后七天内或买方同意的更长时间内，按照合同规定的任何一种方法解决索赔事宜</w:t>
      </w:r>
      <w:r>
        <w:rPr>
          <w:rFonts w:hint="eastAsia" w:ascii="宋体" w:cs="宋体"/>
          <w:color w:val="000000"/>
          <w:sz w:val="20"/>
          <w:szCs w:val="20"/>
          <w:u w:val="none" w:color="000000"/>
          <w:lang w:eastAsia="zh-CN"/>
        </w:rPr>
        <w:t>。</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(4)买方提出索赔的书面材料应报当地政府采购管理部门备案。卖方同意的索赔方案应报当地政府采购管理部门审核。</w:t>
      </w:r>
    </w:p>
    <w:p>
      <w:pPr>
        <w:spacing w:line="440" w:lineRule="exact"/>
        <w:rPr>
          <w:rFonts w:hint="eastAsia" w:ascii="宋体" w:eastAsia="宋体" w:cs="宋体"/>
          <w:b/>
          <w:color w:val="000000"/>
          <w:szCs w:val="21"/>
          <w:lang w:eastAsia="zh-CN"/>
        </w:rPr>
      </w:pPr>
      <w:r>
        <w:rPr>
          <w:rFonts w:hint="eastAsia" w:ascii="宋体" w:cs="宋体"/>
          <w:b/>
          <w:color w:val="000000"/>
          <w:szCs w:val="21"/>
        </w:rPr>
        <w:t>八. 履约保证金</w:t>
      </w:r>
      <w:r>
        <w:rPr>
          <w:rFonts w:hint="eastAsia" w:ascii="宋体" w:cs="宋体"/>
          <w:b/>
          <w:color w:val="000000"/>
          <w:szCs w:val="21"/>
          <w:lang w:eastAsia="zh-CN"/>
        </w:rPr>
        <w:t>（本项目不采用）</w:t>
      </w:r>
    </w:p>
    <w:p>
      <w:pPr>
        <w:spacing w:line="440" w:lineRule="exact"/>
        <w:rPr>
          <w:rFonts w:hint="eastAsia" w:ascii="宋体" w:cs="宋体"/>
          <w:color w:val="000000"/>
          <w:szCs w:val="21"/>
        </w:rPr>
      </w:pPr>
      <w:r>
        <w:rPr>
          <w:rFonts w:hint="eastAsia" w:ascii="宋体" w:cs="宋体"/>
          <w:color w:val="000000"/>
          <w:szCs w:val="21"/>
        </w:rPr>
        <w:t>17.履约保证金</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(1)卖方应在本合同签订时，按招标文件的约定提供相应的履约保证金，保证金的有效期应不低于合同有效期。</w:t>
      </w:r>
    </w:p>
    <w:p>
      <w:pPr>
        <w:pStyle w:val="6"/>
        <w:overflowPunct w:val="0"/>
        <w:spacing w:line="440" w:lineRule="exact"/>
        <w:ind w:right="-318" w:rightChars="-159"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(2)如果卖方未能履行合同规定的任何义务，买方有权从履约保证金中取得补偿。</w:t>
      </w:r>
    </w:p>
    <w:p>
      <w:pPr>
        <w:pStyle w:val="6"/>
        <w:overflowPunct w:val="0"/>
        <w:spacing w:line="440" w:lineRule="exact"/>
        <w:ind w:right="-318" w:rightChars="-159" w:firstLine="0"/>
        <w:rPr>
          <w:rFonts w:hint="eastAsia" w:ascii="宋体" w:cs="宋体"/>
          <w:b/>
          <w:color w:val="000000"/>
          <w:kern w:val="2"/>
          <w:sz w:val="21"/>
          <w:szCs w:val="21"/>
        </w:rPr>
      </w:pPr>
      <w:r>
        <w:rPr>
          <w:rFonts w:hint="eastAsia" w:ascii="宋体" w:cs="宋体"/>
          <w:b/>
          <w:color w:val="000000"/>
          <w:kern w:val="2"/>
          <w:sz w:val="21"/>
          <w:szCs w:val="21"/>
        </w:rPr>
        <w:t>九.  合同的解除和转让</w:t>
      </w:r>
    </w:p>
    <w:p>
      <w:pPr>
        <w:spacing w:line="440" w:lineRule="exact"/>
        <w:rPr>
          <w:rFonts w:hint="eastAsia" w:ascii="宋体" w:cs="宋体"/>
          <w:color w:val="000000"/>
          <w:szCs w:val="21"/>
        </w:rPr>
      </w:pPr>
      <w:r>
        <w:rPr>
          <w:rFonts w:hint="eastAsia" w:ascii="宋体" w:cs="宋体"/>
          <w:color w:val="000000"/>
          <w:szCs w:val="21"/>
        </w:rPr>
        <w:t>18.合同的解除</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(1)买方和卖方协商一致，可以解除合同。</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(2)有下列情形之一，合同一方可以解除合同：</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&lt;1&gt;因不可抗力致使不能实现合同目的，未受不可抗力影响的一方有权解除合同；</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&lt;2&gt;因合同一方违约导致合同不能履行，另一方有权解除合同。</w:t>
      </w:r>
    </w:p>
    <w:p>
      <w:pPr>
        <w:pStyle w:val="6"/>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(3)有权解除合同的一方，应当在违约事实或不可抗力发生之后三十天内书面通知对方以主张解除合同，合同在书面通知到达对方时解除。</w:t>
      </w:r>
    </w:p>
    <w:p>
      <w:pPr>
        <w:spacing w:line="440" w:lineRule="exact"/>
        <w:rPr>
          <w:rFonts w:hint="eastAsia" w:ascii="宋体" w:cs="宋体"/>
          <w:color w:val="000000"/>
          <w:sz w:val="20"/>
          <w:szCs w:val="20"/>
        </w:rPr>
      </w:pPr>
      <w:r>
        <w:rPr>
          <w:rFonts w:hint="eastAsia" w:ascii="宋体" w:cs="宋体"/>
          <w:color w:val="000000"/>
          <w:sz w:val="20"/>
          <w:szCs w:val="20"/>
        </w:rPr>
        <w:t>19.合同的转让</w:t>
      </w:r>
    </w:p>
    <w:p>
      <w:pPr>
        <w:spacing w:line="440" w:lineRule="exact"/>
        <w:rPr>
          <w:rFonts w:hint="eastAsia" w:ascii="宋体" w:cs="宋体"/>
          <w:color w:val="000000"/>
          <w:sz w:val="20"/>
          <w:szCs w:val="20"/>
        </w:rPr>
      </w:pPr>
      <w:r>
        <w:rPr>
          <w:rFonts w:hint="eastAsia" w:ascii="宋体" w:cs="宋体"/>
          <w:color w:val="000000"/>
          <w:sz w:val="20"/>
          <w:szCs w:val="20"/>
        </w:rPr>
        <w:t xml:space="preserve">      合同的部分和全部都不得转让。</w:t>
      </w:r>
    </w:p>
    <w:p>
      <w:pPr>
        <w:spacing w:line="440" w:lineRule="exact"/>
        <w:rPr>
          <w:rFonts w:hint="eastAsia" w:ascii="宋体" w:cs="宋体"/>
          <w:b/>
          <w:color w:val="000000"/>
          <w:szCs w:val="21"/>
        </w:rPr>
      </w:pPr>
      <w:r>
        <w:rPr>
          <w:rFonts w:hint="eastAsia" w:ascii="宋体" w:cs="宋体"/>
          <w:b/>
          <w:color w:val="000000"/>
          <w:szCs w:val="21"/>
        </w:rPr>
        <w:t>十. 合同的生效</w:t>
      </w:r>
    </w:p>
    <w:p>
      <w:pPr>
        <w:spacing w:line="440" w:lineRule="exact"/>
        <w:rPr>
          <w:rFonts w:hint="eastAsia" w:ascii="宋体" w:cs="宋体"/>
          <w:color w:val="000000"/>
          <w:szCs w:val="21"/>
        </w:rPr>
      </w:pPr>
      <w:r>
        <w:rPr>
          <w:rFonts w:hint="eastAsia" w:ascii="宋体" w:cs="宋体"/>
          <w:color w:val="000000"/>
          <w:szCs w:val="21"/>
        </w:rPr>
        <w:t>20.合同的生效</w:t>
      </w:r>
    </w:p>
    <w:p>
      <w:pPr>
        <w:spacing w:line="440" w:lineRule="exact"/>
        <w:ind w:firstLine="554" w:firstLineChars="277"/>
        <w:rPr>
          <w:rFonts w:hint="eastAsia" w:ascii="宋体" w:cs="宋体"/>
          <w:color w:val="000000"/>
          <w:szCs w:val="21"/>
        </w:rPr>
      </w:pPr>
      <w:r>
        <w:rPr>
          <w:rFonts w:hint="eastAsia" w:ascii="宋体" w:cs="宋体"/>
          <w:color w:val="000000"/>
          <w:szCs w:val="21"/>
        </w:rPr>
        <w:t>本合同在双方签字盖章并经招标采购管理部门备案后生效。</w:t>
      </w:r>
    </w:p>
    <w:p>
      <w:pPr>
        <w:spacing w:line="440" w:lineRule="exact"/>
        <w:rPr>
          <w:rFonts w:hint="eastAsia" w:ascii="宋体" w:cs="宋体"/>
          <w:b/>
          <w:color w:val="000000"/>
          <w:szCs w:val="21"/>
        </w:rPr>
      </w:pPr>
      <w:r>
        <w:rPr>
          <w:rFonts w:hint="eastAsia" w:ascii="宋体" w:cs="宋体"/>
          <w:b/>
          <w:color w:val="000000"/>
          <w:szCs w:val="21"/>
        </w:rPr>
        <w:t>十一. 争议解决</w:t>
      </w:r>
    </w:p>
    <w:p>
      <w:pPr>
        <w:spacing w:line="440" w:lineRule="exact"/>
        <w:ind w:firstLine="200" w:firstLineChars="100"/>
        <w:rPr>
          <w:rFonts w:hint="eastAsia" w:ascii="宋体" w:cs="宋体"/>
          <w:color w:val="000000"/>
          <w:szCs w:val="21"/>
        </w:rPr>
      </w:pPr>
      <w:r>
        <w:rPr>
          <w:rFonts w:hint="eastAsia" w:ascii="宋体" w:cs="宋体"/>
          <w:color w:val="000000"/>
          <w:szCs w:val="21"/>
        </w:rPr>
        <w:t>21.争议解决</w:t>
      </w:r>
    </w:p>
    <w:p>
      <w:pPr>
        <w:pStyle w:val="6"/>
        <w:overflowPunct w:val="0"/>
        <w:spacing w:line="440" w:lineRule="exact"/>
        <w:rPr>
          <w:rFonts w:hint="eastAsia" w:ascii="宋体" w:cs="宋体"/>
          <w:color w:val="000000"/>
          <w:sz w:val="20"/>
          <w:szCs w:val="20"/>
          <w:u w:val="none" w:color="000000"/>
        </w:rPr>
      </w:pPr>
      <w:r>
        <w:rPr>
          <w:rFonts w:hint="eastAsia" w:ascii="宋体" w:cs="宋体"/>
          <w:color w:val="000000"/>
          <w:sz w:val="21"/>
          <w:szCs w:val="21"/>
          <w:u w:val="none" w:color="000000"/>
        </w:rPr>
        <w:t xml:space="preserve"> </w:t>
      </w:r>
      <w:r>
        <w:rPr>
          <w:rFonts w:hint="eastAsia" w:ascii="宋体" w:cs="宋体"/>
          <w:color w:val="000000"/>
          <w:sz w:val="20"/>
          <w:szCs w:val="20"/>
          <w:u w:val="none" w:color="000000"/>
        </w:rPr>
        <w:t>买卖双方因合同发生争议，进行调解，协商不成，可选择：</w:t>
      </w:r>
    </w:p>
    <w:p>
      <w:pPr>
        <w:pStyle w:val="6"/>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(1)双方同时申请仲裁；</w:t>
      </w:r>
    </w:p>
    <w:p>
      <w:pPr>
        <w:pStyle w:val="6"/>
        <w:tabs>
          <w:tab w:val="left" w:pos="900"/>
        </w:tabs>
        <w:overflowPunct w:val="0"/>
        <w:spacing w:line="440" w:lineRule="exact"/>
        <w:ind w:firstLine="500" w:firstLineChars="250"/>
        <w:rPr>
          <w:rFonts w:hint="eastAsia" w:ascii="宋体" w:cs="宋体"/>
          <w:color w:val="000000"/>
          <w:sz w:val="20"/>
          <w:szCs w:val="20"/>
          <w:u w:val="none" w:color="000000"/>
        </w:rPr>
      </w:pPr>
      <w:r>
        <w:rPr>
          <w:rFonts w:hint="eastAsia" w:ascii="宋体" w:cs="宋体"/>
          <w:color w:val="000000"/>
          <w:sz w:val="20"/>
          <w:szCs w:val="20"/>
          <w:u w:val="none" w:color="000000"/>
        </w:rPr>
        <w:t>(2)向买方所在地人民法院提起诉讼。</w:t>
      </w:r>
    </w:p>
    <w:p>
      <w:pPr>
        <w:spacing w:line="440" w:lineRule="exact"/>
        <w:rPr>
          <w:rFonts w:hint="eastAsia" w:ascii="宋体" w:cs="宋体"/>
          <w:b/>
          <w:color w:val="000000"/>
          <w:szCs w:val="21"/>
        </w:rPr>
      </w:pPr>
      <w:r>
        <w:rPr>
          <w:rFonts w:hint="eastAsia" w:ascii="宋体" w:cs="宋体"/>
          <w:b/>
          <w:color w:val="000000"/>
          <w:szCs w:val="21"/>
        </w:rPr>
        <w:t>十二 .附则</w:t>
      </w:r>
    </w:p>
    <w:p>
      <w:pPr>
        <w:spacing w:line="440" w:lineRule="exact"/>
        <w:ind w:firstLine="200" w:firstLineChars="100"/>
        <w:rPr>
          <w:rFonts w:hint="eastAsia" w:ascii="宋体" w:cs="宋体"/>
          <w:color w:val="000000"/>
          <w:szCs w:val="21"/>
        </w:rPr>
      </w:pPr>
      <w:r>
        <w:rPr>
          <w:rFonts w:hint="eastAsia" w:ascii="宋体" w:cs="宋体"/>
          <w:color w:val="000000"/>
          <w:szCs w:val="21"/>
        </w:rPr>
        <w:t>22.合同份数。</w:t>
      </w:r>
    </w:p>
    <w:p>
      <w:pPr>
        <w:spacing w:line="440" w:lineRule="exact"/>
        <w:rPr>
          <w:rFonts w:hint="eastAsia" w:ascii="宋体" w:cs="宋体"/>
          <w:color w:val="000000"/>
          <w:sz w:val="20"/>
          <w:szCs w:val="20"/>
        </w:rPr>
      </w:pPr>
      <w:r>
        <w:rPr>
          <w:rFonts w:hint="eastAsia" w:ascii="宋体" w:cs="宋体"/>
          <w:color w:val="000000"/>
          <w:szCs w:val="21"/>
        </w:rPr>
        <w:t xml:space="preserve"> </w:t>
      </w:r>
      <w:r>
        <w:rPr>
          <w:rFonts w:hint="eastAsia" w:ascii="宋体" w:cs="宋体"/>
          <w:color w:val="000000"/>
          <w:szCs w:val="21"/>
        </w:rPr>
        <w:tab/>
      </w:r>
      <w:r>
        <w:rPr>
          <w:rFonts w:hint="eastAsia" w:ascii="宋体" w:cs="宋体"/>
          <w:color w:val="000000"/>
          <w:szCs w:val="21"/>
        </w:rPr>
        <w:t xml:space="preserve">  </w:t>
      </w:r>
      <w:r>
        <w:rPr>
          <w:rFonts w:hint="eastAsia" w:ascii="宋体" w:cs="宋体"/>
          <w:color w:val="000000"/>
          <w:sz w:val="20"/>
          <w:szCs w:val="20"/>
        </w:rPr>
        <w:t>本合同一式</w:t>
      </w:r>
      <w:r>
        <w:rPr>
          <w:rFonts w:hint="eastAsia" w:ascii="宋体" w:cs="宋体"/>
          <w:color w:val="000000"/>
          <w:sz w:val="20"/>
          <w:szCs w:val="20"/>
          <w:lang w:val="en-US" w:eastAsia="zh-CN"/>
        </w:rPr>
        <w:t>伍</w:t>
      </w:r>
      <w:r>
        <w:rPr>
          <w:rFonts w:hint="eastAsia" w:ascii="宋体" w:cs="宋体"/>
          <w:color w:val="000000"/>
          <w:sz w:val="20"/>
          <w:szCs w:val="20"/>
        </w:rPr>
        <w:t>份，买卖双方各执二份，招标代理机构一份</w:t>
      </w:r>
      <w:r>
        <w:rPr>
          <w:rFonts w:hint="eastAsia" w:ascii="宋体" w:cs="宋体"/>
          <w:color w:val="000000"/>
          <w:sz w:val="20"/>
          <w:szCs w:val="20"/>
          <w:lang w:val="en-US" w:eastAsia="zh-CN"/>
        </w:rPr>
        <w:t>.</w:t>
      </w:r>
      <w:r>
        <w:rPr>
          <w:rFonts w:hint="eastAsia" w:ascii="宋体" w:cs="宋体"/>
          <w:color w:val="000000"/>
          <w:sz w:val="20"/>
          <w:szCs w:val="20"/>
        </w:rPr>
        <w:t>。</w:t>
      </w:r>
    </w:p>
    <w:p>
      <w:pPr>
        <w:spacing w:line="440" w:lineRule="exact"/>
        <w:ind w:firstLine="200" w:firstLineChars="100"/>
        <w:rPr>
          <w:rFonts w:hint="eastAsia" w:ascii="宋体" w:cs="宋体"/>
          <w:color w:val="000000"/>
          <w:sz w:val="20"/>
          <w:szCs w:val="20"/>
        </w:rPr>
      </w:pPr>
      <w:r>
        <w:rPr>
          <w:rFonts w:hint="eastAsia" w:ascii="宋体" w:cs="宋体"/>
          <w:color w:val="000000"/>
          <w:sz w:val="20"/>
          <w:szCs w:val="20"/>
        </w:rPr>
        <w:t>23.未尽事宜</w:t>
      </w:r>
    </w:p>
    <w:p>
      <w:pPr>
        <w:spacing w:line="440" w:lineRule="exact"/>
        <w:ind w:firstLine="500" w:firstLineChars="250"/>
        <w:rPr>
          <w:rFonts w:hint="eastAsia" w:ascii="宋体" w:cs="宋体"/>
          <w:color w:val="000000"/>
          <w:sz w:val="20"/>
          <w:szCs w:val="20"/>
        </w:rPr>
      </w:pPr>
      <w:r>
        <w:rPr>
          <w:rFonts w:hint="eastAsia" w:ascii="宋体" w:cs="宋体"/>
          <w:color w:val="000000"/>
          <w:sz w:val="20"/>
          <w:szCs w:val="20"/>
        </w:rPr>
        <w:t>本合同未尽事宜应按《中华人民共和国政府采购法》、《中华人民共和国民法典》、《中华人民共和国产品质量法》之规定解释。</w:t>
      </w:r>
    </w:p>
    <w:p>
      <w:pPr>
        <w:pStyle w:val="8"/>
        <w:rPr>
          <w:sz w:val="20"/>
          <w:szCs w:val="20"/>
        </w:rPr>
      </w:pPr>
    </w:p>
    <w:p>
      <w:pPr>
        <w:ind w:left="420" w:firstLineChars="200"/>
      </w:pPr>
    </w:p>
    <w:p>
      <w:pPr>
        <w:pStyle w:val="22"/>
        <w:ind w:left="420" w:hanging="420"/>
      </w:pPr>
    </w:p>
    <w:p>
      <w:pPr>
        <w:pStyle w:val="8"/>
      </w:pPr>
    </w:p>
    <w:p>
      <w:pPr>
        <w:ind w:left="420" w:firstLineChars="200"/>
      </w:pPr>
    </w:p>
    <w:p>
      <w:pPr>
        <w:pStyle w:val="8"/>
      </w:pPr>
    </w:p>
    <w:p>
      <w:pPr>
        <w:pStyle w:val="25"/>
        <w:outlineLvl w:val="9"/>
      </w:pPr>
    </w:p>
    <w:p>
      <w:pPr>
        <w:pStyle w:val="8"/>
      </w:pPr>
    </w:p>
    <w:p>
      <w:pPr>
        <w:pStyle w:val="8"/>
      </w:pPr>
    </w:p>
    <w:p>
      <w:pPr>
        <w:ind w:left="420" w:firstLineChars="200"/>
      </w:pPr>
    </w:p>
    <w:p>
      <w:pPr>
        <w:pStyle w:val="8"/>
      </w:pPr>
    </w:p>
    <w:p>
      <w:pPr>
        <w:pStyle w:val="8"/>
      </w:pPr>
    </w:p>
    <w:p>
      <w:pPr>
        <w:pStyle w:val="8"/>
      </w:pPr>
    </w:p>
    <w:p>
      <w:pPr>
        <w:pStyle w:val="8"/>
      </w:pPr>
    </w:p>
    <w:p>
      <w:pPr>
        <w:pStyle w:val="8"/>
      </w:pPr>
    </w:p>
    <w:p>
      <w:pPr>
        <w:pStyle w:val="8"/>
      </w:pPr>
    </w:p>
    <w:p>
      <w:pPr>
        <w:pStyle w:val="8"/>
      </w:pPr>
    </w:p>
    <w:p>
      <w:pPr>
        <w:pStyle w:val="8"/>
      </w:pPr>
    </w:p>
    <w:p>
      <w:pPr>
        <w:pStyle w:val="8"/>
        <w:tabs>
          <w:tab w:val="left" w:pos="2041"/>
        </w:tabs>
        <w:jc w:val="left"/>
      </w:pPr>
      <w:r>
        <w:tab/>
      </w:r>
    </w:p>
    <w:p>
      <w:pPr>
        <w:pStyle w:val="8"/>
        <w:tabs>
          <w:tab w:val="left" w:pos="2041"/>
        </w:tabs>
        <w:jc w:val="center"/>
        <w:outlineLvl w:val="0"/>
        <w:rPr>
          <w:b/>
          <w:bCs/>
          <w:sz w:val="28"/>
        </w:rPr>
      </w:pPr>
      <w:bookmarkStart w:id="42" w:name="_Toc2420"/>
      <w:r>
        <w:rPr>
          <w:b/>
          <w:bCs/>
          <w:sz w:val="28"/>
        </w:rPr>
        <w:t>第</w:t>
      </w:r>
      <w:r>
        <w:rPr>
          <w:b/>
          <w:bCs/>
          <w:sz w:val="28"/>
          <w:lang w:val="en-US" w:eastAsia="zh-CN"/>
        </w:rPr>
        <w:t>五</w:t>
      </w:r>
      <w:r>
        <w:rPr>
          <w:b/>
          <w:bCs/>
          <w:sz w:val="28"/>
        </w:rPr>
        <w:t>章  响应文件格式</w:t>
      </w:r>
      <w:bookmarkEnd w:id="42"/>
    </w:p>
    <w:p>
      <w:pPr>
        <w:ind w:left="420" w:firstLineChars="200"/>
      </w:pPr>
      <w:r>
        <w:t xml:space="preserve"> </w:t>
      </w:r>
    </w:p>
    <w:p>
      <w:pPr>
        <w:ind w:left="420" w:firstLineChars="200"/>
      </w:pPr>
      <w:r>
        <w:t xml:space="preserve"> </w:t>
      </w:r>
    </w:p>
    <w:p>
      <w:pPr>
        <w:ind w:left="420" w:firstLineChars="200"/>
      </w:pPr>
    </w:p>
    <w:p>
      <w:pPr>
        <w:ind w:left="0" w:firstLineChars="200"/>
      </w:pPr>
    </w:p>
    <w:p>
      <w:pPr>
        <w:ind w:left="420" w:firstLineChars="200"/>
      </w:pPr>
    </w:p>
    <w:p>
      <w:pPr>
        <w:ind w:left="0" w:firstLineChars="200"/>
        <w:jc w:val="center"/>
      </w:pPr>
      <w:r>
        <w:rPr>
          <w:b/>
          <w:bCs/>
          <w:sz w:val="28"/>
          <w:szCs w:val="28"/>
        </w:rPr>
        <w:t>资格证明文件</w:t>
      </w:r>
    </w:p>
    <w:p>
      <w:pPr>
        <w:ind w:left="0" w:firstLineChars="200"/>
        <w:jc w:val="center"/>
        <w:rPr>
          <w:b/>
          <w:bCs/>
          <w:sz w:val="28"/>
          <w:szCs w:val="28"/>
        </w:rPr>
      </w:pPr>
      <w:r>
        <w:rPr>
          <w:b/>
          <w:bCs/>
          <w:sz w:val="28"/>
          <w:szCs w:val="28"/>
        </w:rPr>
        <w:t>（响应文件一）</w:t>
      </w:r>
    </w:p>
    <w:p>
      <w:pPr>
        <w:pStyle w:val="22"/>
        <w:ind w:left="420" w:hanging="420"/>
        <w:rPr>
          <w:b/>
          <w:bCs/>
          <w:szCs w:val="28"/>
        </w:rPr>
      </w:pPr>
    </w:p>
    <w:p>
      <w:pPr>
        <w:pStyle w:val="8"/>
        <w:rPr>
          <w:b/>
          <w:bCs/>
          <w:sz w:val="28"/>
          <w:szCs w:val="28"/>
        </w:rPr>
      </w:pPr>
    </w:p>
    <w:p>
      <w:pPr>
        <w:ind w:left="420" w:firstLineChars="200"/>
      </w:pPr>
    </w:p>
    <w:p>
      <w:pPr>
        <w:ind w:left="420" w:firstLineChars="200"/>
      </w:pPr>
    </w:p>
    <w:p>
      <w:pPr>
        <w:ind w:left="0" w:firstLineChars="200"/>
        <w:jc w:val="center"/>
        <w:rPr>
          <w:b/>
          <w:bCs/>
          <w:sz w:val="28"/>
          <w:szCs w:val="28"/>
        </w:rPr>
      </w:pPr>
      <w:r>
        <w:rPr>
          <w:b/>
          <w:bCs/>
          <w:sz w:val="28"/>
          <w:szCs w:val="28"/>
          <w:u w:val="single"/>
        </w:rPr>
        <w:t xml:space="preserve">            </w:t>
      </w:r>
      <w:r>
        <w:rPr>
          <w:b/>
          <w:bCs/>
          <w:sz w:val="28"/>
          <w:szCs w:val="28"/>
        </w:rPr>
        <w:t>项目名称</w:t>
      </w:r>
    </w:p>
    <w:p>
      <w:pPr>
        <w:ind w:left="420" w:firstLineChars="200"/>
      </w:pPr>
    </w:p>
    <w:p>
      <w:pPr>
        <w:ind w:left="420" w:firstLineChars="200"/>
      </w:pPr>
    </w:p>
    <w:p>
      <w:pPr>
        <w:ind w:left="420" w:firstLineChars="200"/>
      </w:pPr>
    </w:p>
    <w:p>
      <w:pPr>
        <w:ind w:left="0" w:firstLineChars="200"/>
      </w:pPr>
    </w:p>
    <w:p>
      <w:pPr>
        <w:ind w:left="0" w:firstLineChars="200"/>
      </w:pPr>
    </w:p>
    <w:p>
      <w:pPr>
        <w:ind w:left="420" w:firstLineChars="200"/>
      </w:pPr>
    </w:p>
    <w:p>
      <w:pPr>
        <w:ind w:left="0" w:firstLineChars="200"/>
      </w:pPr>
    </w:p>
    <w:p>
      <w:pPr>
        <w:ind w:left="420" w:firstLineChars="200"/>
        <w:jc w:val="center"/>
        <w:rPr>
          <w:b/>
          <w:bCs/>
          <w:sz w:val="28"/>
          <w:szCs w:val="28"/>
        </w:rPr>
      </w:pPr>
      <w:r>
        <w:rPr>
          <w:b/>
          <w:bCs/>
          <w:sz w:val="28"/>
          <w:szCs w:val="28"/>
        </w:rPr>
        <w:t>供 应 商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b/>
          <w:bCs/>
          <w:sz w:val="28"/>
          <w:szCs w:val="28"/>
        </w:rPr>
        <w:t xml:space="preserve">（ </w:t>
      </w:r>
      <w:r>
        <w:rPr>
          <w:rFonts w:hint="eastAsia"/>
          <w:b/>
          <w:bCs/>
          <w:sz w:val="28"/>
          <w:szCs w:val="28"/>
          <w:lang w:val="en-US" w:eastAsia="zh-CN"/>
        </w:rPr>
        <w:t>公章</w:t>
      </w:r>
      <w:r>
        <w:rPr>
          <w:b/>
          <w:bCs/>
          <w:sz w:val="28"/>
          <w:szCs w:val="28"/>
        </w:rPr>
        <w:t xml:space="preserve"> ）</w:t>
      </w:r>
    </w:p>
    <w:p>
      <w:pPr>
        <w:ind w:left="420" w:firstLineChars="200"/>
        <w:jc w:val="center"/>
        <w:rPr>
          <w:b/>
          <w:bCs/>
          <w:sz w:val="28"/>
          <w:szCs w:val="28"/>
        </w:rPr>
      </w:pPr>
      <w:r>
        <w:rPr>
          <w:b/>
          <w:bCs/>
          <w:sz w:val="28"/>
          <w:szCs w:val="28"/>
        </w:rPr>
        <w:t>法 定 代 表 人</w:t>
      </w:r>
      <w:r>
        <w:rPr>
          <w:rFonts w:hint="eastAsia"/>
          <w:b/>
          <w:bCs/>
          <w:sz w:val="28"/>
          <w:szCs w:val="28"/>
          <w:lang w:val="en-US" w:eastAsia="zh-CN"/>
        </w:rPr>
        <w:t>或委托代理人</w:t>
      </w:r>
      <w:r>
        <w:rPr>
          <w:b/>
          <w:bCs/>
          <w:sz w:val="28"/>
          <w:szCs w:val="28"/>
        </w:rPr>
        <w:t xml:space="preserve"> ：</w:t>
      </w:r>
      <w:r>
        <w:rPr>
          <w:b/>
          <w:bCs/>
          <w:sz w:val="28"/>
          <w:szCs w:val="28"/>
          <w:u w:val="single"/>
        </w:rPr>
        <w:t xml:space="preserve">    </w:t>
      </w:r>
      <w:r>
        <w:rPr>
          <w:b/>
          <w:bCs/>
          <w:sz w:val="28"/>
          <w:szCs w:val="28"/>
        </w:rPr>
        <w:t xml:space="preserve">（ </w:t>
      </w:r>
      <w:r>
        <w:rPr>
          <w:rFonts w:hint="eastAsia"/>
          <w:b/>
          <w:bCs/>
          <w:sz w:val="28"/>
          <w:szCs w:val="28"/>
          <w:lang w:val="en-US" w:eastAsia="zh-CN"/>
        </w:rPr>
        <w:t>签字或盖章</w:t>
      </w:r>
      <w:r>
        <w:rPr>
          <w:b/>
          <w:bCs/>
          <w:sz w:val="28"/>
          <w:szCs w:val="28"/>
        </w:rPr>
        <w:t xml:space="preserve"> ）</w:t>
      </w:r>
    </w:p>
    <w:p>
      <w:pPr>
        <w:ind w:left="420" w:firstLineChars="200"/>
        <w:jc w:val="center"/>
        <w:rPr>
          <w:b/>
          <w:bCs/>
          <w:sz w:val="28"/>
          <w:szCs w:val="28"/>
        </w:rPr>
      </w:pPr>
      <w:r>
        <w:rPr>
          <w:b/>
          <w:bCs/>
          <w:sz w:val="28"/>
          <w:szCs w:val="28"/>
          <w:u w:val="single"/>
        </w:rPr>
        <w:t xml:space="preserve">         </w:t>
      </w:r>
      <w:r>
        <w:rPr>
          <w:b/>
          <w:bCs/>
          <w:sz w:val="28"/>
          <w:szCs w:val="28"/>
        </w:rPr>
        <w:t>年</w:t>
      </w:r>
      <w:r>
        <w:rPr>
          <w:b/>
          <w:bCs/>
          <w:sz w:val="28"/>
          <w:szCs w:val="28"/>
          <w:u w:val="single"/>
        </w:rPr>
        <w:t xml:space="preserve">       </w:t>
      </w:r>
      <w:r>
        <w:rPr>
          <w:b/>
          <w:bCs/>
          <w:sz w:val="28"/>
          <w:szCs w:val="28"/>
        </w:rPr>
        <w:t xml:space="preserve">月 </w:t>
      </w:r>
      <w:r>
        <w:rPr>
          <w:b/>
          <w:bCs/>
          <w:sz w:val="28"/>
          <w:szCs w:val="28"/>
          <w:u w:val="single"/>
        </w:rPr>
        <w:t xml:space="preserve">      </w:t>
      </w:r>
      <w:r>
        <w:rPr>
          <w:b/>
          <w:bCs/>
          <w:sz w:val="28"/>
          <w:szCs w:val="28"/>
        </w:rPr>
        <w:t>日</w:t>
      </w:r>
    </w:p>
    <w:p>
      <w:pPr>
        <w:pStyle w:val="20"/>
        <w:ind w:left="0" w:firstLine="482"/>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ind w:left="420" w:firstLineChars="200"/>
        <w:jc w:val="center"/>
        <w:rPr>
          <w:b/>
          <w:bCs/>
          <w:sz w:val="28"/>
          <w:szCs w:val="28"/>
        </w:rPr>
      </w:pPr>
      <w:r>
        <w:rPr>
          <w:b/>
          <w:bCs/>
          <w:sz w:val="28"/>
          <w:szCs w:val="28"/>
        </w:rPr>
        <w:t>目  录</w:t>
      </w:r>
    </w:p>
    <w:p>
      <w:pPr>
        <w:ind w:left="420" w:firstLineChars="200"/>
      </w:pP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w:t>
      </w:r>
      <w:r>
        <w:rPr>
          <w:rFonts w:hint="eastAsia"/>
          <w:highlight w:val="none"/>
          <w:lang w:val="en-US" w:eastAsia="zh-CN"/>
        </w:rPr>
        <w:t>扫描件</w:t>
      </w:r>
      <w:r>
        <w:rPr>
          <w:rFonts w:hint="eastAsia"/>
          <w:highlight w:val="none"/>
        </w:rPr>
        <w:t>】（格式见附件）</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8"/>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pStyle w:val="8"/>
      </w:pPr>
    </w:p>
    <w:p>
      <w:pPr>
        <w:pStyle w:val="20"/>
        <w:ind w:left="420" w:firstLine="482"/>
      </w:pPr>
    </w:p>
    <w:p>
      <w:pPr>
        <w:pStyle w:val="4"/>
      </w:pPr>
    </w:p>
    <w:p>
      <w:pPr>
        <w:ind w:left="420" w:firstLineChars="200"/>
      </w:pPr>
    </w:p>
    <w:p>
      <w:pPr>
        <w:ind w:left="420" w:firstLineChars="200"/>
      </w:pPr>
    </w:p>
    <w:p>
      <w:pPr>
        <w:pStyle w:val="8"/>
      </w:pPr>
    </w:p>
    <w:p>
      <w:pPr>
        <w:pStyle w:val="8"/>
      </w:pPr>
    </w:p>
    <w:p>
      <w:pPr>
        <w:pStyle w:val="8"/>
      </w:pPr>
    </w:p>
    <w:p>
      <w:pPr>
        <w:pStyle w:val="8"/>
      </w:pPr>
    </w:p>
    <w:p>
      <w:pPr>
        <w:pStyle w:val="8"/>
      </w:pPr>
    </w:p>
    <w:p>
      <w:pPr>
        <w:pStyle w:val="8"/>
      </w:pPr>
    </w:p>
    <w:p>
      <w:pPr>
        <w:pStyle w:val="8"/>
      </w:pPr>
    </w:p>
    <w:p>
      <w:pPr>
        <w:ind w:left="420" w:firstLineChars="200"/>
      </w:pPr>
    </w:p>
    <w:p>
      <w:pPr>
        <w:pStyle w:val="17"/>
      </w:pPr>
    </w:p>
    <w:p>
      <w:pPr>
        <w:pStyle w:val="17"/>
      </w:pPr>
    </w:p>
    <w:p>
      <w:pPr>
        <w:pStyle w:val="17"/>
      </w:pPr>
    </w:p>
    <w:p>
      <w:pPr>
        <w:pStyle w:val="17"/>
      </w:pPr>
    </w:p>
    <w:p>
      <w:pPr>
        <w:pStyle w:val="17"/>
      </w:pPr>
    </w:p>
    <w:p/>
    <w:p>
      <w:pPr>
        <w:pStyle w:val="8"/>
      </w:pPr>
    </w:p>
    <w:p>
      <w:pPr>
        <w:ind w:left="0" w:firstLineChars="200"/>
      </w:pPr>
    </w:p>
    <w:p>
      <w:pPr>
        <w:ind w:left="420" w:firstLineChars="200"/>
      </w:pPr>
    </w:p>
    <w:p>
      <w:pPr>
        <w:spacing w:line="360" w:lineRule="auto"/>
        <w:ind w:left="720"/>
        <w:jc w:val="center"/>
        <w:rPr>
          <w:rFonts w:hint="eastAsia" w:ascii="宋体" w:hAnsi="宋体"/>
          <w:b/>
          <w:color w:val="auto"/>
          <w:szCs w:val="21"/>
          <w:highlight w:val="none"/>
        </w:rPr>
      </w:pPr>
      <w:r>
        <w:rPr>
          <w:rFonts w:hint="eastAsia" w:ascii="宋体" w:hAnsi="宋体"/>
          <w:b/>
          <w:color w:val="auto"/>
          <w:szCs w:val="21"/>
          <w:highlight w:val="none"/>
        </w:rPr>
        <w:t>法定代表人身份证明或授权委托书</w:t>
      </w:r>
    </w:p>
    <w:p>
      <w:pPr>
        <w:pStyle w:val="31"/>
        <w:spacing w:before="312" w:beforeLines="100" w:after="312" w:afterLines="100" w:line="480" w:lineRule="exact"/>
        <w:ind w:firstLine="157" w:firstLineChars="75"/>
        <w:rPr>
          <w:rFonts w:hint="eastAsia" w:ascii="宋体" w:hAnsi="宋体"/>
          <w:b/>
          <w:color w:val="auto"/>
          <w:sz w:val="21"/>
          <w:szCs w:val="21"/>
          <w:highlight w:val="none"/>
        </w:rPr>
      </w:pPr>
      <w:r>
        <w:rPr>
          <w:rFonts w:hint="eastAsia" w:ascii="宋体" w:hAnsi="宋体"/>
          <w:color w:val="auto"/>
          <w:sz w:val="21"/>
          <w:szCs w:val="21"/>
          <w:highlight w:val="none"/>
        </w:rPr>
        <w:t>1、法定代表人身份证明</w:t>
      </w:r>
    </w:p>
    <w:p>
      <w:pPr>
        <w:ind w:left="420" w:firstLineChars="200"/>
      </w:pPr>
    </w:p>
    <w:p>
      <w:pPr>
        <w:ind w:left="0" w:firstLineChars="200"/>
        <w:rPr>
          <w:sz w:val="24"/>
          <w:szCs w:val="24"/>
        </w:rPr>
      </w:pPr>
      <w:r>
        <w:rPr>
          <w:sz w:val="24"/>
          <w:szCs w:val="24"/>
        </w:rPr>
        <w:t xml:space="preserve">供应商名称：                        </w:t>
      </w:r>
    </w:p>
    <w:p>
      <w:pPr>
        <w:ind w:left="0" w:firstLineChars="200"/>
        <w:rPr>
          <w:sz w:val="24"/>
          <w:szCs w:val="24"/>
        </w:rPr>
      </w:pPr>
      <w:r>
        <w:rPr>
          <w:sz w:val="24"/>
          <w:szCs w:val="24"/>
        </w:rPr>
        <w:t xml:space="preserve">单位性质：                                    </w:t>
      </w:r>
    </w:p>
    <w:p>
      <w:pPr>
        <w:ind w:left="0" w:firstLineChars="200"/>
        <w:rPr>
          <w:sz w:val="24"/>
          <w:szCs w:val="24"/>
        </w:rPr>
      </w:pPr>
      <w:r>
        <w:rPr>
          <w:sz w:val="24"/>
          <w:szCs w:val="24"/>
        </w:rPr>
        <w:t xml:space="preserve">地   址 ： </w:t>
      </w:r>
    </w:p>
    <w:p>
      <w:pPr>
        <w:ind w:left="0" w:firstLineChars="200"/>
        <w:rPr>
          <w:sz w:val="24"/>
          <w:szCs w:val="24"/>
          <w:u w:val="single"/>
        </w:rPr>
      </w:pPr>
      <w:r>
        <w:rPr>
          <w:sz w:val="24"/>
          <w:szCs w:val="24"/>
        </w:rPr>
        <w:t>成 立 时 间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 xml:space="preserve">日 </w:t>
      </w:r>
    </w:p>
    <w:p>
      <w:pPr>
        <w:ind w:left="0" w:firstLineChars="200"/>
      </w:pPr>
      <w:r>
        <w:rPr>
          <w:sz w:val="24"/>
          <w:szCs w:val="24"/>
        </w:rPr>
        <w:t xml:space="preserve">经营期限：    </w:t>
      </w:r>
      <w:r>
        <w:t xml:space="preserve">                              </w:t>
      </w:r>
    </w:p>
    <w:p>
      <w:pPr>
        <w:pStyle w:val="20"/>
        <w:ind w:left="420" w:firstLineChars="200"/>
        <w:rPr>
          <w:u w:val="single"/>
        </w:rPr>
      </w:pPr>
      <w:r>
        <w:t xml:space="preserve">姓  名： </w:t>
      </w:r>
      <w:r>
        <w:rPr>
          <w:u w:val="single"/>
        </w:rPr>
        <w:t xml:space="preserve">         </w:t>
      </w:r>
      <w:r>
        <w:t xml:space="preserve"> 性  别：</w:t>
      </w:r>
      <w:r>
        <w:rPr>
          <w:u w:val="single"/>
        </w:rPr>
        <w:t xml:space="preserve">       </w:t>
      </w:r>
      <w:r>
        <w:t xml:space="preserve"> 年  龄：</w:t>
      </w:r>
      <w:r>
        <w:rPr>
          <w:u w:val="single"/>
        </w:rPr>
        <w:t xml:space="preserve">       </w:t>
      </w:r>
      <w:r>
        <w:t>职   务：</w:t>
      </w:r>
      <w:r>
        <w:rPr>
          <w:u w:val="single"/>
        </w:rPr>
        <w:t xml:space="preserve">       _</w:t>
      </w:r>
    </w:p>
    <w:p>
      <w:pPr>
        <w:pStyle w:val="20"/>
        <w:ind w:left="0" w:firstLine="482"/>
      </w:pPr>
      <w:r>
        <w:t xml:space="preserve">系  </w:t>
      </w:r>
      <w:r>
        <w:rPr>
          <w:u w:val="single"/>
        </w:rPr>
        <w:t xml:space="preserve">                              </w:t>
      </w:r>
      <w:r>
        <w:t>（投标人名称）的法定代表人。</w:t>
      </w:r>
    </w:p>
    <w:p>
      <w:pPr>
        <w:ind w:left="420" w:firstLineChars="200"/>
        <w:rPr>
          <w:sz w:val="24"/>
          <w:szCs w:val="22"/>
        </w:rPr>
      </w:pPr>
      <w:r>
        <w:rPr>
          <w:sz w:val="24"/>
          <w:szCs w:val="22"/>
        </w:rPr>
        <w:t>特此证明。</w:t>
      </w:r>
    </w:p>
    <w:p>
      <w:pPr>
        <w:pStyle w:val="22"/>
        <w:ind w:left="420" w:hanging="420"/>
      </w:pPr>
    </w:p>
    <w:p>
      <w:pPr>
        <w:ind w:left="0" w:firstLineChars="200"/>
        <w:rPr>
          <w:sz w:val="24"/>
          <w:szCs w:val="22"/>
        </w:rPr>
      </w:pPr>
      <w:r>
        <w:rPr>
          <w:sz w:val="24"/>
          <w:szCs w:val="22"/>
        </w:rPr>
        <w:t xml:space="preserve">附：法定代表人身份证扫描件 </w:t>
      </w:r>
    </w:p>
    <w:p>
      <w:pPr>
        <w:ind w:left="420" w:firstLineChars="200"/>
      </w:pPr>
    </w:p>
    <w:p>
      <w:pPr>
        <w:ind w:left="420" w:firstLineChars="200"/>
      </w:pPr>
    </w:p>
    <w:p>
      <w:pPr>
        <w:ind w:left="420" w:firstLineChars="200"/>
      </w:pPr>
    </w:p>
    <w:p>
      <w:pPr>
        <w:ind w:left="420" w:firstLineChars="200"/>
      </w:pPr>
      <w:r>
        <w:t xml:space="preserve"> </w:t>
      </w:r>
    </w:p>
    <w:p>
      <w:pPr>
        <w:ind w:left="0" w:firstLineChars="200"/>
        <w:jc w:val="right"/>
        <w:rPr>
          <w:sz w:val="24"/>
          <w:szCs w:val="22"/>
        </w:rPr>
      </w:pPr>
      <w:r>
        <w:rPr>
          <w:sz w:val="24"/>
          <w:szCs w:val="22"/>
        </w:rPr>
        <w:t>供 应 商 ：</w:t>
      </w:r>
      <w:r>
        <w:rPr>
          <w:i/>
          <w:iCs/>
          <w:sz w:val="24"/>
          <w:szCs w:val="22"/>
          <w:u w:val="single"/>
        </w:rPr>
        <w:t xml:space="preserve">          </w:t>
      </w:r>
      <w:r>
        <w:rPr>
          <w:sz w:val="24"/>
          <w:szCs w:val="22"/>
        </w:rPr>
        <w:t xml:space="preserve"> （ </w:t>
      </w:r>
      <w:r>
        <w:rPr>
          <w:rFonts w:hint="eastAsia"/>
          <w:sz w:val="24"/>
          <w:szCs w:val="22"/>
          <w:lang w:val="en-US" w:eastAsia="zh-CN"/>
        </w:rPr>
        <w:t>公章</w:t>
      </w:r>
      <w:r>
        <w:rPr>
          <w:sz w:val="24"/>
          <w:szCs w:val="22"/>
        </w:rPr>
        <w:t xml:space="preserve"> ）</w:t>
      </w:r>
    </w:p>
    <w:p>
      <w:pPr>
        <w:ind w:left="0" w:firstLineChars="200"/>
        <w:jc w:val="right"/>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r>
        <w:t xml:space="preserve"> </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0" w:firstLineChars="200"/>
      </w:pPr>
    </w:p>
    <w:p/>
    <w:p>
      <w:pPr>
        <w:pStyle w:val="17"/>
      </w:pPr>
    </w:p>
    <w:p>
      <w:pPr>
        <w:pStyle w:val="17"/>
      </w:pPr>
    </w:p>
    <w:p>
      <w:pPr>
        <w:pStyle w:val="17"/>
      </w:pPr>
    </w:p>
    <w:p>
      <w:pPr>
        <w:pStyle w:val="17"/>
      </w:pPr>
    </w:p>
    <w:p>
      <w:pPr>
        <w:pStyle w:val="17"/>
      </w:pPr>
    </w:p>
    <w:p>
      <w:pPr>
        <w:pStyle w:val="17"/>
      </w:pPr>
    </w:p>
    <w:p>
      <w:pPr>
        <w:ind w:left="420" w:firstLineChars="200"/>
      </w:pPr>
    </w:p>
    <w:p>
      <w:pPr>
        <w:ind w:left="0" w:firstLineChars="200"/>
      </w:pPr>
    </w:p>
    <w:p>
      <w:pPr>
        <w:ind w:left="420" w:firstLineChars="200"/>
        <w:jc w:val="center"/>
        <w:rPr>
          <w:sz w:val="32"/>
          <w:szCs w:val="28"/>
        </w:rPr>
      </w:pPr>
      <w:r>
        <w:rPr>
          <w:sz w:val="32"/>
          <w:szCs w:val="28"/>
        </w:rPr>
        <w:t>2、授权委托书</w:t>
      </w:r>
    </w:p>
    <w:p>
      <w:pPr>
        <w:ind w:left="420" w:firstLineChars="200"/>
      </w:pPr>
    </w:p>
    <w:p>
      <w:pPr>
        <w:spacing w:line="360" w:lineRule="auto"/>
        <w:ind w:left="420" w:firstLineChars="200"/>
        <w:rPr>
          <w:sz w:val="24"/>
          <w:szCs w:val="22"/>
        </w:rPr>
      </w:pPr>
      <w:r>
        <w:rPr>
          <w:sz w:val="24"/>
          <w:szCs w:val="22"/>
        </w:rPr>
        <w:t xml:space="preserve">本人 </w:t>
      </w:r>
      <w:r>
        <w:rPr>
          <w:sz w:val="24"/>
          <w:szCs w:val="22"/>
          <w:u w:val="single"/>
        </w:rPr>
        <w:t xml:space="preserve">     </w:t>
      </w:r>
      <w:r>
        <w:rPr>
          <w:sz w:val="24"/>
          <w:szCs w:val="22"/>
        </w:rPr>
        <w:t>（姓名）系</w:t>
      </w:r>
      <w:r>
        <w:rPr>
          <w:sz w:val="24"/>
          <w:szCs w:val="22"/>
          <w:u w:val="single"/>
        </w:rPr>
        <w:t xml:space="preserve">       </w:t>
      </w:r>
      <w:r>
        <w:rPr>
          <w:sz w:val="24"/>
          <w:szCs w:val="22"/>
        </w:rPr>
        <w:t>（供应商）的法定代表人，现委托</w:t>
      </w:r>
      <w:r>
        <w:rPr>
          <w:sz w:val="24"/>
          <w:szCs w:val="22"/>
          <w:u w:val="single"/>
        </w:rPr>
        <w:t xml:space="preserve">       </w:t>
      </w:r>
      <w:r>
        <w:rPr>
          <w:sz w:val="24"/>
          <w:szCs w:val="22"/>
        </w:rPr>
        <w:t xml:space="preserve">（姓名）为我方代理人。代理人根据授权，以我方名义签署、澄清、说明、补正、递交、撤回、修改 “ </w:t>
      </w:r>
      <w:r>
        <w:rPr>
          <w:sz w:val="24"/>
          <w:szCs w:val="22"/>
          <w:u w:val="single"/>
        </w:rPr>
        <w:t xml:space="preserve">        </w:t>
      </w:r>
      <w:r>
        <w:rPr>
          <w:sz w:val="24"/>
          <w:szCs w:val="22"/>
        </w:rPr>
        <w:t xml:space="preserve">”(项目名称）响应文件，全权处理与该项目投标、评审答疑、签订合同以及与合同执行有关的一切事务，其法律后果由我方承担。 </w:t>
      </w:r>
    </w:p>
    <w:p>
      <w:pPr>
        <w:ind w:left="420" w:firstLineChars="200"/>
      </w:pPr>
    </w:p>
    <w:p>
      <w:pPr>
        <w:ind w:left="420" w:firstLineChars="200"/>
      </w:pPr>
      <w:r>
        <w:rPr>
          <w:sz w:val="24"/>
          <w:szCs w:val="22"/>
        </w:rPr>
        <w:t xml:space="preserve">委 托 期 限 ：   </w:t>
      </w:r>
      <w:r>
        <w:t xml:space="preserve">                              </w:t>
      </w:r>
    </w:p>
    <w:p>
      <w:pPr>
        <w:ind w:left="420" w:firstLineChars="200"/>
      </w:pPr>
    </w:p>
    <w:p>
      <w:pPr>
        <w:ind w:left="420" w:firstLineChars="200"/>
        <w:rPr>
          <w:sz w:val="24"/>
          <w:szCs w:val="22"/>
        </w:rPr>
      </w:pPr>
      <w:r>
        <w:rPr>
          <w:sz w:val="24"/>
          <w:szCs w:val="22"/>
        </w:rPr>
        <w:t xml:space="preserve">代理人无转委托权。 </w:t>
      </w:r>
    </w:p>
    <w:p>
      <w:pPr>
        <w:ind w:left="0" w:firstLineChars="200"/>
      </w:pPr>
    </w:p>
    <w:p>
      <w:pPr>
        <w:ind w:left="420" w:firstLineChars="200"/>
        <w:rPr>
          <w:sz w:val="24"/>
          <w:szCs w:val="22"/>
        </w:rPr>
      </w:pPr>
      <w:r>
        <w:rPr>
          <w:sz w:val="24"/>
          <w:szCs w:val="22"/>
        </w:rPr>
        <w:t xml:space="preserve">附：委托代理人身份证扫描件 </w:t>
      </w:r>
    </w:p>
    <w:p>
      <w:pPr>
        <w:ind w:left="420" w:firstLineChars="200"/>
      </w:pPr>
    </w:p>
    <w:p>
      <w:pPr>
        <w:ind w:left="0" w:firstLineChars="200"/>
      </w:pPr>
    </w:p>
    <w:p>
      <w:pPr>
        <w:pStyle w:val="8"/>
      </w:pPr>
    </w:p>
    <w:p>
      <w:pPr>
        <w:spacing w:line="360" w:lineRule="auto"/>
        <w:ind w:left="0" w:firstLineChars="200"/>
        <w:jc w:val="center"/>
      </w:pPr>
      <w:r>
        <w:rPr>
          <w:sz w:val="24"/>
          <w:szCs w:val="22"/>
        </w:rPr>
        <w:t>供应商（</w:t>
      </w:r>
      <w:r>
        <w:rPr>
          <w:rFonts w:hint="eastAsia"/>
          <w:sz w:val="24"/>
          <w:szCs w:val="22"/>
          <w:lang w:val="en-US" w:eastAsia="zh-CN"/>
        </w:rPr>
        <w:t>公章</w:t>
      </w:r>
      <w:r>
        <w:rPr>
          <w:sz w:val="24"/>
          <w:szCs w:val="22"/>
        </w:rPr>
        <w:t>）：</w:t>
      </w:r>
    </w:p>
    <w:p>
      <w:pPr>
        <w:spacing w:line="360" w:lineRule="auto"/>
        <w:ind w:left="0" w:firstLineChars="200"/>
        <w:jc w:val="center"/>
        <w:rPr>
          <w:sz w:val="24"/>
          <w:szCs w:val="22"/>
        </w:rPr>
      </w:pPr>
      <w:r>
        <w:rPr>
          <w:sz w:val="24"/>
          <w:szCs w:val="22"/>
        </w:rPr>
        <w:t>法定代表人（身份证号码）:          （</w:t>
      </w:r>
      <w:r>
        <w:rPr>
          <w:rFonts w:hint="eastAsia"/>
          <w:sz w:val="24"/>
          <w:szCs w:val="22"/>
          <w:lang w:val="en-US" w:eastAsia="zh-CN"/>
        </w:rPr>
        <w:t>签字或盖章</w:t>
      </w:r>
      <w:r>
        <w:rPr>
          <w:sz w:val="24"/>
          <w:szCs w:val="22"/>
        </w:rPr>
        <w:t>）</w:t>
      </w:r>
    </w:p>
    <w:p>
      <w:pPr>
        <w:spacing w:line="360" w:lineRule="auto"/>
        <w:ind w:left="0" w:firstLineChars="200"/>
        <w:jc w:val="center"/>
        <w:rPr>
          <w:sz w:val="24"/>
          <w:szCs w:val="22"/>
        </w:rPr>
      </w:pPr>
      <w:r>
        <w:rPr>
          <w:sz w:val="24"/>
          <w:szCs w:val="22"/>
        </w:rPr>
        <w:t>委托代理人（身份证号码）:</w:t>
      </w:r>
    </w:p>
    <w:p>
      <w:pPr>
        <w:spacing w:line="360" w:lineRule="auto"/>
        <w:ind w:left="0" w:firstLineChars="200"/>
        <w:jc w:val="center"/>
        <w:rPr>
          <w:sz w:val="24"/>
          <w:szCs w:val="22"/>
          <w:u w:val="single"/>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ind w:left="420" w:firstLineChars="200"/>
      </w:pPr>
    </w:p>
    <w:p>
      <w:pPr>
        <w:pStyle w:val="8"/>
      </w:pPr>
    </w:p>
    <w:p>
      <w:pPr>
        <w:ind w:left="0" w:firstLineChars="200"/>
      </w:pPr>
    </w:p>
    <w:p>
      <w:pPr>
        <w:ind w:left="420" w:firstLineChars="200"/>
        <w:jc w:val="center"/>
        <w:rPr>
          <w:b/>
          <w:bCs/>
        </w:rPr>
      </w:pPr>
      <w:r>
        <w:rPr>
          <w:b/>
          <w:bCs/>
        </w:rPr>
        <w:t>诚信投标承诺书</w:t>
      </w:r>
    </w:p>
    <w:p>
      <w:pPr>
        <w:ind w:left="420" w:firstLineChars="200"/>
      </w:pPr>
      <w:r>
        <w:t>本人以企业法定代表人的身份郑重承诺：</w:t>
      </w:r>
    </w:p>
    <w:p>
      <w:pPr>
        <w:ind w:left="420" w:firstLineChars="200"/>
      </w:pPr>
      <w:r>
        <w:t>一、将遵循公开、公正和诚实信用的原则自愿参加</w:t>
      </w:r>
      <w:r>
        <w:rPr>
          <w:u w:val="single"/>
        </w:rPr>
        <w:t xml:space="preserve">                   </w:t>
      </w:r>
      <w:r>
        <w:t>项目的投标，所提供的一切材料都是真实、有效、合法的；</w:t>
      </w:r>
    </w:p>
    <w:p>
      <w:pPr>
        <w:ind w:left="420" w:firstLineChars="200"/>
      </w:pPr>
      <w: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ind w:left="420" w:firstLineChars="200"/>
      </w:pPr>
      <w:r>
        <w:t>三、不出借、转让资质证书，不让他人挂靠投标，不以他人名义投标或者以其他方式弄虚作假，骗取中标；</w:t>
      </w:r>
    </w:p>
    <w:p>
      <w:pPr>
        <w:ind w:left="420" w:firstLineChars="200"/>
      </w:pPr>
      <w:r>
        <w:t>四、不与其他投标人相互串通投标报价，不排挤其他投标人的公平竞争、损害招标人的合法权益；</w:t>
      </w:r>
    </w:p>
    <w:p>
      <w:pPr>
        <w:ind w:left="420" w:firstLineChars="200"/>
      </w:pPr>
      <w:r>
        <w:t>五、不与招标人、招标代理机构或其他投标人串通投标，损害国家利益、社会公共利益或者他人的合法权益；</w:t>
      </w:r>
    </w:p>
    <w:p>
      <w:pPr>
        <w:ind w:left="420" w:firstLineChars="200"/>
      </w:pPr>
      <w: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3年在经营活动中有重大违法记录的。</w:t>
      </w:r>
    </w:p>
    <w:p>
      <w:pPr>
        <w:ind w:left="420" w:firstLineChars="200"/>
      </w:pPr>
      <w:r>
        <w:t>七、严格遵守开标现场纪律，服从监管人员管理；</w:t>
      </w:r>
    </w:p>
    <w:p>
      <w:pPr>
        <w:ind w:left="420" w:firstLineChars="200"/>
      </w:pPr>
      <w:r>
        <w:t>八、保证中标后不转包，若有分包征得招标人同意；</w:t>
      </w:r>
    </w:p>
    <w:p>
      <w:pPr>
        <w:ind w:left="420" w:firstLineChars="200"/>
      </w:pPr>
      <w:r>
        <w:t>九、保证中标之后，按照投标文件要求提供相关后续服务；</w:t>
      </w:r>
    </w:p>
    <w:p>
      <w:pPr>
        <w:ind w:left="420" w:firstLineChars="200"/>
      </w:pPr>
      <w:r>
        <w:t>十、保证企业及所属相关人员在本次投标中无行贿等犯罪行为；</w:t>
      </w:r>
    </w:p>
    <w:p>
      <w:pPr>
        <w:ind w:left="420" w:firstLineChars="200"/>
      </w:pPr>
      <w: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ind w:left="420" w:firstLineChars="200"/>
      </w:pPr>
      <w:r>
        <w:t>以上内容我已仔细阅读，本公司若有违反承诺内容的行为，自愿接受取消投标或者中标资格、记入不良行为记录、投标保证金不予退还等有关处理，愿意承担法律责任，给招标人造成损失的，依法承担赔偿责任。</w:t>
      </w:r>
    </w:p>
    <w:p>
      <w:pPr>
        <w:ind w:left="420" w:firstLineChars="200"/>
      </w:pPr>
      <w:r>
        <w:t>开户银行：                          基本账户：</w:t>
      </w:r>
    </w:p>
    <w:p>
      <w:pPr>
        <w:ind w:left="420" w:firstLineChars="200"/>
      </w:pPr>
      <w:r>
        <w:t>投标单位（</w:t>
      </w:r>
      <w:r>
        <w:rPr>
          <w:rFonts w:hint="eastAsia"/>
          <w:lang w:val="en-US" w:eastAsia="zh-CN"/>
        </w:rPr>
        <w:t>公章</w:t>
      </w:r>
      <w:r>
        <w:t>）：          法定代表人</w:t>
      </w:r>
      <w:r>
        <w:rPr>
          <w:rFonts w:hint="eastAsia"/>
          <w:lang w:val="en-US" w:eastAsia="zh-CN"/>
        </w:rPr>
        <w:t>或委托代理人</w:t>
      </w:r>
      <w:r>
        <w:t>（</w:t>
      </w:r>
      <w:r>
        <w:rPr>
          <w:rFonts w:hint="eastAsia"/>
          <w:lang w:val="en-US" w:eastAsia="zh-CN"/>
        </w:rPr>
        <w:t>签字或盖章</w:t>
      </w:r>
      <w:r>
        <w:t>）：</w:t>
      </w:r>
    </w:p>
    <w:p>
      <w:pPr>
        <w:ind w:left="420" w:firstLineChars="200"/>
      </w:pPr>
    </w:p>
    <w:p>
      <w:pPr>
        <w:ind w:left="420" w:firstLineChars="200"/>
        <w:rPr>
          <w:sz w:val="24"/>
          <w:szCs w:val="22"/>
        </w:rPr>
      </w:pPr>
      <w:r>
        <w:t>日期：           年            月             日</w:t>
      </w:r>
      <w:r>
        <w:rPr>
          <w:sz w:val="24"/>
          <w:szCs w:val="22"/>
        </w:rPr>
        <w:t xml:space="preserve">                   </w:t>
      </w:r>
    </w:p>
    <w:p>
      <w:pPr>
        <w:ind w:left="0" w:firstLineChars="200"/>
      </w:pPr>
    </w:p>
    <w:p>
      <w:pPr>
        <w:ind w:left="0" w:firstLineChars="200"/>
        <w:rPr>
          <w:b/>
          <w:bCs/>
          <w:sz w:val="36"/>
          <w:szCs w:val="32"/>
        </w:rPr>
      </w:pPr>
    </w:p>
    <w:p>
      <w:pPr>
        <w:pStyle w:val="17"/>
        <w:rPr>
          <w:b/>
          <w:bCs/>
          <w:sz w:val="36"/>
          <w:szCs w:val="32"/>
        </w:rPr>
      </w:pPr>
    </w:p>
    <w:p>
      <w:pPr>
        <w:pStyle w:val="17"/>
        <w:rPr>
          <w:b/>
          <w:bCs/>
          <w:sz w:val="36"/>
          <w:szCs w:val="32"/>
        </w:rPr>
      </w:pPr>
    </w:p>
    <w:p>
      <w:pPr>
        <w:pStyle w:val="17"/>
        <w:rPr>
          <w:b/>
          <w:bCs/>
          <w:sz w:val="36"/>
          <w:szCs w:val="32"/>
        </w:rPr>
      </w:pPr>
    </w:p>
    <w:p>
      <w:pPr>
        <w:ind w:left="0" w:firstLineChars="200"/>
        <w:jc w:val="center"/>
        <w:rPr>
          <w:b/>
          <w:bCs/>
          <w:sz w:val="40"/>
          <w:szCs w:val="36"/>
        </w:rPr>
      </w:pPr>
      <w:r>
        <w:rPr>
          <w:b/>
          <w:bCs/>
          <w:sz w:val="40"/>
          <w:szCs w:val="36"/>
        </w:rPr>
        <w:t>商务标</w:t>
      </w:r>
    </w:p>
    <w:p>
      <w:pPr>
        <w:ind w:left="0" w:firstLineChars="200"/>
        <w:jc w:val="center"/>
        <w:rPr>
          <w:b/>
          <w:bCs/>
          <w:sz w:val="28"/>
          <w:szCs w:val="24"/>
        </w:rPr>
      </w:pPr>
      <w:r>
        <w:rPr>
          <w:b/>
          <w:bCs/>
          <w:sz w:val="28"/>
          <w:szCs w:val="24"/>
        </w:rPr>
        <w:t>（响应文件</w:t>
      </w:r>
      <w:r>
        <w:rPr>
          <w:b/>
          <w:bCs/>
          <w:sz w:val="28"/>
          <w:szCs w:val="24"/>
          <w:lang w:val="en-US" w:eastAsia="zh-CN"/>
        </w:rPr>
        <w:t>二</w:t>
      </w:r>
      <w:r>
        <w:rPr>
          <w:b/>
          <w:bCs/>
          <w:sz w:val="28"/>
          <w:szCs w:val="24"/>
        </w:rPr>
        <w:t>）</w:t>
      </w:r>
    </w:p>
    <w:p>
      <w:pPr>
        <w:ind w:left="420" w:firstLineChars="200"/>
      </w:pPr>
    </w:p>
    <w:p>
      <w:pPr>
        <w:pStyle w:val="22"/>
        <w:ind w:left="420" w:hanging="420"/>
      </w:pPr>
    </w:p>
    <w:p>
      <w:pPr>
        <w:pStyle w:val="8"/>
        <w:jc w:val="center"/>
        <w:rPr>
          <w:rFonts w:ascii="宋体" w:hAnsi="宋体"/>
          <w:sz w:val="32"/>
          <w:szCs w:val="32"/>
        </w:rPr>
      </w:pPr>
      <w:r>
        <w:rPr>
          <w:rFonts w:ascii="宋体" w:hAnsi="宋体"/>
          <w:sz w:val="32"/>
          <w:szCs w:val="32"/>
          <w:u w:val="single"/>
        </w:rPr>
        <w:t xml:space="preserve">        </w:t>
      </w:r>
      <w:r>
        <w:rPr>
          <w:rFonts w:ascii="宋体" w:hAnsi="宋体"/>
          <w:sz w:val="32"/>
          <w:szCs w:val="32"/>
        </w:rPr>
        <w:t>项目</w:t>
      </w:r>
    </w:p>
    <w:p>
      <w:pPr>
        <w:ind w:left="420" w:firstLineChars="200"/>
      </w:pPr>
    </w:p>
    <w:p>
      <w:pPr>
        <w:pStyle w:val="8"/>
        <w:rPr>
          <w:rFonts w:ascii="宋体" w:hAnsi="宋体"/>
          <w:sz w:val="28"/>
          <w:szCs w:val="28"/>
        </w:rPr>
      </w:pPr>
    </w:p>
    <w:p>
      <w:pPr>
        <w:pStyle w:val="8"/>
        <w:rPr>
          <w:rFonts w:ascii="宋体" w:hAnsi="宋体"/>
          <w:sz w:val="28"/>
          <w:szCs w:val="28"/>
        </w:rPr>
      </w:pPr>
    </w:p>
    <w:p>
      <w:pPr>
        <w:ind w:left="420" w:firstLineChars="200"/>
        <w:rPr>
          <w:rFonts w:ascii="宋体" w:hAnsi="宋体"/>
          <w:sz w:val="28"/>
          <w:szCs w:val="28"/>
        </w:rPr>
      </w:pPr>
    </w:p>
    <w:p>
      <w:pPr>
        <w:pStyle w:val="22"/>
        <w:ind w:left="420" w:hanging="420"/>
        <w:rPr>
          <w:rFonts w:ascii="宋体" w:hAnsi="宋体"/>
          <w:szCs w:val="28"/>
        </w:rPr>
      </w:pPr>
    </w:p>
    <w:p>
      <w:pPr>
        <w:pStyle w:val="8"/>
      </w:pPr>
    </w:p>
    <w:p>
      <w:pPr>
        <w:pStyle w:val="8"/>
        <w:rPr>
          <w:rFonts w:ascii="宋体" w:hAnsi="宋体"/>
          <w:sz w:val="28"/>
          <w:szCs w:val="28"/>
        </w:rPr>
      </w:pPr>
    </w:p>
    <w:p>
      <w:pPr>
        <w:pStyle w:val="8"/>
        <w:rPr>
          <w:rFonts w:ascii="宋体" w:hAnsi="宋体"/>
          <w:sz w:val="28"/>
          <w:szCs w:val="28"/>
        </w:rPr>
      </w:pPr>
    </w:p>
    <w:p>
      <w:pPr>
        <w:pStyle w:val="8"/>
        <w:rPr>
          <w:rFonts w:ascii="宋体" w:hAnsi="宋体"/>
          <w:sz w:val="28"/>
          <w:szCs w:val="28"/>
        </w:rPr>
      </w:pPr>
    </w:p>
    <w:p>
      <w:pPr>
        <w:pStyle w:val="8"/>
        <w:spacing w:line="720" w:lineRule="auto"/>
        <w:jc w:val="center"/>
        <w:rPr>
          <w:rFonts w:ascii="宋体" w:hAnsi="宋体"/>
          <w:sz w:val="28"/>
          <w:szCs w:val="28"/>
          <w:u w:val="single"/>
        </w:rPr>
      </w:pPr>
      <w:r>
        <w:rPr>
          <w:rFonts w:ascii="宋体" w:hAnsi="宋体"/>
          <w:sz w:val="28"/>
          <w:szCs w:val="28"/>
        </w:rPr>
        <w:t>供 应 商：</w:t>
      </w:r>
      <w:r>
        <w:rPr>
          <w:rFonts w:ascii="宋体" w:hAnsi="宋体"/>
          <w:sz w:val="28"/>
          <w:szCs w:val="28"/>
          <w:u w:val="single"/>
        </w:rPr>
        <w:t xml:space="preserve">                              </w:t>
      </w:r>
      <w:r>
        <w:rPr>
          <w:rFonts w:ascii="宋体" w:hAnsi="宋体"/>
          <w:sz w:val="28"/>
          <w:szCs w:val="28"/>
        </w:rPr>
        <w:t>（</w:t>
      </w:r>
      <w:r>
        <w:rPr>
          <w:rFonts w:hint="eastAsia" w:ascii="宋体" w:hAnsi="宋体"/>
          <w:sz w:val="28"/>
          <w:szCs w:val="28"/>
          <w:lang w:val="en-US" w:eastAsia="zh-CN"/>
        </w:rPr>
        <w:t>公章</w:t>
      </w:r>
      <w:r>
        <w:rPr>
          <w:rFonts w:ascii="宋体" w:hAnsi="宋体"/>
          <w:sz w:val="28"/>
          <w:szCs w:val="28"/>
        </w:rPr>
        <w:t>）</w:t>
      </w:r>
    </w:p>
    <w:p>
      <w:pPr>
        <w:pStyle w:val="8"/>
        <w:spacing w:line="720" w:lineRule="auto"/>
        <w:ind w:firstLineChars="250"/>
        <w:rPr>
          <w:rFonts w:ascii="宋体" w:hAnsi="宋体"/>
          <w:sz w:val="28"/>
          <w:szCs w:val="28"/>
        </w:rPr>
      </w:pPr>
      <w:r>
        <w:rPr>
          <w:rFonts w:ascii="宋体" w:hAnsi="宋体"/>
          <w:sz w:val="28"/>
          <w:szCs w:val="28"/>
        </w:rPr>
        <w:t>法定代表人：</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lang w:val="en-US" w:eastAsia="zh-CN"/>
        </w:rPr>
        <w:t>签字或盖章</w:t>
      </w:r>
      <w:r>
        <w:rPr>
          <w:rFonts w:ascii="宋体" w:hAnsi="宋体"/>
          <w:sz w:val="28"/>
          <w:szCs w:val="28"/>
        </w:rPr>
        <w:t>）</w:t>
      </w:r>
    </w:p>
    <w:p>
      <w:pPr>
        <w:pStyle w:val="8"/>
        <w:spacing w:line="72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ind w:left="420" w:firstLineChars="200"/>
      </w:pPr>
    </w:p>
    <w:p>
      <w:pPr>
        <w:ind w:left="420" w:firstLineChars="200"/>
      </w:pPr>
    </w:p>
    <w:p>
      <w:pPr>
        <w:ind w:left="0" w:firstLineChars="200"/>
      </w:pPr>
    </w:p>
    <w:p>
      <w:pPr>
        <w:pStyle w:val="22"/>
        <w:ind w:left="420" w:hanging="420"/>
      </w:pPr>
    </w:p>
    <w:p>
      <w:pPr>
        <w:pStyle w:val="8"/>
      </w:pPr>
    </w:p>
    <w:p>
      <w:pPr>
        <w:ind w:left="420" w:firstLineChars="200"/>
      </w:pPr>
    </w:p>
    <w:p>
      <w:pPr>
        <w:ind w:left="0" w:firstLineChars="200"/>
        <w:jc w:val="center"/>
      </w:pPr>
      <w:r>
        <w:rPr>
          <w:b/>
          <w:bCs/>
          <w:sz w:val="40"/>
          <w:szCs w:val="36"/>
        </w:rPr>
        <w:t>目   录</w:t>
      </w:r>
    </w:p>
    <w:p>
      <w:pPr>
        <w:ind w:left="420" w:firstLineChars="200"/>
      </w:pPr>
    </w:p>
    <w:p>
      <w:pPr>
        <w:pStyle w:val="8"/>
        <w:spacing w:line="312" w:lineRule="auto"/>
        <w:ind w:left="420"/>
        <w:rPr>
          <w:rFonts w:ascii="宋体" w:hAnsi="宋体"/>
          <w:szCs w:val="21"/>
        </w:rPr>
      </w:pPr>
      <w:r>
        <w:rPr>
          <w:rFonts w:ascii="宋体" w:hAnsi="宋体"/>
          <w:szCs w:val="21"/>
        </w:rPr>
        <w:t>（1）</w:t>
      </w:r>
      <w:r>
        <w:rPr>
          <w:rFonts w:hint="eastAsia" w:ascii="宋体" w:hAnsi="宋体"/>
          <w:szCs w:val="21"/>
          <w:lang w:val="en-US" w:eastAsia="zh-CN"/>
        </w:rPr>
        <w:t>报价</w:t>
      </w:r>
      <w:r>
        <w:rPr>
          <w:rFonts w:ascii="宋体" w:hAnsi="宋体"/>
          <w:szCs w:val="21"/>
        </w:rPr>
        <w:t>一览表（格式见附件）；</w:t>
      </w:r>
    </w:p>
    <w:p>
      <w:pPr>
        <w:pStyle w:val="8"/>
        <w:spacing w:line="312" w:lineRule="auto"/>
        <w:ind w:left="420"/>
        <w:rPr>
          <w:rFonts w:ascii="宋体" w:hAnsi="宋体"/>
          <w:szCs w:val="21"/>
        </w:rPr>
      </w:pPr>
      <w:r>
        <w:rPr>
          <w:rFonts w:ascii="宋体" w:hAnsi="宋体"/>
          <w:szCs w:val="21"/>
        </w:rPr>
        <w:t>（2）</w:t>
      </w:r>
      <w:r>
        <w:rPr>
          <w:rFonts w:hint="eastAsia" w:ascii="宋体" w:hAnsi="宋体"/>
          <w:szCs w:val="21"/>
          <w:lang w:val="en-US" w:eastAsia="zh-CN"/>
        </w:rPr>
        <w:t>报价</w:t>
      </w:r>
      <w:r>
        <w:rPr>
          <w:rFonts w:ascii="宋体" w:hAnsi="宋体"/>
          <w:szCs w:val="21"/>
        </w:rPr>
        <w:t>函（格式见附件）；</w:t>
      </w:r>
    </w:p>
    <w:p>
      <w:pPr>
        <w:pStyle w:val="8"/>
        <w:spacing w:line="312" w:lineRule="auto"/>
        <w:ind w:left="420"/>
        <w:rPr>
          <w:rFonts w:ascii="宋体" w:hAnsi="宋体"/>
          <w:szCs w:val="21"/>
        </w:rPr>
      </w:pPr>
      <w:r>
        <w:rPr>
          <w:rFonts w:ascii="宋体" w:hAnsi="宋体"/>
          <w:szCs w:val="21"/>
        </w:rPr>
        <w:t>（3）分项报价清单（格式见附件）；</w:t>
      </w:r>
    </w:p>
    <w:p>
      <w:pPr>
        <w:pStyle w:val="8"/>
        <w:spacing w:line="312" w:lineRule="auto"/>
        <w:ind w:left="420"/>
        <w:rPr>
          <w:rFonts w:ascii="宋体" w:hAnsi="宋体"/>
          <w:b/>
          <w:bCs/>
          <w:szCs w:val="21"/>
        </w:rPr>
      </w:pPr>
      <w:r>
        <w:rPr>
          <w:rFonts w:ascii="宋体" w:hAnsi="宋体"/>
          <w:szCs w:val="21"/>
        </w:rPr>
        <w:t>（4）中小企业声明函，残疾人福利性企业、监狱企业声明函（格式见附件）</w:t>
      </w:r>
      <w:r>
        <w:rPr>
          <w:rFonts w:hint="eastAsia" w:ascii="宋体" w:hAnsi="宋体"/>
          <w:szCs w:val="21"/>
          <w:lang w:val="en-US" w:eastAsia="zh-CN"/>
        </w:rPr>
        <w:t>.</w:t>
      </w:r>
      <w:r>
        <w:rPr>
          <w:rFonts w:ascii="宋体" w:hAnsi="宋体"/>
          <w:b/>
          <w:bCs/>
          <w:szCs w:val="21"/>
        </w:rPr>
        <w:t>（如是）</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r>
        <w:t xml:space="preserve"> </w:t>
      </w:r>
    </w:p>
    <w:p>
      <w:pPr>
        <w:ind w:left="420" w:firstLineChars="200"/>
      </w:pPr>
    </w:p>
    <w:p>
      <w:pPr>
        <w:ind w:left="420" w:firstLineChars="200"/>
      </w:pPr>
    </w:p>
    <w:p>
      <w:pPr>
        <w:ind w:left="420" w:firstLineChars="200"/>
      </w:pPr>
    </w:p>
    <w:p>
      <w:pPr>
        <w:pStyle w:val="8"/>
      </w:pPr>
    </w:p>
    <w:p>
      <w:pPr>
        <w:pStyle w:val="25"/>
        <w:outlineLvl w:val="9"/>
      </w:pPr>
    </w:p>
    <w:p>
      <w:pPr>
        <w:ind w:left="420" w:firstLineChars="200"/>
      </w:pPr>
    </w:p>
    <w:p>
      <w:pPr>
        <w:ind w:left="420" w:firstLineChars="200"/>
      </w:pPr>
      <w:r>
        <w:t xml:space="preserve"> </w:t>
      </w:r>
    </w:p>
    <w:p>
      <w:pPr>
        <w:ind w:left="420" w:firstLineChars="200"/>
      </w:pPr>
    </w:p>
    <w:p>
      <w:pPr>
        <w:ind w:left="420" w:firstLineChars="200"/>
      </w:pPr>
      <w:r>
        <w:t xml:space="preserve"> </w:t>
      </w:r>
    </w:p>
    <w:p>
      <w:pPr>
        <w:ind w:left="420" w:firstLineChars="200"/>
      </w:pPr>
    </w:p>
    <w:p>
      <w:pPr>
        <w:ind w:left="0" w:firstLineChars="200"/>
      </w:pPr>
    </w:p>
    <w:p/>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
    <w:p/>
    <w:p>
      <w:pPr>
        <w:ind w:left="420" w:firstLineChars="200"/>
      </w:pPr>
    </w:p>
    <w:p>
      <w:pPr>
        <w:ind w:left="0" w:firstLineChars="200"/>
        <w:jc w:val="center"/>
      </w:pPr>
      <w:r>
        <w:rPr>
          <w:b/>
          <w:bCs/>
          <w:sz w:val="32"/>
          <w:szCs w:val="28"/>
        </w:rPr>
        <w:t>报价一览表</w:t>
      </w:r>
    </w:p>
    <w:p>
      <w:pPr>
        <w:ind w:left="420" w:firstLineChars="200"/>
      </w:pPr>
    </w:p>
    <w:tbl>
      <w:tblPr>
        <w:tblStyle w:val="12"/>
        <w:tblW w:w="9610" w:type="dxa"/>
        <w:tblInd w:w="0" w:type="dxa"/>
        <w:tblLayout w:type="fixed"/>
        <w:tblCellMar>
          <w:top w:w="0" w:type="dxa"/>
          <w:left w:w="15" w:type="dxa"/>
          <w:bottom w:w="0" w:type="dxa"/>
          <w:right w:w="22" w:type="dxa"/>
        </w:tblCellMar>
      </w:tblPr>
      <w:tblGrid>
        <w:gridCol w:w="1802"/>
        <w:gridCol w:w="7808"/>
      </w:tblGrid>
      <w:tr>
        <w:tblPrEx>
          <w:tblCellMar>
            <w:top w:w="0" w:type="dxa"/>
            <w:left w:w="15" w:type="dxa"/>
            <w:bottom w:w="0" w:type="dxa"/>
            <w:right w:w="22" w:type="dxa"/>
          </w:tblCellMar>
        </w:tblPrEx>
        <w:trPr>
          <w:trHeight w:val="1321" w:hRule="atLeast"/>
        </w:trPr>
        <w:tc>
          <w:tcPr>
            <w:tcW w:w="1802" w:type="dxa"/>
            <w:tcBorders>
              <w:top w:val="single" w:color="000000" w:sz="12" w:space="0"/>
              <w:left w:val="single" w:color="000000" w:sz="12" w:space="0"/>
              <w:bottom w:val="single" w:color="000000" w:sz="12" w:space="0"/>
              <w:right w:val="single" w:color="000000" w:sz="18" w:space="0"/>
            </w:tcBorders>
          </w:tcPr>
          <w:p>
            <w:pPr>
              <w:pStyle w:val="28"/>
              <w:widowControl w:val="0"/>
              <w:suppressAutoHyphens w:val="0"/>
              <w:spacing w:beforeLines="0" w:afterLines="0"/>
              <w:rPr>
                <w:sz w:val="20"/>
              </w:rPr>
            </w:pPr>
          </w:p>
          <w:p>
            <w:pPr>
              <w:pStyle w:val="28"/>
              <w:widowControl w:val="0"/>
              <w:suppressAutoHyphens w:val="0"/>
              <w:spacing w:beforeLines="0" w:afterLines="0"/>
              <w:rPr>
                <w:sz w:val="24"/>
              </w:rPr>
            </w:pPr>
          </w:p>
          <w:p>
            <w:pPr>
              <w:pStyle w:val="28"/>
              <w:widowControl w:val="0"/>
              <w:suppressAutoHyphens w:val="0"/>
              <w:spacing w:beforeLines="0" w:afterLines="0"/>
              <w:ind w:left="480"/>
            </w:pPr>
            <w:r>
              <w:t xml:space="preserve">项目名称 </w:t>
            </w:r>
          </w:p>
        </w:tc>
        <w:tc>
          <w:tcPr>
            <w:tcW w:w="7808" w:type="dxa"/>
            <w:tcBorders>
              <w:top w:val="single" w:color="000000" w:sz="12" w:space="0"/>
              <w:left w:val="single" w:color="000000" w:sz="18" w:space="0"/>
              <w:bottom w:val="single" w:color="000000" w:sz="12" w:space="0"/>
              <w:right w:val="single" w:color="000000" w:sz="12" w:space="0"/>
            </w:tcBorders>
          </w:tcPr>
          <w:p>
            <w:pPr>
              <w:pStyle w:val="28"/>
              <w:widowControl w:val="0"/>
              <w:suppressAutoHyphens w:val="0"/>
              <w:spacing w:beforeLines="0" w:afterLines="0"/>
              <w:rPr>
                <w:sz w:val="20"/>
              </w:rPr>
            </w:pPr>
          </w:p>
          <w:p>
            <w:pPr>
              <w:pStyle w:val="28"/>
              <w:widowControl w:val="0"/>
              <w:suppressAutoHyphens w:val="0"/>
              <w:spacing w:beforeLines="2" w:afterLines="0"/>
              <w:rPr>
                <w:sz w:val="20"/>
              </w:rPr>
            </w:pPr>
          </w:p>
          <w:p>
            <w:pPr>
              <w:pStyle w:val="28"/>
              <w:widowControl w:val="0"/>
              <w:suppressAutoHyphens w:val="0"/>
              <w:spacing w:beforeLines="0" w:afterLines="0"/>
              <w:ind w:left="97"/>
            </w:pPr>
            <w:r>
              <w:t xml:space="preserve">        </w:t>
            </w:r>
            <w:r>
              <w:rPr>
                <w:spacing w:val="1"/>
              </w:rPr>
              <w:t xml:space="preserve"> </w:t>
            </w:r>
            <w:r>
              <w:t xml:space="preserve"> </w:t>
            </w:r>
          </w:p>
        </w:tc>
      </w:tr>
      <w:tr>
        <w:tblPrEx>
          <w:tblCellMar>
            <w:top w:w="0" w:type="dxa"/>
            <w:left w:w="15" w:type="dxa"/>
            <w:bottom w:w="0" w:type="dxa"/>
            <w:right w:w="22" w:type="dxa"/>
          </w:tblCellMar>
        </w:tblPrEx>
        <w:trPr>
          <w:trHeight w:val="1110" w:hRule="atLeast"/>
        </w:trPr>
        <w:tc>
          <w:tcPr>
            <w:tcW w:w="1802" w:type="dxa"/>
            <w:tcBorders>
              <w:top w:val="single" w:color="000000" w:sz="6" w:space="0"/>
              <w:left w:val="single" w:color="000000" w:sz="12" w:space="0"/>
              <w:bottom w:val="single" w:color="000000" w:sz="6" w:space="0"/>
              <w:right w:val="single" w:color="000000" w:sz="18" w:space="0"/>
            </w:tcBorders>
          </w:tcPr>
          <w:p>
            <w:pPr>
              <w:pStyle w:val="28"/>
              <w:widowControl w:val="0"/>
              <w:suppressAutoHyphens w:val="0"/>
              <w:spacing w:beforeLines="0" w:afterLines="0"/>
              <w:rPr>
                <w:sz w:val="20"/>
              </w:rPr>
            </w:pPr>
          </w:p>
          <w:p>
            <w:pPr>
              <w:pStyle w:val="28"/>
              <w:widowControl w:val="0"/>
              <w:suppressAutoHyphens w:val="0"/>
              <w:spacing w:beforeLines="0" w:afterLines="0"/>
              <w:rPr>
                <w:sz w:val="16"/>
              </w:rPr>
            </w:pPr>
          </w:p>
          <w:p>
            <w:pPr>
              <w:pStyle w:val="28"/>
              <w:widowControl w:val="0"/>
              <w:suppressAutoHyphens w:val="0"/>
              <w:spacing w:beforeLines="0" w:afterLines="0"/>
              <w:ind w:right="230"/>
              <w:jc w:val="right"/>
            </w:pPr>
            <w:r>
              <w:t xml:space="preserve">供应商名称 </w:t>
            </w:r>
          </w:p>
        </w:tc>
        <w:tc>
          <w:tcPr>
            <w:tcW w:w="7808" w:type="dxa"/>
            <w:tcBorders>
              <w:top w:val="single" w:color="000000" w:sz="6" w:space="0"/>
              <w:left w:val="single" w:color="000000" w:sz="18" w:space="0"/>
              <w:bottom w:val="single" w:color="000000" w:sz="6" w:space="0"/>
              <w:right w:val="single" w:color="000000" w:sz="12" w:space="0"/>
            </w:tcBorders>
          </w:tcPr>
          <w:p>
            <w:pPr>
              <w:pStyle w:val="28"/>
              <w:widowControl w:val="0"/>
              <w:suppressAutoHyphens w:val="0"/>
              <w:spacing w:beforeLines="60" w:afterLines="0"/>
              <w:ind w:left="187"/>
            </w:pPr>
            <w:r>
              <w:t xml:space="preserve"> </w:t>
            </w:r>
          </w:p>
        </w:tc>
      </w:tr>
      <w:tr>
        <w:tblPrEx>
          <w:tblCellMar>
            <w:top w:w="0" w:type="dxa"/>
            <w:left w:w="15" w:type="dxa"/>
            <w:bottom w:w="0" w:type="dxa"/>
            <w:right w:w="22" w:type="dxa"/>
          </w:tblCellMar>
        </w:tblPrEx>
        <w:trPr>
          <w:trHeight w:val="4624" w:hRule="atLeast"/>
        </w:trPr>
        <w:tc>
          <w:tcPr>
            <w:tcW w:w="1802" w:type="dxa"/>
            <w:tcBorders>
              <w:top w:val="single" w:color="000000" w:sz="6" w:space="0"/>
              <w:left w:val="single" w:color="000000" w:sz="12" w:space="0"/>
              <w:bottom w:val="single" w:color="000000" w:sz="12" w:space="0"/>
              <w:right w:val="single" w:color="000000" w:sz="18" w:space="0"/>
            </w:tcBorders>
          </w:tcPr>
          <w:p>
            <w:pPr>
              <w:pStyle w:val="28"/>
              <w:widowControl w:val="0"/>
              <w:suppressAutoHyphens w:val="0"/>
              <w:spacing w:beforeLines="0" w:afterLines="0"/>
              <w:rPr>
                <w:sz w:val="20"/>
              </w:rPr>
            </w:pPr>
          </w:p>
          <w:p>
            <w:pPr>
              <w:pStyle w:val="28"/>
              <w:widowControl w:val="0"/>
              <w:suppressAutoHyphens w:val="0"/>
              <w:spacing w:beforeLines="0" w:afterLines="0"/>
              <w:rPr>
                <w:sz w:val="20"/>
              </w:rPr>
            </w:pPr>
          </w:p>
          <w:p>
            <w:pPr>
              <w:pStyle w:val="28"/>
              <w:widowControl w:val="0"/>
              <w:suppressAutoHyphens w:val="0"/>
              <w:spacing w:beforeLines="0" w:afterLines="0"/>
              <w:rPr>
                <w:sz w:val="20"/>
              </w:rPr>
            </w:pPr>
          </w:p>
          <w:p>
            <w:pPr>
              <w:pStyle w:val="28"/>
              <w:widowControl w:val="0"/>
              <w:suppressAutoHyphens w:val="0"/>
              <w:spacing w:beforeLines="0" w:afterLines="0"/>
              <w:rPr>
                <w:sz w:val="20"/>
              </w:rPr>
            </w:pPr>
          </w:p>
          <w:p>
            <w:pPr>
              <w:pStyle w:val="28"/>
              <w:widowControl w:val="0"/>
              <w:suppressAutoHyphens w:val="0"/>
              <w:spacing w:beforeLines="0" w:afterLines="0"/>
              <w:rPr>
                <w:sz w:val="20"/>
              </w:rPr>
            </w:pPr>
          </w:p>
          <w:p>
            <w:pPr>
              <w:pStyle w:val="28"/>
              <w:widowControl w:val="0"/>
              <w:suppressAutoHyphens w:val="0"/>
              <w:spacing w:beforeLines="0" w:afterLines="0"/>
              <w:rPr>
                <w:sz w:val="20"/>
              </w:rPr>
            </w:pPr>
          </w:p>
          <w:p>
            <w:pPr>
              <w:pStyle w:val="28"/>
              <w:widowControl w:val="0"/>
              <w:suppressAutoHyphens w:val="0"/>
              <w:spacing w:beforeLines="0" w:afterLines="0"/>
              <w:rPr>
                <w:sz w:val="20"/>
              </w:rPr>
            </w:pPr>
          </w:p>
          <w:p>
            <w:pPr>
              <w:pStyle w:val="28"/>
              <w:widowControl w:val="0"/>
              <w:suppressAutoHyphens w:val="0"/>
              <w:spacing w:beforeLines="1" w:afterLines="0"/>
              <w:rPr>
                <w:sz w:val="29"/>
              </w:rPr>
            </w:pPr>
          </w:p>
          <w:p>
            <w:pPr>
              <w:pStyle w:val="28"/>
              <w:widowControl w:val="0"/>
              <w:suppressAutoHyphens w:val="0"/>
              <w:spacing w:beforeLines="0" w:afterLines="0"/>
              <w:ind w:right="185"/>
              <w:jc w:val="right"/>
            </w:pPr>
            <w:r>
              <w:t xml:space="preserve">报价\服务期 </w:t>
            </w:r>
          </w:p>
        </w:tc>
        <w:tc>
          <w:tcPr>
            <w:tcW w:w="7808" w:type="dxa"/>
            <w:tcBorders>
              <w:top w:val="single" w:color="000000" w:sz="6" w:space="0"/>
              <w:left w:val="single" w:color="000000" w:sz="18" w:space="0"/>
              <w:bottom w:val="single" w:color="000000" w:sz="12" w:space="0"/>
              <w:right w:val="single" w:color="000000" w:sz="12" w:space="0"/>
            </w:tcBorders>
          </w:tcPr>
          <w:p>
            <w:pPr>
              <w:pStyle w:val="28"/>
              <w:widowControl w:val="0"/>
              <w:suppressAutoHyphens w:val="0"/>
              <w:spacing w:beforeLines="0" w:afterLines="0"/>
              <w:rPr>
                <w:sz w:val="20"/>
              </w:rPr>
            </w:pPr>
          </w:p>
          <w:p>
            <w:pPr>
              <w:pStyle w:val="28"/>
              <w:widowControl w:val="0"/>
              <w:suppressAutoHyphens w:val="0"/>
              <w:spacing w:beforeLines="0" w:afterLines="0"/>
              <w:rPr>
                <w:sz w:val="18"/>
              </w:rPr>
            </w:pPr>
          </w:p>
          <w:p>
            <w:pPr>
              <w:pStyle w:val="28"/>
              <w:widowControl w:val="0"/>
              <w:suppressAutoHyphens w:val="0"/>
              <w:spacing w:beforeLines="0" w:afterLines="0" w:line="415" w:lineRule="auto"/>
              <w:ind w:left="728" w:right="3571" w:hanging="631"/>
              <w:rPr>
                <w:szCs w:val="21"/>
              </w:rPr>
            </w:pPr>
            <w:r>
              <w:rPr>
                <w:szCs w:val="21"/>
              </w:rPr>
              <w:t>报 价 （ 大 写 ）：</w:t>
            </w:r>
            <w:r>
              <w:rPr>
                <w:szCs w:val="21"/>
                <w:u w:val="single"/>
              </w:rPr>
              <w:t xml:space="preserve">                 </w:t>
            </w:r>
            <w:r>
              <w:rPr>
                <w:szCs w:val="21"/>
              </w:rPr>
              <w:t>元</w:t>
            </w:r>
          </w:p>
          <w:p>
            <w:pPr>
              <w:pStyle w:val="28"/>
              <w:widowControl w:val="0"/>
              <w:suppressAutoHyphens w:val="0"/>
              <w:spacing w:beforeLines="0" w:afterLines="0" w:line="415" w:lineRule="auto"/>
              <w:ind w:left="727" w:right="3571"/>
              <w:rPr>
                <w:szCs w:val="21"/>
              </w:rPr>
            </w:pPr>
            <w:r>
              <w:rPr>
                <w:szCs w:val="21"/>
              </w:rPr>
              <w:t>( 小 写 ) ：</w:t>
            </w:r>
            <w:r>
              <w:rPr>
                <w:szCs w:val="21"/>
                <w:u w:val="single"/>
                <w:lang w:val="en-US"/>
              </w:rPr>
              <w:t xml:space="preserve">                </w:t>
            </w:r>
            <w:r>
              <w:rPr>
                <w:szCs w:val="21"/>
                <w:u w:val="single"/>
              </w:rPr>
              <w:t xml:space="preserve"> </w:t>
            </w:r>
            <w:r>
              <w:rPr>
                <w:szCs w:val="21"/>
              </w:rPr>
              <w:t xml:space="preserve">元 </w:t>
            </w:r>
          </w:p>
          <w:p>
            <w:pPr>
              <w:pStyle w:val="28"/>
              <w:widowControl w:val="0"/>
              <w:suppressAutoHyphens w:val="0"/>
              <w:spacing w:beforeLines="5" w:afterLines="0"/>
              <w:ind w:left="97" w:right="-15"/>
              <w:rPr>
                <w:szCs w:val="21"/>
              </w:rPr>
            </w:pPr>
            <w:r>
              <w:rPr>
                <w:szCs w:val="21"/>
              </w:rPr>
              <w:t>其中，小、微型、监狱、残疾人福利性企业报价（注：非小微等企业可以不填写</w:t>
            </w:r>
            <w:r>
              <w:rPr>
                <w:spacing w:val="-8"/>
                <w:szCs w:val="21"/>
              </w:rPr>
              <w:t>）</w:t>
            </w:r>
            <w:r>
              <w:rPr>
                <w:szCs w:val="21"/>
              </w:rPr>
              <w:t xml:space="preserve"> </w:t>
            </w:r>
          </w:p>
          <w:p>
            <w:pPr>
              <w:pStyle w:val="28"/>
              <w:widowControl w:val="0"/>
              <w:suppressAutoHyphens w:val="0"/>
              <w:spacing w:beforeLines="0" w:afterLines="0"/>
              <w:rPr>
                <w:szCs w:val="21"/>
              </w:rPr>
            </w:pPr>
          </w:p>
          <w:p>
            <w:pPr>
              <w:pStyle w:val="28"/>
              <w:widowControl w:val="0"/>
              <w:suppressAutoHyphens w:val="0"/>
              <w:spacing w:beforeLines="0" w:afterLines="0" w:line="415" w:lineRule="auto"/>
              <w:ind w:right="3255" w:firstLineChars="300"/>
              <w:rPr>
                <w:szCs w:val="21"/>
              </w:rPr>
            </w:pPr>
            <w:r>
              <w:rPr>
                <w:szCs w:val="21"/>
              </w:rPr>
              <w:t>（ 大 写 ）：</w:t>
            </w:r>
            <w:r>
              <w:rPr>
                <w:szCs w:val="21"/>
                <w:u w:val="single"/>
              </w:rPr>
              <w:t xml:space="preserve">                 </w:t>
            </w:r>
            <w:r>
              <w:rPr>
                <w:szCs w:val="21"/>
              </w:rPr>
              <w:t>元</w:t>
            </w:r>
          </w:p>
          <w:p>
            <w:pPr>
              <w:pStyle w:val="28"/>
              <w:widowControl w:val="0"/>
              <w:suppressAutoHyphens w:val="0"/>
              <w:spacing w:beforeLines="0" w:afterLines="0" w:line="415" w:lineRule="auto"/>
              <w:ind w:right="3255" w:firstLineChars="300"/>
              <w:rPr>
                <w:szCs w:val="21"/>
              </w:rPr>
            </w:pPr>
            <w:r>
              <w:rPr>
                <w:szCs w:val="21"/>
              </w:rPr>
              <w:t>( 小 写 )：</w:t>
            </w:r>
            <w:r>
              <w:rPr>
                <w:szCs w:val="21"/>
                <w:u w:val="single"/>
              </w:rPr>
              <w:t xml:space="preserve"> </w:t>
            </w:r>
            <w:r>
              <w:rPr>
                <w:szCs w:val="21"/>
                <w:u w:val="single"/>
                <w:lang w:val="en-US"/>
              </w:rPr>
              <w:t xml:space="preserve">                </w:t>
            </w:r>
            <w:r>
              <w:rPr>
                <w:szCs w:val="21"/>
              </w:rPr>
              <w:t xml:space="preserve">元 </w:t>
            </w:r>
          </w:p>
          <w:p>
            <w:pPr>
              <w:pStyle w:val="28"/>
              <w:widowControl w:val="0"/>
              <w:suppressAutoHyphens w:val="0"/>
              <w:spacing w:beforeLines="0" w:afterLines="0" w:line="360" w:lineRule="auto"/>
              <w:ind w:left="97"/>
            </w:pPr>
            <w:r>
              <w:rPr>
                <w:rFonts w:hint="eastAsia"/>
                <w:sz w:val="24"/>
                <w:lang w:val="en-US" w:eastAsia="zh-CN"/>
              </w:rPr>
              <w:t>供货期</w:t>
            </w:r>
            <w:r>
              <w:rPr>
                <w:sz w:val="24"/>
              </w:rPr>
              <w:t>：</w:t>
            </w:r>
            <w:r>
              <w:rPr>
                <w:rFonts w:hint="eastAsia"/>
                <w:sz w:val="22"/>
                <w:szCs w:val="28"/>
              </w:rPr>
              <w:t>在合同签订之后，7个日历天完成设备的供货安装及调试。</w:t>
            </w:r>
            <w:r>
              <w:rPr>
                <w:sz w:val="22"/>
                <w:szCs w:val="28"/>
              </w:rPr>
              <w:t xml:space="preserve">    </w:t>
            </w:r>
            <w:r>
              <w:t xml:space="preserve">                           </w:t>
            </w:r>
          </w:p>
        </w:tc>
      </w:tr>
    </w:tbl>
    <w:p>
      <w:pPr>
        <w:ind w:left="420" w:firstLineChars="200"/>
      </w:pPr>
    </w:p>
    <w:p>
      <w:pPr>
        <w:ind w:left="0" w:firstLineChars="200"/>
      </w:pPr>
      <w:r>
        <w:t xml:space="preserve"> </w:t>
      </w:r>
    </w:p>
    <w:p>
      <w:pPr>
        <w:ind w:left="0" w:leftChars="0" w:firstLine="0" w:firstLineChars="0"/>
        <w:rPr>
          <w:sz w:val="24"/>
          <w:szCs w:val="22"/>
        </w:rPr>
      </w:pPr>
      <w:r>
        <w:rPr>
          <w:sz w:val="24"/>
          <w:szCs w:val="22"/>
        </w:rPr>
        <w:t>法 定 代 表 人</w:t>
      </w:r>
      <w:r>
        <w:rPr>
          <w:rFonts w:hint="eastAsia"/>
          <w:sz w:val="24"/>
          <w:szCs w:val="22"/>
          <w:lang w:val="en-US" w:eastAsia="zh-CN"/>
        </w:rPr>
        <w:t>或委托代理人</w:t>
      </w:r>
      <w:r>
        <w:rPr>
          <w:sz w:val="24"/>
          <w:szCs w:val="22"/>
        </w:rPr>
        <w:t xml:space="preserve">（ </w:t>
      </w:r>
      <w:r>
        <w:rPr>
          <w:rFonts w:hint="eastAsia"/>
          <w:sz w:val="24"/>
          <w:szCs w:val="22"/>
          <w:lang w:val="en-US" w:eastAsia="zh-CN"/>
        </w:rPr>
        <w:t>签字或盖章</w:t>
      </w:r>
      <w:r>
        <w:rPr>
          <w:sz w:val="24"/>
          <w:szCs w:val="22"/>
        </w:rPr>
        <w:t xml:space="preserve"> ）：</w:t>
      </w:r>
      <w:r>
        <w:rPr>
          <w:rFonts w:hint="eastAsia"/>
          <w:sz w:val="24"/>
          <w:szCs w:val="22"/>
          <w:lang w:val="en-US" w:eastAsia="zh-CN"/>
        </w:rPr>
        <w:t xml:space="preserve">    </w:t>
      </w:r>
      <w:r>
        <w:rPr>
          <w:sz w:val="24"/>
          <w:szCs w:val="22"/>
        </w:rPr>
        <w:t xml:space="preserve"> 供 应 商 （ </w:t>
      </w:r>
      <w:r>
        <w:rPr>
          <w:rFonts w:hint="eastAsia"/>
          <w:sz w:val="24"/>
          <w:szCs w:val="22"/>
          <w:lang w:val="en-US" w:eastAsia="zh-CN"/>
        </w:rPr>
        <w:t>公章</w:t>
      </w:r>
      <w:r>
        <w:rPr>
          <w:sz w:val="24"/>
          <w:szCs w:val="22"/>
        </w:rPr>
        <w:t xml:space="preserve"> ）： </w:t>
      </w:r>
    </w:p>
    <w:p>
      <w:pPr>
        <w:ind w:left="420" w:firstLineChars="200"/>
        <w:rPr>
          <w:sz w:val="24"/>
          <w:szCs w:val="22"/>
        </w:rPr>
      </w:pPr>
    </w:p>
    <w:p>
      <w:pPr>
        <w:ind w:left="420" w:firstLineChars="200"/>
        <w:rPr>
          <w:sz w:val="24"/>
          <w:szCs w:val="22"/>
        </w:rPr>
      </w:pPr>
      <w:r>
        <w:rPr>
          <w:sz w:val="24"/>
          <w:szCs w:val="22"/>
        </w:rPr>
        <w:t xml:space="preserve">                                      日  期 ：    年  月    日  </w:t>
      </w:r>
    </w:p>
    <w:p>
      <w:pPr>
        <w:ind w:left="0" w:firstLineChars="200"/>
      </w:pPr>
    </w:p>
    <w:p>
      <w:pPr>
        <w:ind w:left="0" w:leftChars="0" w:firstLine="0" w:firstLineChars="0"/>
      </w:pPr>
    </w:p>
    <w:p/>
    <w:p/>
    <w:p>
      <w:pPr>
        <w:pStyle w:val="17"/>
      </w:pPr>
    </w:p>
    <w:p>
      <w:pPr>
        <w:pStyle w:val="17"/>
      </w:pPr>
    </w:p>
    <w:p>
      <w:pPr>
        <w:pStyle w:val="17"/>
      </w:pPr>
    </w:p>
    <w:p/>
    <w:p/>
    <w:p/>
    <w:p/>
    <w:p/>
    <w:p>
      <w:pPr>
        <w:ind w:left="0" w:firstLineChars="200"/>
        <w:jc w:val="center"/>
        <w:rPr>
          <w:b/>
          <w:bCs/>
          <w:sz w:val="32"/>
          <w:szCs w:val="28"/>
        </w:rPr>
      </w:pPr>
      <w:r>
        <w:rPr>
          <w:b/>
          <w:bCs/>
          <w:sz w:val="32"/>
          <w:szCs w:val="28"/>
        </w:rPr>
        <w:t>报价函</w:t>
      </w:r>
    </w:p>
    <w:p>
      <w:pPr>
        <w:ind w:left="420" w:firstLineChars="200"/>
      </w:pPr>
    </w:p>
    <w:p>
      <w:pPr>
        <w:ind w:left="0" w:firstLineChars="200"/>
      </w:pPr>
      <w:r>
        <w:rPr>
          <w:sz w:val="24"/>
          <w:szCs w:val="22"/>
        </w:rPr>
        <w:t>致 ：</w:t>
      </w:r>
      <w:r>
        <w:rPr>
          <w:sz w:val="24"/>
          <w:szCs w:val="22"/>
          <w:u w:val="single"/>
        </w:rPr>
        <w:t xml:space="preserve"> （ 采 购 人 ） </w:t>
      </w:r>
      <w:r>
        <w:rPr>
          <w:sz w:val="24"/>
          <w:szCs w:val="22"/>
        </w:rPr>
        <w:t xml:space="preserve">                             </w:t>
      </w:r>
    </w:p>
    <w:p>
      <w:pPr>
        <w:pStyle w:val="8"/>
        <w:spacing w:line="312" w:lineRule="auto"/>
        <w:ind w:firstLineChars="200"/>
        <w:rPr>
          <w:rFonts w:ascii="宋体" w:hAnsi="宋体"/>
          <w:sz w:val="24"/>
        </w:rPr>
      </w:pPr>
      <w:r>
        <w:rPr>
          <w:rFonts w:ascii="宋体" w:hAnsi="宋体"/>
          <w:sz w:val="24"/>
        </w:rPr>
        <w:t>1、我们决定参加贵单位组织的“</w:t>
      </w:r>
      <w:r>
        <w:rPr>
          <w:rFonts w:ascii="宋体" w:hAnsi="宋体"/>
          <w:sz w:val="24"/>
          <w:u w:val="single"/>
        </w:rPr>
        <w:t xml:space="preserve"> （项目名称）</w:t>
      </w:r>
      <w:r>
        <w:rPr>
          <w:rFonts w:ascii="宋体" w:hAnsi="宋体"/>
          <w:sz w:val="24"/>
        </w:rPr>
        <w:t xml:space="preserve">”的采购。我方授权 </w:t>
      </w:r>
      <w:r>
        <w:rPr>
          <w:rFonts w:ascii="宋体" w:hAnsi="宋体"/>
          <w:sz w:val="24"/>
          <w:u w:val="single"/>
        </w:rPr>
        <w:t xml:space="preserve">              </w:t>
      </w:r>
      <w:r>
        <w:rPr>
          <w:rFonts w:ascii="宋体" w:hAnsi="宋体"/>
          <w:sz w:val="24"/>
        </w:rPr>
        <w:t>(姓名和职务)代表我方</w:t>
      </w:r>
      <w:r>
        <w:rPr>
          <w:rFonts w:ascii="宋体" w:hAnsi="宋体"/>
          <w:sz w:val="24"/>
          <w:u w:val="single"/>
        </w:rPr>
        <w:t xml:space="preserve">               </w:t>
      </w:r>
      <w:r>
        <w:rPr>
          <w:rFonts w:ascii="宋体" w:hAnsi="宋体"/>
          <w:sz w:val="24"/>
        </w:rPr>
        <w:t>（投标单位的名称）全权处理本项目投标的有关事宜。</w:t>
      </w:r>
    </w:p>
    <w:p>
      <w:pPr>
        <w:pStyle w:val="8"/>
        <w:spacing w:line="312" w:lineRule="auto"/>
        <w:ind w:firstLineChars="200"/>
        <w:rPr>
          <w:rFonts w:hint="eastAsia" w:ascii="宋体" w:hAnsi="宋体" w:eastAsia="宋体"/>
          <w:sz w:val="24"/>
          <w:lang w:eastAsia="zh-CN"/>
        </w:rPr>
      </w:pPr>
      <w:r>
        <w:rPr>
          <w:rFonts w:ascii="宋体" w:hAnsi="宋体"/>
          <w:sz w:val="24"/>
        </w:rPr>
        <w:t xml:space="preserve">2、我方愿意按照招标文件规定的各项要求，向采购人提供“ </w:t>
      </w:r>
      <w:r>
        <w:rPr>
          <w:rFonts w:ascii="宋体" w:hAnsi="宋体"/>
          <w:sz w:val="24"/>
          <w:u w:val="single"/>
        </w:rPr>
        <w:t xml:space="preserve">     </w:t>
      </w:r>
      <w:r>
        <w:rPr>
          <w:rFonts w:ascii="宋体" w:hAnsi="宋体"/>
          <w:sz w:val="24"/>
        </w:rPr>
        <w:t>（项目</w:t>
      </w:r>
      <w:r>
        <w:rPr>
          <w:rFonts w:hint="eastAsia" w:ascii="宋体" w:hAnsi="宋体"/>
          <w:sz w:val="24"/>
          <w:lang w:val="en-US" w:eastAsia="zh-CN"/>
        </w:rPr>
        <w:t>名称</w:t>
      </w:r>
      <w:r>
        <w:rPr>
          <w:rFonts w:ascii="宋体" w:hAnsi="宋体"/>
          <w:sz w:val="24"/>
        </w:rPr>
        <w:t>）”采购项目的货物与服务，</w:t>
      </w:r>
      <w:r>
        <w:rPr>
          <w:rFonts w:ascii="宋体" w:hAnsi="宋体" w:cs="宋体"/>
          <w:sz w:val="24"/>
        </w:rPr>
        <w:t>总投标价为人民币</w:t>
      </w:r>
      <w:r>
        <w:rPr>
          <w:rFonts w:ascii="宋体" w:hAnsi="宋体" w:cs="宋体"/>
          <w:sz w:val="24"/>
          <w:u w:val="single"/>
        </w:rPr>
        <w:t>（大写）       (小写）      元</w:t>
      </w:r>
      <w:r>
        <w:rPr>
          <w:rFonts w:ascii="宋体" w:hAnsi="宋体" w:cs="宋体"/>
          <w:sz w:val="24"/>
        </w:rPr>
        <w:t xml:space="preserve"> </w:t>
      </w:r>
      <w:r>
        <w:rPr>
          <w:rFonts w:ascii="宋体" w:hAnsi="宋体"/>
          <w:sz w:val="24"/>
        </w:rPr>
        <w:t>。</w:t>
      </w:r>
      <w:r>
        <w:rPr>
          <w:rFonts w:ascii="宋体" w:hAnsi="宋体"/>
          <w:color w:val="000000"/>
          <w:sz w:val="24"/>
        </w:rPr>
        <w:t>供货期 ：</w:t>
      </w:r>
      <w:r>
        <w:rPr>
          <w:rFonts w:ascii="宋体" w:hAnsi="宋体"/>
          <w:color w:val="000000"/>
          <w:sz w:val="24"/>
          <w:u w:val="single"/>
        </w:rPr>
        <w:t xml:space="preserve"> </w:t>
      </w:r>
      <w:r>
        <w:rPr>
          <w:rFonts w:hint="eastAsia" w:ascii="宋体" w:hAnsi="宋体"/>
          <w:color w:val="000000"/>
          <w:sz w:val="24"/>
          <w:u w:val="single"/>
        </w:rPr>
        <w:t>在合同签订之后，7个日历天完成设备的供货安装及调试</w:t>
      </w:r>
      <w:r>
        <w:rPr>
          <w:rFonts w:ascii="宋体" w:hAnsi="宋体"/>
          <w:color w:val="000000"/>
          <w:sz w:val="24"/>
          <w:u w:val="single"/>
        </w:rPr>
        <w:t xml:space="preserve"> </w:t>
      </w:r>
      <w:r>
        <w:rPr>
          <w:rFonts w:hint="eastAsia" w:ascii="宋体" w:hAnsi="宋体"/>
          <w:color w:val="000000"/>
          <w:sz w:val="24"/>
          <w:lang w:eastAsia="zh-CN"/>
        </w:rPr>
        <w:t>。</w:t>
      </w:r>
    </w:p>
    <w:p>
      <w:pPr>
        <w:pStyle w:val="8"/>
        <w:spacing w:line="312" w:lineRule="auto"/>
        <w:ind w:firstLineChars="200"/>
        <w:rPr>
          <w:rFonts w:ascii="宋体" w:hAnsi="宋体"/>
          <w:sz w:val="24"/>
        </w:rPr>
      </w:pPr>
      <w:r>
        <w:rPr>
          <w:rFonts w:ascii="宋体" w:hAnsi="宋体"/>
          <w:sz w:val="24"/>
        </w:rPr>
        <w:t>3、</w:t>
      </w:r>
      <w:r>
        <w:rPr>
          <w:rFonts w:ascii="宋体" w:hAnsi="宋体" w:cs="宋体"/>
          <w:sz w:val="24"/>
        </w:rPr>
        <w:t>一旦我方成为合同签字人，我方将严格履行合同规定的责任和义务</w:t>
      </w:r>
      <w:r>
        <w:rPr>
          <w:rFonts w:ascii="宋体" w:hAnsi="宋体"/>
          <w:sz w:val="24"/>
        </w:rPr>
        <w:t>。</w:t>
      </w:r>
    </w:p>
    <w:p>
      <w:pPr>
        <w:pStyle w:val="8"/>
        <w:spacing w:line="312" w:lineRule="auto"/>
        <w:ind w:firstLineChars="200"/>
        <w:rPr>
          <w:rFonts w:ascii="宋体" w:hAnsi="宋体"/>
          <w:sz w:val="24"/>
          <w:u w:val="single"/>
        </w:rPr>
      </w:pPr>
      <w:r>
        <w:rPr>
          <w:rFonts w:ascii="宋体" w:hAnsi="宋体"/>
          <w:sz w:val="24"/>
        </w:rPr>
        <w:t>4、我方承诺，在投标有效期内如果我方撤回投标文件或成为合同签字人后拒绝签订合同，我方将放弃要求退还该保证金的权力。</w:t>
      </w:r>
    </w:p>
    <w:p>
      <w:pPr>
        <w:pStyle w:val="8"/>
        <w:spacing w:line="312" w:lineRule="auto"/>
        <w:ind w:firstLineChars="200"/>
        <w:rPr>
          <w:rFonts w:ascii="宋体" w:hAnsi="宋体"/>
          <w:sz w:val="24"/>
        </w:rPr>
      </w:pPr>
      <w:r>
        <w:rPr>
          <w:rFonts w:ascii="宋体" w:hAnsi="宋体"/>
          <w:sz w:val="24"/>
        </w:rPr>
        <w:t>5、</w:t>
      </w:r>
      <w:r>
        <w:rPr>
          <w:rFonts w:ascii="宋体" w:hAnsi="宋体" w:cs="宋体"/>
          <w:sz w:val="24"/>
        </w:rPr>
        <w:t>若我方中标，愿意为本项目提交的纸质投标书一式四份，其中正本一份、副本三份。</w:t>
      </w:r>
    </w:p>
    <w:p>
      <w:pPr>
        <w:pStyle w:val="8"/>
        <w:spacing w:line="312" w:lineRule="auto"/>
        <w:ind w:firstLineChars="200"/>
        <w:rPr>
          <w:rFonts w:ascii="宋体" w:hAnsi="宋体"/>
          <w:sz w:val="24"/>
        </w:rPr>
      </w:pPr>
      <w:r>
        <w:rPr>
          <w:rFonts w:ascii="宋体" w:hAnsi="宋体"/>
          <w:sz w:val="24"/>
        </w:rPr>
        <w:t>6、我方愿意提供可能另外要求的、与采购投标有关的文件资料，并保证我方已提供和将要提供的文件是真实的、准确的。</w:t>
      </w:r>
    </w:p>
    <w:p>
      <w:pPr>
        <w:pStyle w:val="8"/>
        <w:spacing w:line="312" w:lineRule="auto"/>
        <w:ind w:firstLineChars="200"/>
        <w:rPr>
          <w:rFonts w:ascii="宋体" w:hAnsi="宋体"/>
          <w:sz w:val="24"/>
        </w:rPr>
      </w:pPr>
      <w:r>
        <w:rPr>
          <w:rFonts w:ascii="宋体" w:hAnsi="宋体"/>
          <w:b/>
          <w:bCs/>
          <w:sz w:val="24"/>
        </w:rPr>
        <w:t>7、我单位提供如下通讯地址：电子邮箱（地址）</w:t>
      </w:r>
      <w:r>
        <w:rPr>
          <w:rFonts w:ascii="宋体" w:hAnsi="宋体"/>
          <w:b/>
          <w:bCs/>
          <w:sz w:val="24"/>
          <w:u w:val="single"/>
        </w:rPr>
        <w:t xml:space="preserve">                       </w:t>
      </w:r>
      <w:r>
        <w:rPr>
          <w:rFonts w:ascii="宋体" w:hAnsi="宋体"/>
          <w:b/>
          <w:bCs/>
          <w:sz w:val="24"/>
        </w:rPr>
        <w:t>，我单位确认本项目相关法律文书均通过我单位提供的以上地址送达，相关文书只要发送至以上电子邮箱（地址）即视为送达，我单位愿意承担一切法律后果。</w:t>
      </w:r>
    </w:p>
    <w:p>
      <w:pPr>
        <w:ind w:left="0" w:firstLineChars="200"/>
        <w:rPr>
          <w:sz w:val="24"/>
          <w:szCs w:val="22"/>
        </w:rPr>
      </w:pPr>
    </w:p>
    <w:p>
      <w:pPr>
        <w:ind w:left="420" w:firstLineChars="200"/>
        <w:rPr>
          <w:sz w:val="24"/>
          <w:szCs w:val="22"/>
        </w:rPr>
      </w:pPr>
      <w:r>
        <w:rPr>
          <w:sz w:val="24"/>
          <w:szCs w:val="22"/>
        </w:rPr>
        <w:t xml:space="preserve">供 应 商 名 称 ： （ </w:t>
      </w:r>
      <w:r>
        <w:rPr>
          <w:rFonts w:hint="eastAsia"/>
          <w:sz w:val="24"/>
          <w:szCs w:val="22"/>
          <w:lang w:val="en-US" w:eastAsia="zh-CN"/>
        </w:rPr>
        <w:t>公章</w:t>
      </w:r>
      <w:r>
        <w:rPr>
          <w:sz w:val="24"/>
          <w:szCs w:val="22"/>
        </w:rPr>
        <w:t xml:space="preserve"> ） </w:t>
      </w:r>
    </w:p>
    <w:p>
      <w:pPr>
        <w:ind w:left="420" w:firstLineChars="200"/>
        <w:rPr>
          <w:sz w:val="24"/>
          <w:szCs w:val="22"/>
        </w:rPr>
      </w:pPr>
      <w:r>
        <w:rPr>
          <w:sz w:val="24"/>
          <w:szCs w:val="22"/>
        </w:rPr>
        <w:t>法定代表人</w:t>
      </w:r>
      <w:r>
        <w:rPr>
          <w:rFonts w:hint="eastAsia"/>
          <w:sz w:val="24"/>
          <w:szCs w:val="22"/>
          <w:lang w:val="en-US" w:eastAsia="zh-CN"/>
        </w:rPr>
        <w:t>或委托代理人</w:t>
      </w:r>
      <w:r>
        <w:rPr>
          <w:sz w:val="24"/>
          <w:szCs w:val="22"/>
        </w:rPr>
        <w:t>：（</w:t>
      </w:r>
      <w:r>
        <w:rPr>
          <w:rFonts w:hint="eastAsia"/>
          <w:sz w:val="24"/>
          <w:szCs w:val="22"/>
          <w:lang w:val="en-US" w:eastAsia="zh-CN"/>
        </w:rPr>
        <w:t>签字或盖章</w:t>
      </w:r>
      <w:r>
        <w:rPr>
          <w:sz w:val="24"/>
          <w:szCs w:val="22"/>
        </w:rPr>
        <w:t xml:space="preserve">）                   </w:t>
      </w:r>
    </w:p>
    <w:p>
      <w:pPr>
        <w:ind w:left="420" w:firstLineChars="200"/>
        <w:rPr>
          <w:sz w:val="24"/>
          <w:szCs w:val="22"/>
        </w:rPr>
      </w:pPr>
      <w:r>
        <w:rPr>
          <w:sz w:val="24"/>
          <w:szCs w:val="22"/>
        </w:rPr>
        <w:t xml:space="preserve">日 期 ：                    </w:t>
      </w:r>
    </w:p>
    <w:p>
      <w:pPr>
        <w:ind w:left="420" w:firstLineChars="200"/>
        <w:rPr>
          <w:sz w:val="24"/>
          <w:szCs w:val="22"/>
        </w:rPr>
      </w:pPr>
      <w:r>
        <w:rPr>
          <w:sz w:val="24"/>
          <w:szCs w:val="22"/>
        </w:rPr>
        <w:t xml:space="preserve">通讯地址：                                  电 话 ：                    </w:t>
      </w:r>
    </w:p>
    <w:p>
      <w:pPr>
        <w:ind w:left="420" w:firstLineChars="200"/>
        <w:rPr>
          <w:sz w:val="24"/>
          <w:szCs w:val="22"/>
        </w:rPr>
      </w:pPr>
      <w:r>
        <w:rPr>
          <w:sz w:val="24"/>
          <w:szCs w:val="22"/>
        </w:rPr>
        <w:t xml:space="preserve">传 真 ：                    </w:t>
      </w:r>
    </w:p>
    <w:p>
      <w:pPr>
        <w:ind w:left="420" w:firstLineChars="200"/>
        <w:rPr>
          <w:sz w:val="24"/>
          <w:szCs w:val="22"/>
        </w:rPr>
      </w:pPr>
      <w:r>
        <w:rPr>
          <w:sz w:val="24"/>
          <w:szCs w:val="22"/>
        </w:rPr>
        <w:t xml:space="preserve"> </w:t>
      </w:r>
    </w:p>
    <w:p>
      <w:pPr>
        <w:ind w:left="420" w:firstLineChars="200"/>
      </w:pPr>
    </w:p>
    <w:p>
      <w:pPr>
        <w:ind w:left="420" w:firstLineChars="200"/>
      </w:pPr>
    </w:p>
    <w:p>
      <w:pPr>
        <w:pStyle w:val="17"/>
      </w:pPr>
    </w:p>
    <w:p>
      <w:pPr>
        <w:pStyle w:val="17"/>
      </w:pPr>
    </w:p>
    <w:p>
      <w:pPr>
        <w:pStyle w:val="17"/>
      </w:pPr>
    </w:p>
    <w:p>
      <w:pPr>
        <w:pStyle w:val="17"/>
      </w:pPr>
    </w:p>
    <w:p>
      <w:pPr>
        <w:pStyle w:val="17"/>
      </w:pPr>
    </w:p>
    <w:p>
      <w:pPr>
        <w:ind w:left="420" w:firstLineChars="200"/>
      </w:pPr>
      <w:r>
        <w:t xml:space="preserve"> </w:t>
      </w:r>
    </w:p>
    <w:p>
      <w:pPr>
        <w:pStyle w:val="20"/>
        <w:ind w:left="420" w:firstLine="482"/>
      </w:pPr>
    </w:p>
    <w:p>
      <w:pPr>
        <w:pStyle w:val="4"/>
      </w:pPr>
    </w:p>
    <w:p>
      <w:pPr>
        <w:pStyle w:val="4"/>
      </w:pPr>
    </w:p>
    <w:p>
      <w:pPr>
        <w:pStyle w:val="4"/>
      </w:pPr>
    </w:p>
    <w:p>
      <w:pPr>
        <w:pStyle w:val="4"/>
      </w:pPr>
    </w:p>
    <w:p>
      <w:pPr>
        <w:pStyle w:val="8"/>
        <w:spacing w:line="360" w:lineRule="auto"/>
        <w:ind w:left="720"/>
        <w:jc w:val="center"/>
        <w:rPr>
          <w:rFonts w:ascii="宋体" w:hAnsi="宋体"/>
          <w:b/>
          <w:color w:val="000000"/>
          <w:sz w:val="36"/>
          <w:szCs w:val="36"/>
        </w:rPr>
      </w:pPr>
      <w:r>
        <w:rPr>
          <w:rFonts w:ascii="宋体" w:hAnsi="宋体"/>
          <w:b/>
          <w:color w:val="000000"/>
          <w:sz w:val="30"/>
          <w:szCs w:val="30"/>
        </w:rPr>
        <w:t>附件3</w:t>
      </w:r>
      <w:r>
        <w:rPr>
          <w:rFonts w:ascii="宋体" w:hAnsi="宋体"/>
          <w:b/>
          <w:color w:val="000000"/>
          <w:sz w:val="28"/>
          <w:szCs w:val="28"/>
        </w:rPr>
        <w:t xml:space="preserve">    </w:t>
      </w:r>
      <w:r>
        <w:rPr>
          <w:b/>
          <w:color w:val="000000"/>
          <w:sz w:val="28"/>
          <w:szCs w:val="28"/>
        </w:rPr>
        <w:t xml:space="preserve">分项报价清单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97"/>
        <w:gridCol w:w="4199"/>
        <w:gridCol w:w="722"/>
        <w:gridCol w:w="722"/>
        <w:gridCol w:w="72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1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物品名称</w:t>
            </w:r>
          </w:p>
        </w:tc>
        <w:tc>
          <w:tcPr>
            <w:tcW w:w="397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6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6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6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单价</w:t>
            </w:r>
          </w:p>
        </w:tc>
        <w:tc>
          <w:tcPr>
            <w:tcW w:w="68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无线发射机</w:t>
            </w:r>
            <w:r>
              <w:rPr>
                <w:rFonts w:hint="default" w:ascii="宋体" w:hAnsi="宋体" w:eastAsia="宋体" w:cs="宋体"/>
                <w:sz w:val="24"/>
                <w:szCs w:val="24"/>
                <w:vertAlign w:val="baseline"/>
                <w:lang w:val="en-US" w:eastAsia="zh-CN"/>
              </w:rPr>
              <w:t>（含无线团队发射软件V2.0）</w:t>
            </w:r>
          </w:p>
        </w:tc>
        <w:tc>
          <w:tcPr>
            <w:tcW w:w="3977"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手持发射，USB线充电，</w:t>
            </w:r>
            <w:r>
              <w:rPr>
                <w:rFonts w:hint="eastAsia" w:ascii="宋体" w:hAnsi="宋体" w:cs="宋体"/>
                <w:color w:val="000000"/>
                <w:kern w:val="0"/>
                <w:szCs w:val="21"/>
                <w:lang w:val="en-US" w:eastAsia="zh-CN"/>
              </w:rPr>
              <w:t>8</w:t>
            </w:r>
            <w:r>
              <w:rPr>
                <w:rFonts w:hint="eastAsia" w:ascii="宋体" w:hAnsi="宋体" w:cs="宋体"/>
                <w:color w:val="000000"/>
                <w:kern w:val="0"/>
                <w:szCs w:val="21"/>
              </w:rPr>
              <w:t>小时续航，高性能锂电池</w:t>
            </w:r>
            <w:r>
              <w:rPr>
                <w:rFonts w:hint="eastAsia" w:ascii="宋体" w:hAnsi="宋体" w:cs="宋体"/>
                <w:color w:val="000000"/>
                <w:kern w:val="0"/>
                <w:szCs w:val="21"/>
                <w:lang w:eastAsia="zh-CN"/>
              </w:rPr>
              <w:t>，可同时由5名讲解员为同一团队讲解</w:t>
            </w:r>
            <w:r>
              <w:rPr>
                <w:rFonts w:hint="eastAsia" w:ascii="宋体" w:hAnsi="宋体" w:cs="宋体"/>
                <w:color w:val="000000"/>
                <w:kern w:val="0"/>
                <w:szCs w:val="21"/>
              </w:rPr>
              <w:t>。</w:t>
            </w:r>
          </w:p>
        </w:tc>
        <w:tc>
          <w:tcPr>
            <w:tcW w:w="684"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台</w:t>
            </w:r>
          </w:p>
        </w:tc>
        <w:tc>
          <w:tcPr>
            <w:tcW w:w="684"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684" w:type="dxa"/>
            <w:noWrap w:val="0"/>
            <w:vAlign w:val="center"/>
          </w:tcPr>
          <w:p>
            <w:pPr>
              <w:widowControl/>
              <w:jc w:val="center"/>
              <w:rPr>
                <w:rFonts w:hint="eastAsia" w:ascii="宋体" w:hAnsi="宋体" w:cs="宋体"/>
                <w:color w:val="000000"/>
                <w:kern w:val="0"/>
                <w:szCs w:val="21"/>
              </w:rPr>
            </w:pPr>
          </w:p>
        </w:tc>
        <w:tc>
          <w:tcPr>
            <w:tcW w:w="684"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134" w:type="dxa"/>
            <w:noWrap w:val="0"/>
            <w:vAlign w:val="center"/>
          </w:tcPr>
          <w:p>
            <w:pPr>
              <w:widowControl/>
              <w:jc w:val="center"/>
              <w:rPr>
                <w:rFonts w:hint="eastAsia" w:ascii="宋体" w:hAnsi="宋体" w:cs="宋体"/>
                <w:color w:val="000000"/>
                <w:kern w:val="0"/>
                <w:szCs w:val="21"/>
              </w:rPr>
            </w:pPr>
            <w:r>
              <w:rPr>
                <w:rFonts w:hint="default" w:ascii="宋体" w:hAnsi="宋体" w:eastAsia="宋体" w:cs="宋体"/>
                <w:sz w:val="24"/>
                <w:szCs w:val="24"/>
                <w:vertAlign w:val="baseline"/>
                <w:lang w:val="en-US" w:eastAsia="zh-CN"/>
              </w:rPr>
              <w:t>接收机</w:t>
            </w:r>
            <w:r>
              <w:rPr>
                <w:rFonts w:hint="eastAsia" w:ascii="宋体" w:hAnsi="宋体" w:eastAsia="宋体" w:cs="宋体"/>
                <w:sz w:val="24"/>
                <w:szCs w:val="24"/>
                <w:vertAlign w:val="baseline"/>
                <w:lang w:val="en-US" w:eastAsia="zh-CN"/>
              </w:rPr>
              <w:t>（耳机）</w:t>
            </w:r>
            <w:r>
              <w:rPr>
                <w:rFonts w:hint="default" w:ascii="宋体" w:hAnsi="宋体" w:eastAsia="宋体" w:cs="宋体"/>
                <w:sz w:val="24"/>
                <w:szCs w:val="24"/>
                <w:vertAlign w:val="baseline"/>
                <w:lang w:val="en-US" w:eastAsia="zh-CN"/>
              </w:rPr>
              <w:t>（含无线团队接收软件V2.0）</w:t>
            </w:r>
          </w:p>
        </w:tc>
        <w:tc>
          <w:tcPr>
            <w:tcW w:w="3977"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无线接收器，不入耳</w:t>
            </w:r>
            <w:r>
              <w:rPr>
                <w:rFonts w:hint="eastAsia" w:ascii="宋体" w:hAnsi="宋体" w:cs="宋体"/>
                <w:color w:val="000000"/>
                <w:kern w:val="0"/>
                <w:szCs w:val="21"/>
                <w:lang w:eastAsia="zh-CN"/>
              </w:rPr>
              <w:t>式</w:t>
            </w:r>
            <w:r>
              <w:rPr>
                <w:rFonts w:hint="eastAsia" w:ascii="宋体" w:hAnsi="宋体" w:cs="宋体"/>
                <w:color w:val="000000"/>
                <w:kern w:val="0"/>
                <w:szCs w:val="21"/>
              </w:rPr>
              <w:t>，免调试操作，</w:t>
            </w:r>
            <w:r>
              <w:rPr>
                <w:rFonts w:hint="eastAsia" w:ascii="宋体" w:hAnsi="宋体" w:cs="宋体"/>
                <w:color w:val="000000"/>
                <w:kern w:val="0"/>
                <w:szCs w:val="21"/>
                <w:lang w:val="en-US" w:eastAsia="zh-CN"/>
              </w:rPr>
              <w:t>10</w:t>
            </w:r>
            <w:r>
              <w:rPr>
                <w:rFonts w:hint="eastAsia" w:ascii="宋体" w:hAnsi="宋体" w:cs="宋体"/>
                <w:color w:val="000000"/>
                <w:kern w:val="0"/>
                <w:szCs w:val="21"/>
              </w:rPr>
              <w:t>小时续航，聚合物锂电池。颜色：黑色。</w:t>
            </w:r>
          </w:p>
        </w:tc>
        <w:tc>
          <w:tcPr>
            <w:tcW w:w="684"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台</w:t>
            </w:r>
          </w:p>
        </w:tc>
        <w:tc>
          <w:tcPr>
            <w:tcW w:w="68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w:t>
            </w:r>
          </w:p>
        </w:tc>
        <w:tc>
          <w:tcPr>
            <w:tcW w:w="684" w:type="dxa"/>
            <w:noWrap w:val="0"/>
            <w:vAlign w:val="center"/>
          </w:tcPr>
          <w:p>
            <w:pPr>
              <w:widowControl/>
              <w:jc w:val="center"/>
              <w:rPr>
                <w:rFonts w:hint="eastAsia" w:ascii="宋体" w:hAnsi="宋体" w:cs="宋体"/>
                <w:color w:val="000000"/>
                <w:kern w:val="0"/>
                <w:szCs w:val="21"/>
              </w:rPr>
            </w:pPr>
          </w:p>
        </w:tc>
        <w:tc>
          <w:tcPr>
            <w:tcW w:w="684"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134" w:type="dxa"/>
            <w:noWrap w:val="0"/>
            <w:vAlign w:val="center"/>
          </w:tcPr>
          <w:p>
            <w:pPr>
              <w:widowControl/>
              <w:jc w:val="center"/>
              <w:rPr>
                <w:rFonts w:hint="eastAsia" w:ascii="宋体" w:hAnsi="宋体" w:cs="宋体"/>
                <w:color w:val="000000"/>
                <w:kern w:val="0"/>
                <w:szCs w:val="21"/>
              </w:rPr>
            </w:pPr>
            <w:r>
              <w:rPr>
                <w:rFonts w:hint="eastAsia" w:ascii="宋体" w:hAnsi="宋体" w:eastAsia="宋体" w:cs="宋体"/>
                <w:sz w:val="24"/>
                <w:szCs w:val="24"/>
                <w:vertAlign w:val="baseline"/>
                <w:lang w:val="en-US" w:eastAsia="zh-CN"/>
              </w:rPr>
              <w:t>专用麦克</w:t>
            </w:r>
          </w:p>
        </w:tc>
        <w:tc>
          <w:tcPr>
            <w:tcW w:w="3977" w:type="dxa"/>
            <w:noWrap w:val="0"/>
            <w:vAlign w:val="center"/>
          </w:tcPr>
          <w:p>
            <w:pPr>
              <w:widowControl/>
              <w:jc w:val="left"/>
              <w:rPr>
                <w:rFonts w:hint="eastAsia" w:ascii="宋体" w:hAnsi="宋体" w:cs="宋体"/>
                <w:color w:val="000000"/>
                <w:kern w:val="0"/>
                <w:szCs w:val="21"/>
              </w:rPr>
            </w:pPr>
          </w:p>
        </w:tc>
        <w:tc>
          <w:tcPr>
            <w:tcW w:w="6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684"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684" w:type="dxa"/>
            <w:noWrap w:val="0"/>
            <w:vAlign w:val="center"/>
          </w:tcPr>
          <w:p>
            <w:pPr>
              <w:widowControl/>
              <w:jc w:val="center"/>
              <w:rPr>
                <w:rFonts w:hint="eastAsia" w:ascii="宋体" w:hAnsi="宋体" w:cs="宋体"/>
                <w:color w:val="000000"/>
                <w:kern w:val="0"/>
                <w:szCs w:val="21"/>
              </w:rPr>
            </w:pPr>
          </w:p>
        </w:tc>
        <w:tc>
          <w:tcPr>
            <w:tcW w:w="684"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134" w:type="dxa"/>
            <w:noWrap w:val="0"/>
            <w:vAlign w:val="center"/>
          </w:tcPr>
          <w:p>
            <w:pPr>
              <w:widowControl/>
              <w:jc w:val="center"/>
              <w:rPr>
                <w:rFonts w:hint="eastAsia" w:ascii="宋体" w:hAnsi="宋体" w:cs="宋体"/>
                <w:color w:val="000000"/>
                <w:kern w:val="0"/>
                <w:szCs w:val="21"/>
              </w:rPr>
            </w:pPr>
            <w:r>
              <w:rPr>
                <w:rFonts w:hint="default" w:ascii="宋体" w:hAnsi="宋体" w:eastAsia="宋体" w:cs="宋体"/>
                <w:sz w:val="24"/>
                <w:szCs w:val="24"/>
                <w:vertAlign w:val="baseline"/>
                <w:lang w:val="en-US" w:eastAsia="zh-CN"/>
              </w:rPr>
              <w:t>充电储存箱</w:t>
            </w:r>
          </w:p>
        </w:tc>
        <w:tc>
          <w:tcPr>
            <w:tcW w:w="3977" w:type="dxa"/>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同时具备充电和收纳储存功能</w:t>
            </w:r>
            <w:r>
              <w:rPr>
                <w:rFonts w:hint="eastAsia" w:ascii="宋体" w:hAnsi="宋体" w:cs="宋体"/>
                <w:color w:val="000000"/>
                <w:kern w:val="0"/>
                <w:szCs w:val="21"/>
                <w:lang w:eastAsia="zh-CN"/>
              </w:rPr>
              <w:t>，</w:t>
            </w:r>
            <w:r>
              <w:rPr>
                <w:rFonts w:hint="eastAsia" w:ascii="宋体" w:hAnsi="宋体" w:cs="宋体"/>
                <w:color w:val="000000"/>
                <w:kern w:val="0"/>
                <w:szCs w:val="21"/>
              </w:rPr>
              <w:t>对</w:t>
            </w:r>
            <w:r>
              <w:rPr>
                <w:rFonts w:hint="eastAsia" w:ascii="宋体" w:hAnsi="宋体" w:cs="宋体"/>
                <w:color w:val="000000"/>
                <w:kern w:val="0"/>
                <w:szCs w:val="21"/>
                <w:lang w:val="en-US" w:eastAsia="zh-CN"/>
              </w:rPr>
              <w:t>45</w:t>
            </w:r>
            <w:r>
              <w:rPr>
                <w:rFonts w:hint="eastAsia" w:ascii="宋体" w:hAnsi="宋体" w:cs="宋体"/>
                <w:color w:val="000000"/>
                <w:kern w:val="0"/>
                <w:szCs w:val="21"/>
              </w:rPr>
              <w:t>台接收机同时充电存储</w:t>
            </w:r>
            <w:r>
              <w:rPr>
                <w:rFonts w:hint="eastAsia" w:ascii="宋体" w:hAnsi="宋体" w:cs="宋体"/>
                <w:color w:val="000000"/>
                <w:kern w:val="0"/>
                <w:szCs w:val="21"/>
                <w:lang w:eastAsia="zh-CN"/>
              </w:rPr>
              <w:t>。</w:t>
            </w:r>
          </w:p>
        </w:tc>
        <w:tc>
          <w:tcPr>
            <w:tcW w:w="68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684"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684" w:type="dxa"/>
            <w:noWrap w:val="0"/>
            <w:vAlign w:val="center"/>
          </w:tcPr>
          <w:p>
            <w:pPr>
              <w:widowControl/>
              <w:jc w:val="center"/>
              <w:rPr>
                <w:rFonts w:hint="eastAsia" w:ascii="宋体" w:hAnsi="宋体" w:cs="宋体"/>
                <w:color w:val="000000"/>
                <w:kern w:val="0"/>
                <w:szCs w:val="21"/>
              </w:rPr>
            </w:pPr>
          </w:p>
        </w:tc>
        <w:tc>
          <w:tcPr>
            <w:tcW w:w="684"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6713" w:type="dxa"/>
            <w:gridSpan w:val="5"/>
            <w:noWrap w:val="0"/>
            <w:vAlign w:val="center"/>
          </w:tcPr>
          <w:p>
            <w:pPr>
              <w:widowControl/>
              <w:jc w:val="center"/>
              <w:rPr>
                <w:rFonts w:hint="eastAsia" w:ascii="宋体" w:hAnsi="宋体" w:cs="宋体"/>
                <w:color w:val="000000"/>
                <w:kern w:val="0"/>
                <w:szCs w:val="21"/>
              </w:rPr>
            </w:pPr>
            <w:r>
              <w:rPr>
                <w:rFonts w:hint="eastAsia" w:ascii="仿宋_GB2312" w:hAnsi="仿宋_GB2312" w:eastAsia="仿宋_GB2312" w:cs="仿宋_GB2312"/>
                <w:b w:val="0"/>
                <w:bCs w:val="0"/>
                <w:sz w:val="28"/>
                <w:szCs w:val="28"/>
                <w:lang w:val="en-US" w:eastAsia="zh-CN"/>
              </w:rPr>
              <w:t xml:space="preserve">  ¥        （大写：人民币                 ）</w:t>
            </w:r>
          </w:p>
        </w:tc>
      </w:tr>
    </w:tbl>
    <w:p>
      <w:pPr>
        <w:pStyle w:val="8"/>
        <w:spacing w:line="440" w:lineRule="exact"/>
        <w:rPr>
          <w:rFonts w:ascii="宋体" w:hAnsi="宋体"/>
          <w:b/>
          <w:color w:val="000000"/>
          <w:szCs w:val="21"/>
        </w:rPr>
      </w:pPr>
      <w:r>
        <w:rPr>
          <w:rFonts w:ascii="宋体" w:hAnsi="宋体" w:cs="宋体"/>
          <w:color w:val="000000"/>
          <w:szCs w:val="21"/>
          <w:lang w:val="zh-CN"/>
        </w:rPr>
        <w:t>注：1.所有投标只能选择一种方案，</w:t>
      </w:r>
      <w:r>
        <w:rPr>
          <w:rFonts w:hint="eastAsia" w:ascii="宋体" w:hAnsi="宋体" w:cs="宋体"/>
          <w:color w:val="000000"/>
          <w:szCs w:val="21"/>
          <w:lang w:val="en-US" w:eastAsia="zh-CN"/>
        </w:rPr>
        <w:t>综合</w:t>
      </w:r>
      <w:r>
        <w:rPr>
          <w:rFonts w:ascii="宋体" w:hAnsi="宋体" w:cs="宋体"/>
          <w:color w:val="000000"/>
          <w:szCs w:val="21"/>
          <w:lang w:val="zh-CN"/>
        </w:rPr>
        <w:t>单价和合价的报价只能是唯一，且须列出详细的分项报价。</w:t>
      </w:r>
      <w:r>
        <w:rPr>
          <w:rFonts w:ascii="宋体" w:hAnsi="宋体"/>
          <w:b/>
          <w:color w:val="000000"/>
          <w:szCs w:val="21"/>
        </w:rPr>
        <w:t>（与采购清单项相一致，不得缺项，否则视同包含在其他项目。）</w:t>
      </w:r>
    </w:p>
    <w:p>
      <w:pPr>
        <w:pStyle w:val="8"/>
        <w:numPr>
          <w:ilvl w:val="0"/>
          <w:numId w:val="0"/>
        </w:numPr>
        <w:ind w:left="-88" w:leftChars="-44" w:firstLine="420" w:firstLineChars="200"/>
        <w:rPr>
          <w:color w:val="000000"/>
          <w:szCs w:val="21"/>
          <w:lang w:val="zh-CN"/>
        </w:rPr>
      </w:pPr>
      <w:r>
        <w:rPr>
          <w:rFonts w:hint="eastAsia"/>
          <w:color w:val="000000"/>
          <w:szCs w:val="21"/>
          <w:lang w:val="en-US" w:eastAsia="zh-CN"/>
        </w:rPr>
        <w:t>2、</w:t>
      </w:r>
      <w:r>
        <w:rPr>
          <w:rFonts w:hint="eastAsia" w:ascii="宋体" w:hAnsi="宋体" w:cs="宋体"/>
          <w:color w:val="000000"/>
          <w:szCs w:val="21"/>
          <w:lang w:val="zh-CN"/>
        </w:rPr>
        <w:t>投标报价采用综合单价法，综合单价</w:t>
      </w:r>
      <w:r>
        <w:rPr>
          <w:color w:val="000000"/>
          <w:szCs w:val="21"/>
          <w:lang w:val="zh-CN"/>
        </w:rPr>
        <w:t>包含所发生的</w:t>
      </w:r>
      <w:r>
        <w:rPr>
          <w:rFonts w:hint="eastAsia" w:ascii="宋体" w:hAnsi="宋体" w:cs="宋体"/>
          <w:color w:val="auto"/>
          <w:szCs w:val="21"/>
          <w:lang w:val="zh-CN"/>
        </w:rPr>
        <w:t>设备费、安装费、调试费、材料费、辅材费、运输费、管理费、利润、风险费用、代理费、专家评审费、验收、培训及后期服务及国家对中标单位征收的各种税费</w:t>
      </w:r>
      <w:r>
        <w:rPr>
          <w:color w:val="000000"/>
          <w:szCs w:val="21"/>
          <w:lang w:val="zh-CN"/>
        </w:rPr>
        <w:t>等</w:t>
      </w:r>
      <w:r>
        <w:rPr>
          <w:rFonts w:hint="eastAsia"/>
          <w:color w:val="000000"/>
          <w:szCs w:val="21"/>
          <w:lang w:val="zh-CN"/>
        </w:rPr>
        <w:t>对应本项目采购需求及服务技术要求的全部服务内容</w:t>
      </w:r>
      <w:r>
        <w:rPr>
          <w:color w:val="000000"/>
          <w:szCs w:val="21"/>
          <w:lang w:val="zh-CN"/>
        </w:rPr>
        <w:t>所有费用</w:t>
      </w:r>
      <w:r>
        <w:rPr>
          <w:rFonts w:hint="eastAsia"/>
          <w:color w:val="000000"/>
          <w:szCs w:val="21"/>
          <w:lang w:val="zh-CN"/>
        </w:rPr>
        <w:t>，</w:t>
      </w:r>
      <w:r>
        <w:rPr>
          <w:rFonts w:hint="eastAsia" w:ascii="宋体" w:hAnsi="宋体" w:cs="宋体"/>
          <w:color w:val="000000"/>
          <w:szCs w:val="21"/>
          <w:lang w:val="zh-CN"/>
        </w:rPr>
        <w:t>综合单价今后将不作任何调整。</w:t>
      </w:r>
    </w:p>
    <w:p>
      <w:pPr>
        <w:pStyle w:val="8"/>
        <w:rPr>
          <w:color w:val="000000"/>
          <w:szCs w:val="21"/>
          <w:lang w:val="zh-CN"/>
        </w:rPr>
      </w:pPr>
      <w:r>
        <w:rPr>
          <w:color w:val="000000"/>
          <w:szCs w:val="21"/>
          <w:lang w:val="zh-CN"/>
        </w:rPr>
        <w:t>3.在“是否属于小、微型等企业的产品”栏内，填写“是”或“否”，如果小微型企业的产品报价无法划分计算的，评标时将不予认可。小型和微型企业产品是指供应商为小企业，且符合中小企业划分标准，提供本企业制造的货物，或者提供其他小企业制造的货物。残疾人福利企业符合</w:t>
      </w:r>
      <w:bookmarkStart w:id="43" w:name="sendNo"/>
      <w:r>
        <w:rPr>
          <w:color w:val="000000"/>
          <w:szCs w:val="21"/>
          <w:lang w:val="zh-CN"/>
        </w:rPr>
        <w:t>财库〔</w:t>
      </w:r>
      <w:bookmarkEnd w:id="43"/>
      <w:r>
        <w:rPr>
          <w:color w:val="000000"/>
          <w:szCs w:val="21"/>
          <w:lang w:val="zh-CN"/>
        </w:rPr>
        <w:t>2017〕141号规定。如果提供的货物为大中型企业注册商标的货物，或者供应商为小型或微型企业，但提供的货物为大中型企业注册商标的货物，视同大中型企业。</w:t>
      </w:r>
    </w:p>
    <w:p>
      <w:pPr>
        <w:pStyle w:val="8"/>
        <w:spacing w:line="360" w:lineRule="auto"/>
        <w:rPr>
          <w:rFonts w:ascii="宋体" w:hAnsi="宋体"/>
          <w:color w:val="000000"/>
          <w:sz w:val="24"/>
        </w:rPr>
      </w:pPr>
      <w:r>
        <w:rPr>
          <w:rFonts w:ascii="宋体" w:hAnsi="宋体"/>
          <w:color w:val="000000"/>
          <w:sz w:val="24"/>
        </w:rPr>
        <w:t>投标人名称（盖章）：</w:t>
      </w:r>
      <w:r>
        <w:rPr>
          <w:rFonts w:ascii="宋体" w:hAnsi="宋体"/>
          <w:color w:val="000000"/>
          <w:sz w:val="24"/>
          <w:u w:val="single"/>
        </w:rPr>
        <w:t xml:space="preserve">                                </w:t>
      </w:r>
    </w:p>
    <w:p>
      <w:pPr>
        <w:pStyle w:val="8"/>
        <w:spacing w:line="360" w:lineRule="auto"/>
        <w:rPr>
          <w:rFonts w:ascii="宋体" w:hAnsi="宋体"/>
          <w:color w:val="000000"/>
          <w:sz w:val="24"/>
        </w:rPr>
      </w:pPr>
      <w:r>
        <w:rPr>
          <w:rFonts w:ascii="宋体" w:hAnsi="宋体"/>
          <w:color w:val="000000"/>
          <w:sz w:val="24"/>
        </w:rPr>
        <w:t>法定代表人</w:t>
      </w:r>
      <w:r>
        <w:rPr>
          <w:rFonts w:hint="eastAsia" w:ascii="宋体" w:hAnsi="宋体"/>
          <w:color w:val="000000"/>
          <w:sz w:val="24"/>
        </w:rPr>
        <w:t>或</w:t>
      </w:r>
      <w:r>
        <w:rPr>
          <w:rFonts w:hint="eastAsia" w:ascii="宋体" w:hAnsi="宋体"/>
          <w:color w:val="000000"/>
          <w:sz w:val="24"/>
          <w:lang w:val="en-US" w:eastAsia="zh-CN"/>
        </w:rPr>
        <w:t>委托代理人</w:t>
      </w:r>
      <w:r>
        <w:rPr>
          <w:rFonts w:ascii="宋体" w:hAnsi="宋体"/>
          <w:color w:val="000000"/>
          <w:sz w:val="24"/>
        </w:rPr>
        <w:t xml:space="preserve"> (</w:t>
      </w:r>
      <w:r>
        <w:rPr>
          <w:rFonts w:hint="eastAsia" w:ascii="宋体" w:hAnsi="宋体"/>
          <w:color w:val="000000"/>
          <w:sz w:val="24"/>
          <w:lang w:val="en-US" w:eastAsia="zh-CN"/>
        </w:rPr>
        <w:t>签字或盖章</w:t>
      </w:r>
      <w:r>
        <w:rPr>
          <w:rFonts w:ascii="宋体" w:hAnsi="宋体"/>
          <w:color w:val="000000"/>
          <w:sz w:val="24"/>
        </w:rPr>
        <w:t>)：</w:t>
      </w:r>
      <w:r>
        <w:rPr>
          <w:rFonts w:ascii="宋体" w:hAnsi="宋体"/>
          <w:color w:val="000000"/>
          <w:sz w:val="24"/>
          <w:u w:val="single"/>
        </w:rPr>
        <w:t xml:space="preserve">                          </w:t>
      </w:r>
    </w:p>
    <w:p>
      <w:pPr>
        <w:pStyle w:val="8"/>
        <w:spacing w:line="360" w:lineRule="auto"/>
        <w:ind w:left="720"/>
        <w:jc w:val="center"/>
        <w:rPr>
          <w:sz w:val="36"/>
          <w:szCs w:val="32"/>
        </w:rPr>
      </w:pPr>
      <w:r>
        <w:rPr>
          <w:rFonts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pStyle w:val="8"/>
      </w:pPr>
    </w:p>
    <w:p>
      <w:pPr>
        <w:ind w:left="420" w:firstLineChars="200"/>
      </w:pPr>
    </w:p>
    <w:p/>
    <w:p/>
    <w:p/>
    <w:p>
      <w:pPr>
        <w:pStyle w:val="8"/>
      </w:pPr>
    </w:p>
    <w:p>
      <w:pPr>
        <w:ind w:left="420" w:firstLineChars="200"/>
      </w:pPr>
    </w:p>
    <w:p>
      <w:pPr>
        <w:jc w:val="left"/>
        <w:rPr>
          <w:rFonts w:hint="eastAsia"/>
          <w:color w:val="000000"/>
          <w:sz w:val="28"/>
          <w:szCs w:val="28"/>
        </w:rPr>
      </w:pPr>
      <w:r>
        <w:rPr>
          <w:rFonts w:hint="eastAsia"/>
          <w:color w:val="000000"/>
          <w:sz w:val="28"/>
          <w:szCs w:val="28"/>
        </w:rPr>
        <w:t>中小企业声明函（货物）</w:t>
      </w:r>
    </w:p>
    <w:p>
      <w:pPr>
        <w:ind w:firstLine="400" w:firstLineChars="200"/>
        <w:rPr>
          <w:rFonts w:hint="eastAsia"/>
          <w:color w:val="000000"/>
        </w:rPr>
      </w:pPr>
      <w:r>
        <w:rPr>
          <w:rFonts w:hint="eastAsia"/>
          <w:color w:val="000000"/>
        </w:rPr>
        <w:t>本公司（联合体）郑重声明，根据《政府采购促进中小企业发展管理办法》（财库﹝2020﹞46号）的规定，本公司（联合体）参加</w:t>
      </w:r>
      <w:r>
        <w:rPr>
          <w:rFonts w:hint="eastAsia"/>
          <w:color w:val="000000"/>
          <w:u w:val="single"/>
        </w:rPr>
        <w:t xml:space="preserve"> （单位名称）</w:t>
      </w:r>
      <w:r>
        <w:rPr>
          <w:rFonts w:hint="eastAsia"/>
          <w:color w:val="000000"/>
        </w:rPr>
        <w:t>的</w:t>
      </w:r>
      <w:r>
        <w:rPr>
          <w:rFonts w:hint="eastAsia"/>
          <w:color w:val="000000"/>
          <w:u w:val="single"/>
        </w:rPr>
        <w:t>（项目名称）</w:t>
      </w:r>
      <w:r>
        <w:rPr>
          <w:rFonts w:hint="eastAsia"/>
          <w:color w:val="000000"/>
        </w:rPr>
        <w:t>采购活动，提供的货物全部由符合政策要求的中小企业制造。相关企业（含联合体中的中小企业、签订分包意向协议的中小企业）的具体情况如下：</w:t>
      </w:r>
    </w:p>
    <w:p>
      <w:pPr>
        <w:ind w:firstLine="400" w:firstLineChars="200"/>
        <w:rPr>
          <w:rFonts w:hint="eastAsia"/>
          <w:color w:val="000000"/>
        </w:rPr>
      </w:pPr>
      <w:r>
        <w:rPr>
          <w:rFonts w:hint="eastAsia"/>
          <w:color w:val="000000"/>
        </w:rPr>
        <w:t>1.</w:t>
      </w:r>
      <w:r>
        <w:rPr>
          <w:rFonts w:hint="eastAsia"/>
          <w:color w:val="000000"/>
          <w:u w:val="single"/>
        </w:rPr>
        <w:t xml:space="preserve"> （标的名称） </w:t>
      </w:r>
      <w:r>
        <w:rPr>
          <w:rFonts w:hint="eastAsia"/>
          <w:color w:val="000000"/>
        </w:rPr>
        <w:t>，属于</w:t>
      </w:r>
      <w:r>
        <w:rPr>
          <w:rFonts w:hint="eastAsia"/>
          <w:color w:val="000000"/>
          <w:u w:val="single"/>
        </w:rPr>
        <w:t>（采购文件中明确的所属行业）</w:t>
      </w:r>
      <w:r>
        <w:rPr>
          <w:rFonts w:hint="eastAsia"/>
          <w:color w:val="000000"/>
        </w:rPr>
        <w:t>行业 ；制造商为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w:t>
      </w:r>
      <w:r>
        <w:rPr>
          <w:rFonts w:hint="eastAsia"/>
          <w:color w:val="000000"/>
          <w:vertAlign w:val="superscript"/>
        </w:rPr>
        <w:t>1</w:t>
      </w:r>
      <w:r>
        <w:rPr>
          <w:rFonts w:hint="eastAsia"/>
          <w:color w:val="000000"/>
        </w:rPr>
        <w:t>，属于</w:t>
      </w:r>
      <w:r>
        <w:rPr>
          <w:rFonts w:hint="eastAsia"/>
          <w:color w:val="000000"/>
          <w:u w:val="single"/>
        </w:rPr>
        <w:t>（中型企业、小型企业、微型企业）</w:t>
      </w:r>
      <w:r>
        <w:rPr>
          <w:rFonts w:hint="eastAsia"/>
          <w:color w:val="000000"/>
        </w:rPr>
        <w:t xml:space="preserve"> ；</w:t>
      </w:r>
    </w:p>
    <w:p>
      <w:pPr>
        <w:ind w:firstLine="400" w:firstLineChars="200"/>
        <w:rPr>
          <w:rFonts w:hint="eastAsia"/>
          <w:color w:val="000000"/>
        </w:rPr>
      </w:pPr>
      <w:r>
        <w:rPr>
          <w:rFonts w:hint="eastAsia"/>
          <w:color w:val="000000"/>
        </w:rPr>
        <w:t>2.</w:t>
      </w:r>
      <w:r>
        <w:rPr>
          <w:rFonts w:hint="eastAsia"/>
          <w:color w:val="000000"/>
          <w:u w:val="single"/>
        </w:rPr>
        <w:t xml:space="preserve">（标的名称） </w:t>
      </w:r>
      <w:r>
        <w:rPr>
          <w:rFonts w:hint="eastAsia"/>
          <w:color w:val="000000"/>
        </w:rPr>
        <w:t>，属于</w:t>
      </w:r>
      <w:r>
        <w:rPr>
          <w:rFonts w:hint="eastAsia"/>
          <w:color w:val="000000"/>
          <w:u w:val="single"/>
        </w:rPr>
        <w:t>（采购文件中明确的所属行业）</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w:t>
      </w:r>
      <w:r>
        <w:rPr>
          <w:rFonts w:hint="eastAsia"/>
          <w:color w:val="000000"/>
          <w:vertAlign w:val="superscript"/>
        </w:rPr>
        <w:t>1</w:t>
      </w:r>
      <w:r>
        <w:rPr>
          <w:rFonts w:hint="eastAsia"/>
          <w:color w:val="000000"/>
        </w:rPr>
        <w:t>，属于</w:t>
      </w:r>
      <w:r>
        <w:rPr>
          <w:rFonts w:hint="eastAsia"/>
          <w:color w:val="000000"/>
          <w:u w:val="single"/>
        </w:rPr>
        <w:t>（中型企业、小型企业、微型企业）</w:t>
      </w:r>
      <w:r>
        <w:rPr>
          <w:rFonts w:hint="eastAsia"/>
          <w:color w:val="000000"/>
        </w:rPr>
        <w:t>；</w:t>
      </w:r>
    </w:p>
    <w:p>
      <w:pPr>
        <w:ind w:firstLine="400" w:firstLineChars="200"/>
        <w:rPr>
          <w:color w:val="000000"/>
        </w:rPr>
      </w:pPr>
      <w:r>
        <w:rPr>
          <w:rFonts w:hint="eastAsia"/>
          <w:color w:val="000000"/>
        </w:rPr>
        <w:t>……</w:t>
      </w:r>
    </w:p>
    <w:p>
      <w:pPr>
        <w:ind w:firstLine="400" w:firstLineChars="200"/>
        <w:rPr>
          <w:rFonts w:hint="eastAsia"/>
          <w:color w:val="000000"/>
        </w:rPr>
      </w:pPr>
      <w:r>
        <w:rPr>
          <w:rFonts w:hint="eastAsia"/>
          <w:color w:val="000000"/>
        </w:rPr>
        <w:t>以上企业，不属于大企业的分支机构，不存在控股股东为大企业的情形，也不存在与大企业的负责人为同一人的情形。</w:t>
      </w:r>
    </w:p>
    <w:p>
      <w:pPr>
        <w:ind w:firstLine="400" w:firstLineChars="200"/>
        <w:rPr>
          <w:rFonts w:hint="eastAsia"/>
          <w:color w:val="000000"/>
        </w:rPr>
      </w:pPr>
      <w:r>
        <w:rPr>
          <w:rFonts w:hint="eastAsia"/>
          <w:color w:val="000000"/>
        </w:rPr>
        <w:t>本企业对上述声明内容的真实性负责。如有虚假，将依法承担相应责任。</w:t>
      </w:r>
    </w:p>
    <w:p>
      <w:pPr>
        <w:ind w:right="420" w:firstLine="4700" w:firstLineChars="2350"/>
        <w:rPr>
          <w:rFonts w:hint="eastAsia"/>
          <w:color w:val="000000"/>
        </w:rPr>
      </w:pPr>
    </w:p>
    <w:p>
      <w:pPr>
        <w:ind w:right="420" w:firstLine="4700" w:firstLineChars="2350"/>
        <w:rPr>
          <w:rFonts w:hint="eastAsia"/>
          <w:color w:val="000000"/>
        </w:rPr>
      </w:pPr>
      <w:r>
        <w:rPr>
          <w:rFonts w:hint="eastAsia"/>
          <w:color w:val="000000"/>
        </w:rPr>
        <w:t>企业名称（盖章）：</w:t>
      </w:r>
    </w:p>
    <w:p>
      <w:pPr>
        <w:ind w:right="420" w:firstLine="4600" w:firstLineChars="2300"/>
        <w:rPr>
          <w:rFonts w:hint="eastAsia"/>
          <w:color w:val="000000"/>
        </w:rPr>
      </w:pPr>
    </w:p>
    <w:p>
      <w:pPr>
        <w:ind w:right="420" w:firstLine="4600" w:firstLineChars="2300"/>
        <w:rPr>
          <w:rFonts w:hint="eastAsia"/>
          <w:color w:val="000000"/>
        </w:rPr>
      </w:pPr>
      <w:r>
        <w:rPr>
          <w:rFonts w:hint="eastAsia"/>
          <w:color w:val="000000"/>
        </w:rPr>
        <w:t>日 期：</w:t>
      </w:r>
    </w:p>
    <w:p>
      <w:pPr>
        <w:ind w:right="420" w:firstLine="4600" w:firstLineChars="2300"/>
        <w:rPr>
          <w:rFonts w:hint="eastAsia"/>
          <w:color w:val="000000"/>
        </w:rPr>
      </w:pPr>
    </w:p>
    <w:p>
      <w:pPr>
        <w:rPr>
          <w:rFonts w:hint="eastAsia"/>
          <w:color w:val="000000"/>
          <w:sz w:val="18"/>
          <w:szCs w:val="18"/>
        </w:rPr>
      </w:pPr>
      <w:r>
        <w:rPr>
          <w:rFonts w:hint="eastAsia"/>
          <w:color w:val="000000"/>
          <w:sz w:val="18"/>
          <w:szCs w:val="18"/>
        </w:rPr>
        <w:t>注1 从业人员、营业收入、资产总额填报上一年度数据，无上一年度数据的新成立企业可不填报。</w:t>
      </w:r>
    </w:p>
    <w:p>
      <w:pPr>
        <w:pStyle w:val="8"/>
        <w:spacing w:line="312" w:lineRule="auto"/>
        <w:ind w:left="5700" w:hangingChars="100"/>
        <w:rPr>
          <w:rFonts w:ascii="宋体" w:hAnsi="宋体"/>
          <w:sz w:val="24"/>
        </w:rPr>
      </w:pPr>
    </w:p>
    <w:p>
      <w:pPr>
        <w:pStyle w:val="8"/>
        <w:spacing w:line="312" w:lineRule="auto"/>
        <w:rPr>
          <w:sz w:val="24"/>
        </w:rPr>
      </w:pPr>
    </w:p>
    <w:p>
      <w:pPr>
        <w:pStyle w:val="8"/>
        <w:spacing w:line="312" w:lineRule="auto"/>
        <w:jc w:val="center"/>
        <w:rPr>
          <w:rFonts w:ascii="宋体" w:hAnsi="宋体"/>
          <w:b/>
          <w:sz w:val="28"/>
          <w:szCs w:val="28"/>
        </w:rPr>
      </w:pPr>
      <w:r>
        <w:rPr>
          <w:rFonts w:ascii="宋体" w:hAnsi="宋体"/>
          <w:b/>
          <w:sz w:val="28"/>
          <w:szCs w:val="28"/>
        </w:rPr>
        <w:t>残疾人福利性企业、监狱企业声明函</w:t>
      </w:r>
    </w:p>
    <w:p>
      <w:pPr>
        <w:pStyle w:val="8"/>
        <w:spacing w:line="312" w:lineRule="auto"/>
        <w:ind w:firstLineChars="300"/>
        <w:rPr>
          <w:color w:val="000000"/>
        </w:rPr>
      </w:pPr>
      <w:r>
        <w:rPr>
          <w:color w:val="000000"/>
        </w:rPr>
        <w:t>郑重声明，本单位为符合条件的残疾人福利性单位（监狱企业），且本单位参加______单位的______项目采购活动提供本单位制造的货物（由本单位承担工程/提供服务），或者提供其他残疾人福利性单位、监狱企业制造的货物（不包括使用非残疾人福利性单位注册商标的货物）。</w:t>
      </w:r>
    </w:p>
    <w:p>
      <w:pPr>
        <w:pStyle w:val="8"/>
        <w:spacing w:line="312" w:lineRule="auto"/>
        <w:ind w:firstLineChars="300"/>
        <w:rPr>
          <w:color w:val="000000"/>
        </w:rPr>
      </w:pPr>
      <w:r>
        <w:rPr>
          <w:color w:val="000000"/>
        </w:rPr>
        <w:t>本单位对上述声明的真实性负责。如有虚假，将依法承担相应责任。</w:t>
      </w:r>
    </w:p>
    <w:p>
      <w:pPr>
        <w:pStyle w:val="8"/>
        <w:spacing w:line="312" w:lineRule="auto"/>
        <w:ind w:firstLineChars="300"/>
        <w:rPr>
          <w:color w:val="000000"/>
        </w:rPr>
      </w:pPr>
      <w:r>
        <w:rPr>
          <w:color w:val="000000"/>
        </w:rPr>
        <w:t xml:space="preserve">                                     供应商（盖章或签章）：</w:t>
      </w:r>
    </w:p>
    <w:p>
      <w:pPr>
        <w:pStyle w:val="8"/>
        <w:spacing w:line="312" w:lineRule="auto"/>
        <w:ind w:firstLineChars="300"/>
      </w:pPr>
      <w:r>
        <w:rPr>
          <w:color w:val="000000"/>
        </w:rPr>
        <w:t xml:space="preserve">                                                日  期：</w:t>
      </w:r>
    </w:p>
    <w:p>
      <w:pPr>
        <w:ind w:left="0" w:firstLineChars="200"/>
      </w:pPr>
    </w:p>
    <w:p>
      <w:pPr>
        <w:pStyle w:val="22"/>
        <w:ind w:left="0" w:hanging="420"/>
      </w:pPr>
    </w:p>
    <w:p>
      <w:pPr>
        <w:pStyle w:val="8"/>
      </w:pPr>
    </w:p>
    <w:p>
      <w:pPr>
        <w:pStyle w:val="8"/>
      </w:pPr>
    </w:p>
    <w:p>
      <w:pPr>
        <w:pStyle w:val="8"/>
      </w:pPr>
    </w:p>
    <w:p>
      <w:pPr>
        <w:pStyle w:val="8"/>
      </w:pPr>
    </w:p>
    <w:p>
      <w:pPr>
        <w:pStyle w:val="8"/>
      </w:pPr>
    </w:p>
    <w:p>
      <w:pPr>
        <w:pStyle w:val="8"/>
      </w:pPr>
    </w:p>
    <w:p>
      <w:pPr>
        <w:pStyle w:val="8"/>
      </w:pPr>
    </w:p>
    <w:p>
      <w:pPr>
        <w:pStyle w:val="8"/>
        <w:spacing w:beforeLines="16" w:afterLines="0"/>
        <w:ind w:right="1236"/>
        <w:jc w:val="center"/>
        <w:rPr>
          <w:rFonts w:ascii="黑体" w:hAnsi="黑体" w:eastAsia="黑体"/>
          <w:b/>
          <w:sz w:val="31"/>
        </w:rPr>
      </w:pPr>
      <w:r>
        <w:rPr>
          <w:rFonts w:ascii="黑体" w:hAnsi="黑体" w:eastAsia="黑体"/>
          <w:b/>
          <w:sz w:val="31"/>
        </w:rPr>
        <w:t xml:space="preserve">    竞争性</w:t>
      </w:r>
      <w:r>
        <w:rPr>
          <w:rFonts w:ascii="黑体" w:hAnsi="黑体" w:eastAsia="黑体"/>
          <w:b/>
          <w:sz w:val="31"/>
          <w:lang w:val="en-US" w:eastAsia="zh-CN"/>
        </w:rPr>
        <w:t>谈判</w:t>
      </w:r>
      <w:r>
        <w:rPr>
          <w:rFonts w:ascii="黑体" w:hAnsi="黑体" w:eastAsia="黑体"/>
          <w:b/>
          <w:sz w:val="31"/>
        </w:rPr>
        <w:t>报价单</w:t>
      </w:r>
    </w:p>
    <w:tbl>
      <w:tblPr>
        <w:tblStyle w:val="12"/>
        <w:tblpPr w:leftFromText="180" w:rightFromText="180" w:vertAnchor="text" w:horzAnchor="page" w:tblpX="1347" w:tblpY="391"/>
        <w:tblW w:w="9314" w:type="dxa"/>
        <w:tblInd w:w="-7" w:type="dxa"/>
        <w:tblLayout w:type="fixed"/>
        <w:tblCellMar>
          <w:top w:w="0" w:type="dxa"/>
          <w:left w:w="7" w:type="dxa"/>
          <w:bottom w:w="0" w:type="dxa"/>
          <w:right w:w="7" w:type="dxa"/>
        </w:tblCellMar>
      </w:tblPr>
      <w:tblGrid>
        <w:gridCol w:w="917"/>
        <w:gridCol w:w="2163"/>
        <w:gridCol w:w="6234"/>
      </w:tblGrid>
      <w:tr>
        <w:tblPrEx>
          <w:tblCellMar>
            <w:top w:w="0" w:type="dxa"/>
            <w:left w:w="7" w:type="dxa"/>
            <w:bottom w:w="0" w:type="dxa"/>
            <w:right w:w="7" w:type="dxa"/>
          </w:tblCellMar>
        </w:tblPrEx>
        <w:trPr>
          <w:trHeight w:val="950" w:hRule="atLeast"/>
        </w:trPr>
        <w:tc>
          <w:tcPr>
            <w:tcW w:w="917"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3"/>
              </w:rPr>
            </w:pPr>
          </w:p>
          <w:p>
            <w:pPr>
              <w:pStyle w:val="28"/>
              <w:widowControl w:val="0"/>
              <w:suppressAutoHyphens w:val="0"/>
              <w:spacing w:beforeLines="0" w:afterLines="0"/>
              <w:ind w:left="158" w:right="143"/>
              <w:jc w:val="center"/>
              <w:rPr>
                <w:sz w:val="28"/>
              </w:rPr>
            </w:pPr>
            <w:r>
              <w:rPr>
                <w:sz w:val="28"/>
              </w:rPr>
              <w:t>序号</w:t>
            </w:r>
          </w:p>
        </w:tc>
        <w:tc>
          <w:tcPr>
            <w:tcW w:w="2163"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3"/>
              </w:rPr>
            </w:pPr>
          </w:p>
          <w:p>
            <w:pPr>
              <w:pStyle w:val="28"/>
              <w:widowControl w:val="0"/>
              <w:suppressAutoHyphens w:val="0"/>
              <w:spacing w:beforeLines="0" w:afterLines="0"/>
              <w:ind w:left="347" w:right="347"/>
              <w:jc w:val="center"/>
              <w:rPr>
                <w:sz w:val="28"/>
              </w:rPr>
            </w:pPr>
            <w:r>
              <w:rPr>
                <w:sz w:val="28"/>
              </w:rPr>
              <w:t>名称</w:t>
            </w:r>
          </w:p>
        </w:tc>
        <w:tc>
          <w:tcPr>
            <w:tcW w:w="6234"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3"/>
              </w:rPr>
            </w:pPr>
          </w:p>
          <w:p>
            <w:pPr>
              <w:pStyle w:val="28"/>
              <w:widowControl w:val="0"/>
              <w:suppressAutoHyphens w:val="0"/>
              <w:spacing w:beforeLines="0" w:afterLines="0"/>
              <w:ind w:right="16"/>
              <w:jc w:val="center"/>
              <w:rPr>
                <w:sz w:val="28"/>
              </w:rPr>
            </w:pPr>
            <w:r>
              <w:rPr>
                <w:sz w:val="28"/>
              </w:rPr>
              <w:t>事   项</w:t>
            </w:r>
          </w:p>
        </w:tc>
      </w:tr>
      <w:tr>
        <w:tblPrEx>
          <w:tblCellMar>
            <w:top w:w="0" w:type="dxa"/>
            <w:left w:w="7" w:type="dxa"/>
            <w:bottom w:w="0" w:type="dxa"/>
            <w:right w:w="7" w:type="dxa"/>
          </w:tblCellMar>
        </w:tblPrEx>
        <w:trPr>
          <w:trHeight w:val="900" w:hRule="atLeast"/>
        </w:trPr>
        <w:tc>
          <w:tcPr>
            <w:tcW w:w="917"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2" w:afterLines="0"/>
              <w:rPr>
                <w:rFonts w:ascii="黑体" w:hAnsi="黑体"/>
                <w:b/>
                <w:sz w:val="35"/>
              </w:rPr>
            </w:pPr>
          </w:p>
          <w:p>
            <w:pPr>
              <w:pStyle w:val="28"/>
              <w:widowControl w:val="0"/>
              <w:suppressAutoHyphens w:val="0"/>
              <w:spacing w:beforeLines="0" w:afterLines="0"/>
              <w:ind w:right="5"/>
              <w:jc w:val="center"/>
              <w:rPr>
                <w:rFonts w:ascii="Arial" w:hAnsi="Arial"/>
                <w:sz w:val="28"/>
              </w:rPr>
            </w:pPr>
            <w:r>
              <w:rPr>
                <w:rFonts w:ascii="Arial" w:hAnsi="Arial"/>
                <w:w w:val="101"/>
                <w:sz w:val="28"/>
              </w:rPr>
              <w:t>1</w:t>
            </w:r>
          </w:p>
        </w:tc>
        <w:tc>
          <w:tcPr>
            <w:tcW w:w="2163"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3"/>
              </w:rPr>
            </w:pPr>
          </w:p>
          <w:p>
            <w:pPr>
              <w:pStyle w:val="28"/>
              <w:widowControl w:val="0"/>
              <w:suppressAutoHyphens w:val="0"/>
              <w:spacing w:beforeLines="0" w:afterLines="0"/>
              <w:ind w:right="501"/>
              <w:jc w:val="right"/>
              <w:rPr>
                <w:sz w:val="28"/>
              </w:rPr>
            </w:pPr>
            <w:r>
              <w:rPr>
                <w:sz w:val="28"/>
              </w:rPr>
              <w:t>项目名称</w:t>
            </w:r>
          </w:p>
        </w:tc>
        <w:tc>
          <w:tcPr>
            <w:tcW w:w="6234"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24"/>
              </w:rPr>
            </w:pPr>
          </w:p>
          <w:p>
            <w:pPr>
              <w:pStyle w:val="28"/>
              <w:widowControl w:val="0"/>
              <w:suppressAutoHyphens w:val="0"/>
              <w:spacing w:beforeLines="77" w:afterLines="0"/>
              <w:ind w:left="96"/>
              <w:rPr>
                <w:sz w:val="24"/>
              </w:rPr>
            </w:pPr>
            <w:r>
              <w:rPr>
                <w:sz w:val="24"/>
              </w:rPr>
              <w:t xml:space="preserve"> </w:t>
            </w:r>
          </w:p>
        </w:tc>
      </w:tr>
      <w:tr>
        <w:tblPrEx>
          <w:tblCellMar>
            <w:top w:w="0" w:type="dxa"/>
            <w:left w:w="7" w:type="dxa"/>
            <w:bottom w:w="0" w:type="dxa"/>
            <w:right w:w="7" w:type="dxa"/>
          </w:tblCellMar>
        </w:tblPrEx>
        <w:trPr>
          <w:trHeight w:val="811" w:hRule="atLeast"/>
        </w:trPr>
        <w:tc>
          <w:tcPr>
            <w:tcW w:w="917"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1" w:afterLines="0"/>
              <w:rPr>
                <w:rFonts w:ascii="黑体" w:hAnsi="黑体"/>
                <w:b/>
                <w:sz w:val="34"/>
              </w:rPr>
            </w:pPr>
          </w:p>
          <w:p>
            <w:pPr>
              <w:pStyle w:val="28"/>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2</w:t>
            </w:r>
          </w:p>
        </w:tc>
        <w:tc>
          <w:tcPr>
            <w:tcW w:w="2163"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2"/>
              </w:rPr>
            </w:pPr>
          </w:p>
          <w:p>
            <w:pPr>
              <w:pStyle w:val="28"/>
              <w:widowControl w:val="0"/>
              <w:suppressAutoHyphens w:val="0"/>
              <w:spacing w:beforeLines="0" w:afterLines="0"/>
              <w:ind w:right="501"/>
              <w:jc w:val="right"/>
              <w:rPr>
                <w:sz w:val="28"/>
              </w:rPr>
            </w:pPr>
            <w:r>
              <w:rPr>
                <w:sz w:val="28"/>
              </w:rPr>
              <w:t>报价次数</w:t>
            </w:r>
          </w:p>
        </w:tc>
        <w:tc>
          <w:tcPr>
            <w:tcW w:w="6234"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2"/>
              </w:rPr>
            </w:pPr>
          </w:p>
          <w:p>
            <w:pPr>
              <w:pStyle w:val="28"/>
              <w:widowControl w:val="0"/>
              <w:suppressAutoHyphens w:val="0"/>
              <w:spacing w:beforeLines="0" w:afterLines="0"/>
              <w:ind w:right="16"/>
              <w:jc w:val="center"/>
              <w:rPr>
                <w:sz w:val="28"/>
              </w:rPr>
            </w:pPr>
            <w:r>
              <w:rPr>
                <w:sz w:val="28"/>
              </w:rPr>
              <w:t>第</w:t>
            </w:r>
            <w:r>
              <w:rPr>
                <w:sz w:val="28"/>
                <w:u w:val="single"/>
              </w:rPr>
              <w:t xml:space="preserve">   </w:t>
            </w:r>
            <w:r>
              <w:rPr>
                <w:sz w:val="28"/>
              </w:rPr>
              <w:t>次</w:t>
            </w:r>
          </w:p>
        </w:tc>
      </w:tr>
      <w:tr>
        <w:tblPrEx>
          <w:tblCellMar>
            <w:top w:w="0" w:type="dxa"/>
            <w:left w:w="7" w:type="dxa"/>
            <w:bottom w:w="0" w:type="dxa"/>
            <w:right w:w="7" w:type="dxa"/>
          </w:tblCellMar>
        </w:tblPrEx>
        <w:trPr>
          <w:trHeight w:val="926" w:hRule="atLeast"/>
        </w:trPr>
        <w:tc>
          <w:tcPr>
            <w:tcW w:w="917"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2" w:afterLines="0"/>
              <w:rPr>
                <w:rFonts w:ascii="黑体" w:hAnsi="黑体"/>
                <w:b/>
                <w:sz w:val="35"/>
              </w:rPr>
            </w:pPr>
          </w:p>
          <w:p>
            <w:pPr>
              <w:pStyle w:val="28"/>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3</w:t>
            </w:r>
          </w:p>
        </w:tc>
        <w:tc>
          <w:tcPr>
            <w:tcW w:w="2163"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3"/>
              </w:rPr>
            </w:pPr>
          </w:p>
          <w:p>
            <w:pPr>
              <w:pStyle w:val="28"/>
              <w:widowControl w:val="0"/>
              <w:suppressAutoHyphens w:val="0"/>
              <w:spacing w:beforeLines="0" w:afterLines="0"/>
              <w:ind w:right="501"/>
              <w:jc w:val="right"/>
              <w:rPr>
                <w:sz w:val="28"/>
              </w:rPr>
            </w:pPr>
            <w:r>
              <w:rPr>
                <w:sz w:val="28"/>
              </w:rPr>
              <w:t>报价时间</w:t>
            </w:r>
          </w:p>
        </w:tc>
        <w:tc>
          <w:tcPr>
            <w:tcW w:w="6234"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3"/>
              </w:rPr>
            </w:pPr>
          </w:p>
          <w:p>
            <w:pPr>
              <w:pStyle w:val="28"/>
              <w:widowControl w:val="0"/>
              <w:suppressAutoHyphens w:val="0"/>
              <w:spacing w:beforeLines="0" w:afterLines="0"/>
              <w:jc w:val="center"/>
              <w:rPr>
                <w:sz w:val="28"/>
              </w:rPr>
            </w:pPr>
            <w:r>
              <w:rPr>
                <w:w w:val="101"/>
                <w:sz w:val="28"/>
              </w:rPr>
              <w:t xml:space="preserve"> </w:t>
            </w:r>
            <w:r>
              <w:rPr>
                <w:w w:val="101"/>
                <w:sz w:val="28"/>
                <w:u w:val="single"/>
              </w:rPr>
              <w:t xml:space="preserve">    </w:t>
            </w:r>
            <w:r>
              <w:rPr>
                <w:sz w:val="28"/>
              </w:rPr>
              <w:t>年</w:t>
            </w:r>
            <w:r>
              <w:rPr>
                <w:sz w:val="28"/>
                <w:u w:val="single"/>
              </w:rPr>
              <w:t xml:space="preserve"> </w:t>
            </w:r>
            <w:r>
              <w:rPr>
                <w:sz w:val="28"/>
                <w:u w:val="single"/>
                <w:lang w:val="en-US" w:eastAsia="zh-CN"/>
              </w:rPr>
              <w:t xml:space="preserve"> </w:t>
            </w:r>
            <w:r>
              <w:rPr>
                <w:sz w:val="28"/>
              </w:rPr>
              <w:t>月</w:t>
            </w:r>
            <w:r>
              <w:rPr>
                <w:sz w:val="28"/>
                <w:u w:val="single"/>
              </w:rPr>
              <w:t xml:space="preserve"> </w:t>
            </w:r>
            <w:r>
              <w:rPr>
                <w:sz w:val="28"/>
                <w:u w:val="single"/>
                <w:lang w:val="en-US" w:eastAsia="zh-CN"/>
              </w:rPr>
              <w:t xml:space="preserve"> </w:t>
            </w:r>
            <w:r>
              <w:rPr>
                <w:sz w:val="28"/>
              </w:rPr>
              <w:t>日</w:t>
            </w:r>
            <w:r>
              <w:rPr>
                <w:sz w:val="28"/>
                <w:u w:val="single"/>
              </w:rPr>
              <w:t xml:space="preserve"> </w:t>
            </w:r>
            <w:r>
              <w:rPr>
                <w:sz w:val="28"/>
                <w:u w:val="single"/>
                <w:lang w:val="en-US" w:eastAsia="zh-CN"/>
              </w:rPr>
              <w:t xml:space="preserve"> </w:t>
            </w:r>
            <w:r>
              <w:rPr>
                <w:sz w:val="28"/>
              </w:rPr>
              <w:t>时</w:t>
            </w:r>
            <w:r>
              <w:rPr>
                <w:sz w:val="28"/>
                <w:u w:val="single"/>
              </w:rPr>
              <w:t xml:space="preserve"> </w:t>
            </w:r>
            <w:r>
              <w:rPr>
                <w:sz w:val="28"/>
                <w:u w:val="single"/>
                <w:lang w:val="en-US" w:eastAsia="zh-CN"/>
              </w:rPr>
              <w:t xml:space="preserve"> </w:t>
            </w:r>
            <w:r>
              <w:rPr>
                <w:sz w:val="28"/>
              </w:rPr>
              <w:t>分</w:t>
            </w:r>
          </w:p>
        </w:tc>
      </w:tr>
      <w:tr>
        <w:tblPrEx>
          <w:tblCellMar>
            <w:top w:w="0" w:type="dxa"/>
            <w:left w:w="7" w:type="dxa"/>
            <w:bottom w:w="0" w:type="dxa"/>
            <w:right w:w="7" w:type="dxa"/>
          </w:tblCellMar>
        </w:tblPrEx>
        <w:trPr>
          <w:trHeight w:val="771" w:hRule="atLeast"/>
        </w:trPr>
        <w:tc>
          <w:tcPr>
            <w:tcW w:w="917" w:type="dxa"/>
            <w:vMerge w:val="restart"/>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2"/>
              </w:rPr>
            </w:pPr>
          </w:p>
          <w:p>
            <w:pPr>
              <w:pStyle w:val="28"/>
              <w:widowControl w:val="0"/>
              <w:suppressAutoHyphens w:val="0"/>
              <w:spacing w:beforeLines="0" w:afterLines="0"/>
              <w:rPr>
                <w:rFonts w:ascii="黑体" w:hAnsi="黑体"/>
                <w:b/>
                <w:sz w:val="30"/>
              </w:rPr>
            </w:pPr>
          </w:p>
          <w:p>
            <w:pPr>
              <w:pStyle w:val="28"/>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4</w:t>
            </w:r>
          </w:p>
        </w:tc>
        <w:tc>
          <w:tcPr>
            <w:tcW w:w="2163" w:type="dxa"/>
            <w:vMerge w:val="restart"/>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1" w:afterLines="0"/>
              <w:rPr>
                <w:rFonts w:ascii="黑体" w:hAnsi="黑体"/>
                <w:b/>
                <w:sz w:val="40"/>
              </w:rPr>
            </w:pPr>
          </w:p>
          <w:p>
            <w:pPr>
              <w:pStyle w:val="28"/>
              <w:widowControl w:val="0"/>
              <w:suppressAutoHyphens w:val="0"/>
              <w:spacing w:beforeLines="0" w:afterLines="0"/>
              <w:ind w:left="346" w:right="360"/>
              <w:jc w:val="center"/>
              <w:rPr>
                <w:sz w:val="28"/>
              </w:rPr>
            </w:pPr>
            <w:r>
              <w:rPr>
                <w:sz w:val="28"/>
              </w:rPr>
              <w:t>总报价</w:t>
            </w:r>
          </w:p>
          <w:p>
            <w:pPr>
              <w:pStyle w:val="28"/>
              <w:widowControl w:val="0"/>
              <w:suppressAutoHyphens w:val="0"/>
              <w:spacing w:beforeLines="0" w:afterLines="0"/>
              <w:rPr>
                <w:rFonts w:ascii="黑体" w:hAnsi="黑体"/>
                <w:b/>
                <w:sz w:val="20"/>
              </w:rPr>
            </w:pPr>
          </w:p>
          <w:p>
            <w:pPr>
              <w:pStyle w:val="28"/>
              <w:widowControl w:val="0"/>
              <w:suppressAutoHyphens w:val="0"/>
              <w:spacing w:beforeLines="0" w:afterLines="0"/>
              <w:ind w:left="347" w:right="360"/>
              <w:jc w:val="center"/>
              <w:rPr>
                <w:sz w:val="28"/>
              </w:rPr>
            </w:pPr>
            <w:r>
              <w:rPr>
                <w:sz w:val="28"/>
              </w:rPr>
              <w:t>（人民币）</w:t>
            </w:r>
          </w:p>
        </w:tc>
        <w:tc>
          <w:tcPr>
            <w:tcW w:w="6234"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rPr>
                <w:rFonts w:ascii="黑体" w:hAnsi="黑体"/>
                <w:b/>
                <w:sz w:val="39"/>
              </w:rPr>
            </w:pPr>
          </w:p>
          <w:p>
            <w:pPr>
              <w:pStyle w:val="28"/>
              <w:widowControl w:val="0"/>
              <w:suppressAutoHyphens w:val="0"/>
              <w:spacing w:beforeLines="0" w:afterLines="0"/>
              <w:ind w:left="96"/>
              <w:rPr>
                <w:sz w:val="28"/>
              </w:rPr>
            </w:pPr>
            <w:r>
              <w:rPr>
                <w:sz w:val="28"/>
              </w:rPr>
              <w:t>（大写）：</w:t>
            </w:r>
          </w:p>
        </w:tc>
      </w:tr>
      <w:tr>
        <w:tblPrEx>
          <w:tblCellMar>
            <w:top w:w="0" w:type="dxa"/>
            <w:left w:w="7" w:type="dxa"/>
            <w:bottom w:w="0" w:type="dxa"/>
            <w:right w:w="7" w:type="dxa"/>
          </w:tblCellMar>
        </w:tblPrEx>
        <w:trPr>
          <w:trHeight w:val="894" w:hRule="atLeast"/>
        </w:trPr>
        <w:tc>
          <w:tcPr>
            <w:tcW w:w="917" w:type="dxa"/>
            <w:vMerge w:val="continue"/>
            <w:tcBorders>
              <w:left w:val="single" w:color="000000" w:sz="6" w:space="0"/>
              <w:bottom w:val="single" w:color="000000" w:sz="6" w:space="0"/>
              <w:right w:val="single" w:color="000000" w:sz="6" w:space="0"/>
            </w:tcBorders>
          </w:tcPr>
          <w:p>
            <w:pPr>
              <w:pStyle w:val="8"/>
              <w:widowControl w:val="0"/>
              <w:suppressAutoHyphens w:val="0"/>
              <w:spacing w:beforeLines="0" w:afterLines="0"/>
              <w:jc w:val="left"/>
              <w:rPr>
                <w:sz w:val="2"/>
                <w:szCs w:val="2"/>
              </w:rPr>
            </w:pPr>
          </w:p>
        </w:tc>
        <w:tc>
          <w:tcPr>
            <w:tcW w:w="2163" w:type="dxa"/>
            <w:vMerge w:val="continue"/>
            <w:tcBorders>
              <w:left w:val="single" w:color="000000" w:sz="6" w:space="0"/>
              <w:bottom w:val="single" w:color="000000" w:sz="6" w:space="0"/>
              <w:right w:val="single" w:color="000000" w:sz="6" w:space="0"/>
            </w:tcBorders>
          </w:tcPr>
          <w:p>
            <w:pPr>
              <w:pStyle w:val="8"/>
              <w:widowControl w:val="0"/>
              <w:suppressAutoHyphens w:val="0"/>
              <w:spacing w:beforeLines="0" w:afterLines="0"/>
              <w:jc w:val="left"/>
              <w:rPr>
                <w:sz w:val="2"/>
                <w:szCs w:val="2"/>
              </w:rPr>
            </w:pPr>
          </w:p>
        </w:tc>
        <w:tc>
          <w:tcPr>
            <w:tcW w:w="6234"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3" w:afterLines="0"/>
              <w:rPr>
                <w:rFonts w:ascii="黑体" w:hAnsi="黑体"/>
                <w:b/>
                <w:sz w:val="37"/>
              </w:rPr>
            </w:pPr>
          </w:p>
          <w:p>
            <w:pPr>
              <w:pStyle w:val="28"/>
              <w:widowControl w:val="0"/>
              <w:suppressAutoHyphens w:val="0"/>
              <w:spacing w:beforeLines="0" w:afterLines="0"/>
              <w:ind w:left="96"/>
              <w:rPr>
                <w:sz w:val="28"/>
              </w:rPr>
            </w:pPr>
            <w:r>
              <w:rPr>
                <w:sz w:val="28"/>
              </w:rPr>
              <w:t>（ 小 写 ）： 元</w:t>
            </w:r>
          </w:p>
        </w:tc>
      </w:tr>
      <w:tr>
        <w:tblPrEx>
          <w:tblCellMar>
            <w:top w:w="0" w:type="dxa"/>
            <w:left w:w="7" w:type="dxa"/>
            <w:bottom w:w="0" w:type="dxa"/>
            <w:right w:w="7" w:type="dxa"/>
          </w:tblCellMar>
        </w:tblPrEx>
        <w:trPr>
          <w:trHeight w:val="1306" w:hRule="atLeast"/>
        </w:trPr>
        <w:tc>
          <w:tcPr>
            <w:tcW w:w="917" w:type="dxa"/>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ind w:right="5"/>
              <w:rPr>
                <w:rFonts w:ascii="Arial" w:hAnsi="Arial"/>
                <w:w w:val="101"/>
                <w:sz w:val="28"/>
              </w:rPr>
            </w:pPr>
          </w:p>
          <w:p>
            <w:pPr>
              <w:pStyle w:val="28"/>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5</w:t>
            </w:r>
          </w:p>
        </w:tc>
        <w:tc>
          <w:tcPr>
            <w:tcW w:w="8397" w:type="dxa"/>
            <w:gridSpan w:val="2"/>
            <w:tcBorders>
              <w:top w:val="single" w:color="000000" w:sz="6" w:space="0"/>
              <w:left w:val="single" w:color="000000" w:sz="6" w:space="0"/>
              <w:bottom w:val="single" w:color="000000" w:sz="6" w:space="0"/>
              <w:right w:val="single" w:color="000000" w:sz="6" w:space="0"/>
            </w:tcBorders>
          </w:tcPr>
          <w:p>
            <w:pPr>
              <w:pStyle w:val="28"/>
              <w:widowControl w:val="0"/>
              <w:suppressAutoHyphens w:val="0"/>
              <w:spacing w:beforeLines="0" w:afterLines="0" w:line="408" w:lineRule="auto"/>
              <w:ind w:right="62"/>
              <w:rPr>
                <w:sz w:val="28"/>
              </w:rPr>
            </w:pPr>
            <w:r>
              <w:rPr>
                <w:sz w:val="28"/>
              </w:rPr>
              <w:t>声明：我方在报价前，已认真阅读《竞争性</w:t>
            </w:r>
            <w:r>
              <w:rPr>
                <w:sz w:val="28"/>
                <w:lang w:val="en-US" w:eastAsia="zh-CN"/>
              </w:rPr>
              <w:t>谈判</w:t>
            </w:r>
            <w:r>
              <w:rPr>
                <w:sz w:val="28"/>
              </w:rPr>
              <w:t>文本》，理解并承诺：我方无条件完全响应文本中所有实质性要求。</w:t>
            </w:r>
          </w:p>
        </w:tc>
      </w:tr>
    </w:tbl>
    <w:p>
      <w:pPr>
        <w:pStyle w:val="8"/>
        <w:spacing w:line="349" w:lineRule="exact"/>
        <w:ind w:right="280"/>
        <w:rPr>
          <w:sz w:val="28"/>
        </w:rPr>
      </w:pPr>
      <w:r>
        <w:rPr>
          <w:w w:val="101"/>
          <w:sz w:val="28"/>
        </w:rPr>
        <w:t xml:space="preserve"> </w:t>
      </w:r>
    </w:p>
    <w:p>
      <w:pPr>
        <w:spacing w:line="480" w:lineRule="auto"/>
        <w:rPr>
          <w:rFonts w:ascii="宋体" w:hAnsi="宋体" w:cs="宋体"/>
          <w:sz w:val="24"/>
          <w:u w:val="single"/>
        </w:rPr>
      </w:pPr>
      <w:r>
        <w:rPr>
          <w:rFonts w:hint="eastAsia" w:ascii="宋体" w:hAnsi="宋体" w:cs="宋体"/>
          <w:sz w:val="24"/>
        </w:rPr>
        <w:t>供应商名称（盖章）：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法定代表人或授权代表(签字或签章)：</w:t>
      </w:r>
      <w:r>
        <w:rPr>
          <w:rFonts w:hint="eastAsia" w:ascii="宋体" w:hAnsi="宋体" w:cs="宋体"/>
          <w:sz w:val="24"/>
          <w:u w:val="single"/>
        </w:rPr>
        <w:t xml:space="preserve">                                               </w:t>
      </w:r>
    </w:p>
    <w:p>
      <w:pPr>
        <w:spacing w:line="480" w:lineRule="auto"/>
        <w:rPr>
          <w:b/>
          <w:sz w:val="30"/>
        </w:rPr>
      </w:pPr>
      <w:r>
        <w:rPr>
          <w:rFonts w:hint="eastAsia" w:ascii="宋体" w:hAnsi="宋体" w:cs="宋体"/>
          <w:sz w:val="24"/>
        </w:rPr>
        <w:t>备注：</w:t>
      </w:r>
      <w:r>
        <w:rPr>
          <w:spacing w:val="-8"/>
          <w:sz w:val="28"/>
        </w:rPr>
        <w:t xml:space="preserve"> </w:t>
      </w:r>
      <w:r>
        <w:rPr>
          <w:spacing w:val="7"/>
          <w:sz w:val="28"/>
        </w:rPr>
        <w:t xml:space="preserve"> </w:t>
      </w:r>
      <w:r>
        <w:rPr>
          <w:spacing w:val="-8"/>
          <w:sz w:val="28"/>
        </w:rPr>
        <w:t xml:space="preserve"> </w:t>
      </w:r>
      <w:r>
        <w:rPr>
          <w:spacing w:val="7"/>
          <w:sz w:val="28"/>
        </w:rPr>
        <w:t xml:space="preserve"> </w:t>
      </w:r>
    </w:p>
    <w:p>
      <w:pPr>
        <w:spacing w:line="480" w:lineRule="auto"/>
        <w:rPr>
          <w:rFonts w:ascii="宋体" w:hAnsi="宋体" w:cs="宋体"/>
          <w:sz w:val="24"/>
        </w:rPr>
      </w:pPr>
      <w:r>
        <w:rPr>
          <w:rFonts w:hint="eastAsia" w:ascii="宋体" w:hAnsi="宋体" w:cs="宋体"/>
          <w:sz w:val="24"/>
        </w:rPr>
        <w:t>1、投标单位响应文件报价应在最高限价范围内，报价不得高于原响应文件报价，否则，报价无效。</w:t>
      </w:r>
    </w:p>
    <w:p>
      <w:pPr>
        <w:spacing w:line="480" w:lineRule="auto"/>
        <w:rPr>
          <w:rFonts w:ascii="宋体" w:hAnsi="宋体" w:cs="宋体"/>
          <w:sz w:val="24"/>
        </w:rPr>
      </w:pPr>
      <w:r>
        <w:rPr>
          <w:rFonts w:hint="eastAsia" w:ascii="宋体" w:hAnsi="宋体" w:cs="宋体"/>
          <w:sz w:val="24"/>
        </w:rPr>
        <w:t>2、投标单位二次报价只报总价，分项价格按同比例下浮。</w:t>
      </w:r>
    </w:p>
    <w:p>
      <w:pPr>
        <w:spacing w:line="480" w:lineRule="auto"/>
        <w:rPr>
          <w:rFonts w:ascii="宋体"/>
          <w:b/>
          <w:sz w:val="30"/>
          <w:szCs w:val="30"/>
        </w:rPr>
      </w:pPr>
      <w:r>
        <w:rPr>
          <w:rFonts w:hint="eastAsia" w:ascii="宋体" w:hAnsi="宋体" w:cs="宋体"/>
          <w:sz w:val="24"/>
        </w:rPr>
        <w:t>3、投标单位通过谈判后再填写最终报价，提前打印盖章，开标现场填写递交（不需装订在响应文件内）。</w:t>
      </w:r>
    </w:p>
    <w:p>
      <w:pPr>
        <w:ind w:left="420" w:firstLineChars="200"/>
      </w:pPr>
      <w:r>
        <w:t xml:space="preserve"> </w:t>
      </w:r>
    </w:p>
    <w:p/>
    <w:p/>
    <w:p>
      <w:pPr>
        <w:rPr>
          <w:b/>
          <w:bCs/>
          <w:sz w:val="24"/>
          <w:szCs w:val="22"/>
        </w:rPr>
      </w:pPr>
      <w:r>
        <w:rPr>
          <w:b/>
          <w:bCs/>
          <w:sz w:val="24"/>
          <w:szCs w:val="22"/>
        </w:rPr>
        <w:t>附件 1</w:t>
      </w:r>
    </w:p>
    <w:p>
      <w:pPr>
        <w:ind w:left="420" w:firstLineChars="200"/>
        <w:jc w:val="center"/>
        <w:rPr>
          <w:rFonts w:hint="eastAsia"/>
          <w:b/>
          <w:bCs/>
          <w:sz w:val="22"/>
          <w:szCs w:val="21"/>
        </w:rPr>
      </w:pPr>
      <w:r>
        <w:rPr>
          <w:rFonts w:hint="eastAsia"/>
          <w:b/>
          <w:bCs/>
          <w:sz w:val="22"/>
          <w:szCs w:val="21"/>
        </w:rPr>
        <w:t>关于联合惩戒失信行为 加强信用查询管理的通知</w:t>
      </w:r>
    </w:p>
    <w:p>
      <w:pPr>
        <w:ind w:left="420" w:firstLineChars="200"/>
        <w:rPr>
          <w:rFonts w:hint="eastAsia"/>
          <w:sz w:val="22"/>
          <w:szCs w:val="21"/>
        </w:rPr>
      </w:pPr>
      <w:r>
        <w:rPr>
          <w:rFonts w:hint="eastAsia"/>
          <w:sz w:val="22"/>
          <w:szCs w:val="21"/>
        </w:rPr>
        <w:t>一、失信行为联合惩戒的范围和查询渠道</w:t>
      </w:r>
    </w:p>
    <w:p>
      <w:pPr>
        <w:ind w:left="420" w:firstLineChars="200"/>
        <w:rPr>
          <w:rFonts w:hint="eastAsia"/>
          <w:sz w:val="22"/>
          <w:szCs w:val="21"/>
        </w:rPr>
      </w:pPr>
      <w:r>
        <w:rPr>
          <w:rFonts w:hint="eastAsia"/>
          <w:sz w:val="22"/>
          <w:szCs w:val="21"/>
        </w:rPr>
        <w:t>在我市公共资源交易活动中对存在下列失信行为的投标人、法定代表人及其项目负责人实施联合惩戒，禁止参与我市公共资源交易活动。</w:t>
      </w:r>
    </w:p>
    <w:p>
      <w:pPr>
        <w:ind w:left="420" w:firstLineChars="200"/>
        <w:rPr>
          <w:rFonts w:hint="eastAsia"/>
          <w:sz w:val="22"/>
          <w:szCs w:val="21"/>
        </w:rPr>
      </w:pPr>
      <w:r>
        <w:rPr>
          <w:rFonts w:hint="eastAsia"/>
          <w:sz w:val="22"/>
          <w:szCs w:val="21"/>
        </w:rPr>
        <w:t>（一）工程建设项目</w:t>
      </w:r>
    </w:p>
    <w:p>
      <w:pPr>
        <w:ind w:left="420" w:firstLineChars="200"/>
        <w:rPr>
          <w:rFonts w:hint="eastAsia"/>
          <w:sz w:val="22"/>
          <w:szCs w:val="21"/>
        </w:rPr>
      </w:pPr>
      <w:r>
        <w:rPr>
          <w:rFonts w:hint="eastAsia"/>
          <w:sz w:val="22"/>
          <w:szCs w:val="21"/>
        </w:rPr>
        <w:t>1、“信用中国”网站（www.creditchina.gov.cn）查询以下失信行为：</w:t>
      </w:r>
    </w:p>
    <w:p>
      <w:pPr>
        <w:ind w:left="420" w:firstLineChars="200"/>
        <w:rPr>
          <w:rFonts w:hint="eastAsia"/>
          <w:sz w:val="22"/>
          <w:szCs w:val="21"/>
        </w:rPr>
      </w:pPr>
      <w:r>
        <w:rPr>
          <w:rFonts w:hint="eastAsia"/>
          <w:sz w:val="22"/>
          <w:szCs w:val="21"/>
        </w:rPr>
        <w:t>①投标人被人民法院列入失信被执行人的；</w:t>
      </w:r>
    </w:p>
    <w:p>
      <w:pPr>
        <w:ind w:left="420" w:firstLineChars="200"/>
        <w:rPr>
          <w:rFonts w:hint="eastAsia"/>
          <w:sz w:val="22"/>
          <w:szCs w:val="21"/>
        </w:rPr>
      </w:pPr>
      <w:r>
        <w:rPr>
          <w:rFonts w:hint="eastAsia"/>
          <w:sz w:val="22"/>
          <w:szCs w:val="21"/>
        </w:rPr>
        <w:t>②投标人被税务部门列入重大税收违法案件当事人的；</w:t>
      </w:r>
    </w:p>
    <w:p>
      <w:pPr>
        <w:ind w:left="420" w:firstLineChars="200"/>
        <w:rPr>
          <w:rFonts w:hint="eastAsia"/>
          <w:sz w:val="22"/>
          <w:szCs w:val="21"/>
        </w:rPr>
      </w:pPr>
      <w:r>
        <w:rPr>
          <w:rFonts w:hint="eastAsia"/>
          <w:sz w:val="22"/>
          <w:szCs w:val="21"/>
        </w:rPr>
        <w:t>③投标人被人力资源社会保障行政部门列入拖欠农民工工资“黑名单”的；</w:t>
      </w:r>
    </w:p>
    <w:p>
      <w:pPr>
        <w:ind w:left="420" w:firstLineChars="200"/>
        <w:rPr>
          <w:rFonts w:hint="eastAsia"/>
          <w:sz w:val="22"/>
          <w:szCs w:val="21"/>
        </w:rPr>
      </w:pPr>
      <w:r>
        <w:rPr>
          <w:rFonts w:hint="eastAsia"/>
          <w:sz w:val="22"/>
          <w:szCs w:val="21"/>
        </w:rPr>
        <w:t>④在“信用中国”网站上披露的仍在公示期的严重失信行为的。</w:t>
      </w:r>
    </w:p>
    <w:p>
      <w:pPr>
        <w:ind w:left="420" w:firstLineChars="200"/>
        <w:rPr>
          <w:rFonts w:hint="eastAsia"/>
          <w:sz w:val="22"/>
          <w:szCs w:val="21"/>
        </w:rPr>
      </w:pPr>
      <w:r>
        <w:rPr>
          <w:rFonts w:hint="eastAsia"/>
          <w:sz w:val="22"/>
          <w:szCs w:val="21"/>
        </w:rPr>
        <w:t>2、国家企业信用信息公示系统网站（www.gsxt.gov.cn）查询以下失信行为：</w:t>
      </w:r>
    </w:p>
    <w:p>
      <w:pPr>
        <w:ind w:left="420" w:firstLineChars="200"/>
        <w:rPr>
          <w:rFonts w:hint="eastAsia"/>
          <w:sz w:val="22"/>
          <w:szCs w:val="21"/>
        </w:rPr>
      </w:pPr>
      <w:r>
        <w:rPr>
          <w:rFonts w:hint="eastAsia"/>
          <w:sz w:val="22"/>
          <w:szCs w:val="21"/>
        </w:rPr>
        <w:t>①被市场监督管理部门列入经营异常名录或者严重违法企业名单的。</w:t>
      </w:r>
    </w:p>
    <w:p>
      <w:pPr>
        <w:ind w:left="420" w:firstLineChars="200"/>
        <w:rPr>
          <w:rFonts w:hint="eastAsia"/>
          <w:sz w:val="22"/>
          <w:szCs w:val="21"/>
        </w:rPr>
      </w:pPr>
      <w:r>
        <w:rPr>
          <w:rFonts w:hint="eastAsia"/>
          <w:sz w:val="22"/>
          <w:szCs w:val="21"/>
        </w:rPr>
        <w:t>3、滁州市公共资源交易中心网（http://ggzy.chuzhou.gov.cn/）查询以下失信行为：</w:t>
      </w:r>
    </w:p>
    <w:p>
      <w:pPr>
        <w:ind w:left="420" w:firstLineChars="200"/>
        <w:rPr>
          <w:rFonts w:hint="eastAsia"/>
          <w:sz w:val="22"/>
          <w:szCs w:val="21"/>
        </w:rPr>
      </w:pPr>
      <w:r>
        <w:rPr>
          <w:rFonts w:hint="eastAsia"/>
          <w:sz w:val="22"/>
          <w:szCs w:val="21"/>
        </w:rPr>
        <w:t>①被滁州市县两级公管部门取消在一定期限内的投标资格且在取消期限内的；</w:t>
      </w:r>
    </w:p>
    <w:p>
      <w:pPr>
        <w:ind w:left="420" w:firstLineChars="200"/>
        <w:rPr>
          <w:rFonts w:hint="eastAsia"/>
          <w:sz w:val="22"/>
          <w:szCs w:val="21"/>
        </w:rPr>
      </w:pPr>
      <w:r>
        <w:rPr>
          <w:rFonts w:hint="eastAsia"/>
          <w:sz w:val="22"/>
          <w:szCs w:val="21"/>
        </w:rPr>
        <w:t>②被滁州市县两级公管部门记入不良行为记录或者信用信息记录，且在披露期内的。</w:t>
      </w:r>
    </w:p>
    <w:p>
      <w:pPr>
        <w:ind w:left="420" w:firstLineChars="200"/>
        <w:rPr>
          <w:rFonts w:hint="eastAsia"/>
          <w:sz w:val="22"/>
          <w:szCs w:val="21"/>
        </w:rPr>
      </w:pPr>
      <w:r>
        <w:rPr>
          <w:rFonts w:hint="eastAsia"/>
          <w:sz w:val="22"/>
          <w:szCs w:val="21"/>
        </w:rPr>
        <w:t>4、由竞争主体进行承诺，不进行现场网上信用查询的失信行为：</w:t>
      </w:r>
    </w:p>
    <w:p>
      <w:pPr>
        <w:ind w:left="420" w:firstLineChars="200"/>
        <w:rPr>
          <w:rFonts w:hint="eastAsia"/>
          <w:sz w:val="22"/>
          <w:szCs w:val="21"/>
        </w:rPr>
      </w:pPr>
      <w:r>
        <w:rPr>
          <w:rFonts w:hint="eastAsia"/>
          <w:sz w:val="22"/>
          <w:szCs w:val="21"/>
        </w:rPr>
        <w:t>①近三年列入行贿犯罪档案的单位和个人；</w:t>
      </w:r>
    </w:p>
    <w:p>
      <w:pPr>
        <w:ind w:left="420" w:firstLineChars="200"/>
        <w:rPr>
          <w:rFonts w:hint="eastAsia"/>
          <w:sz w:val="22"/>
          <w:szCs w:val="21"/>
        </w:rPr>
      </w:pPr>
      <w:r>
        <w:rPr>
          <w:rFonts w:hint="eastAsia"/>
          <w:sz w:val="22"/>
          <w:szCs w:val="21"/>
        </w:rPr>
        <w:t>②被滁州市县两级各行业主管部门取消在一定期限内的投标资格且在取消期限内的；</w:t>
      </w:r>
    </w:p>
    <w:p>
      <w:pPr>
        <w:ind w:left="420" w:firstLineChars="200"/>
        <w:rPr>
          <w:rFonts w:hint="eastAsia"/>
          <w:sz w:val="22"/>
          <w:szCs w:val="21"/>
        </w:rPr>
      </w:pPr>
      <w:r>
        <w:rPr>
          <w:rFonts w:hint="eastAsia"/>
          <w:sz w:val="22"/>
          <w:szCs w:val="21"/>
        </w:rPr>
        <w:t>③因拖欠农民工工资被县级及以上有关行政主管部门限制投标资格且在限制期限内的。</w:t>
      </w:r>
    </w:p>
    <w:p>
      <w:pPr>
        <w:ind w:left="420" w:firstLineChars="200"/>
        <w:rPr>
          <w:rFonts w:hint="eastAsia"/>
          <w:sz w:val="22"/>
          <w:szCs w:val="21"/>
        </w:rPr>
      </w:pPr>
      <w:r>
        <w:rPr>
          <w:rFonts w:hint="eastAsia"/>
          <w:sz w:val="22"/>
          <w:szCs w:val="21"/>
        </w:rPr>
        <w:t>（二）政府采购项目</w:t>
      </w:r>
    </w:p>
    <w:p>
      <w:pPr>
        <w:ind w:left="420" w:firstLineChars="200"/>
        <w:rPr>
          <w:rFonts w:hint="eastAsia"/>
          <w:sz w:val="22"/>
          <w:szCs w:val="21"/>
        </w:rPr>
      </w:pPr>
      <w:r>
        <w:rPr>
          <w:rFonts w:hint="eastAsia"/>
          <w:sz w:val="22"/>
          <w:szCs w:val="21"/>
        </w:rPr>
        <w:t>1、“信用中国”网站（www.creditchina.gov.cn）查询以下失信行为：</w:t>
      </w:r>
    </w:p>
    <w:p>
      <w:pPr>
        <w:ind w:left="420" w:firstLineChars="200"/>
        <w:rPr>
          <w:rFonts w:hint="eastAsia"/>
          <w:sz w:val="22"/>
          <w:szCs w:val="21"/>
        </w:rPr>
      </w:pPr>
      <w:r>
        <w:rPr>
          <w:rFonts w:hint="eastAsia"/>
          <w:sz w:val="22"/>
          <w:szCs w:val="21"/>
        </w:rPr>
        <w:t>①投标人被人民法院列入失信被执行人的；</w:t>
      </w:r>
    </w:p>
    <w:p>
      <w:pPr>
        <w:ind w:left="420" w:firstLineChars="200"/>
        <w:rPr>
          <w:rFonts w:hint="eastAsia"/>
          <w:sz w:val="22"/>
          <w:szCs w:val="21"/>
        </w:rPr>
      </w:pPr>
      <w:r>
        <w:rPr>
          <w:rFonts w:hint="eastAsia"/>
          <w:sz w:val="22"/>
          <w:szCs w:val="21"/>
        </w:rPr>
        <w:t>②投标人被税务部门列入重大税收违法案件当事人的；</w:t>
      </w:r>
    </w:p>
    <w:p>
      <w:pPr>
        <w:ind w:left="420" w:firstLineChars="200"/>
        <w:rPr>
          <w:rFonts w:hint="eastAsia"/>
          <w:sz w:val="22"/>
          <w:szCs w:val="21"/>
        </w:rPr>
      </w:pPr>
      <w:r>
        <w:rPr>
          <w:rFonts w:hint="eastAsia"/>
          <w:sz w:val="22"/>
          <w:szCs w:val="21"/>
        </w:rPr>
        <w:t>③在“信用中国”网站上披露的仍在公示期的严重失信行为的。</w:t>
      </w:r>
    </w:p>
    <w:p>
      <w:pPr>
        <w:ind w:left="420" w:firstLineChars="200"/>
        <w:rPr>
          <w:rFonts w:hint="eastAsia"/>
          <w:sz w:val="22"/>
          <w:szCs w:val="21"/>
        </w:rPr>
      </w:pPr>
      <w:r>
        <w:rPr>
          <w:rFonts w:hint="eastAsia"/>
          <w:sz w:val="22"/>
          <w:szCs w:val="21"/>
        </w:rPr>
        <w:t>2、国家企业信用信息公示系统网站（www.gsxt.gov.cn）查询以下失信行为：</w:t>
      </w:r>
    </w:p>
    <w:p>
      <w:pPr>
        <w:ind w:left="420" w:firstLineChars="200"/>
        <w:rPr>
          <w:rFonts w:hint="eastAsia"/>
          <w:sz w:val="22"/>
          <w:szCs w:val="21"/>
        </w:rPr>
      </w:pPr>
      <w:r>
        <w:rPr>
          <w:rFonts w:hint="eastAsia"/>
          <w:sz w:val="22"/>
          <w:szCs w:val="21"/>
        </w:rPr>
        <w:t>①被市场监督管理部门列入经营异常名录或者严重违法企业名单的。</w:t>
      </w:r>
    </w:p>
    <w:p>
      <w:pPr>
        <w:ind w:left="420" w:firstLineChars="200"/>
        <w:rPr>
          <w:rFonts w:hint="eastAsia"/>
          <w:sz w:val="22"/>
          <w:szCs w:val="21"/>
        </w:rPr>
      </w:pPr>
      <w:r>
        <w:rPr>
          <w:rFonts w:hint="eastAsia"/>
          <w:sz w:val="22"/>
          <w:szCs w:val="21"/>
        </w:rPr>
        <w:t>3、中国政府采购网站（www.ccgp.gov.cn）查询以下失信行为：</w:t>
      </w:r>
    </w:p>
    <w:p>
      <w:pPr>
        <w:ind w:left="420" w:firstLineChars="200"/>
        <w:rPr>
          <w:rFonts w:hint="eastAsia"/>
          <w:sz w:val="22"/>
          <w:szCs w:val="21"/>
        </w:rPr>
      </w:pPr>
      <w:r>
        <w:rPr>
          <w:rFonts w:hint="eastAsia"/>
          <w:sz w:val="22"/>
          <w:szCs w:val="21"/>
        </w:rPr>
        <w:t>①政府采购严重违法失信行为</w:t>
      </w:r>
    </w:p>
    <w:p>
      <w:pPr>
        <w:ind w:left="420" w:firstLineChars="200"/>
        <w:rPr>
          <w:rFonts w:hint="eastAsia"/>
          <w:sz w:val="22"/>
          <w:szCs w:val="21"/>
        </w:rPr>
      </w:pPr>
      <w:r>
        <w:rPr>
          <w:rFonts w:hint="eastAsia"/>
          <w:sz w:val="22"/>
          <w:szCs w:val="21"/>
        </w:rPr>
        <w:t>4、滁州市公共资源交易中心网（http://ggzy.chuzhou.gov.cn/）查询以下失信行为：</w:t>
      </w:r>
    </w:p>
    <w:p>
      <w:pPr>
        <w:ind w:left="420" w:firstLineChars="200"/>
        <w:rPr>
          <w:rFonts w:hint="eastAsia"/>
          <w:sz w:val="22"/>
          <w:szCs w:val="21"/>
        </w:rPr>
      </w:pPr>
      <w:r>
        <w:rPr>
          <w:rFonts w:hint="eastAsia"/>
          <w:sz w:val="22"/>
          <w:szCs w:val="21"/>
        </w:rPr>
        <w:t>①被滁州市县两级公管部门取消在一定期限内的投标资格且在取消期限内的；</w:t>
      </w:r>
    </w:p>
    <w:p>
      <w:pPr>
        <w:ind w:left="420" w:firstLineChars="200"/>
        <w:rPr>
          <w:rFonts w:hint="eastAsia"/>
          <w:sz w:val="22"/>
          <w:szCs w:val="21"/>
        </w:rPr>
      </w:pPr>
      <w:r>
        <w:rPr>
          <w:rFonts w:hint="eastAsia"/>
          <w:sz w:val="22"/>
          <w:szCs w:val="21"/>
        </w:rPr>
        <w:t>②被滁州市县两级公管部门记入不良行为记录或者信用信息记录，且在披露期内的。</w:t>
      </w:r>
    </w:p>
    <w:p>
      <w:pPr>
        <w:ind w:left="420" w:firstLineChars="200"/>
        <w:rPr>
          <w:rFonts w:hint="eastAsia"/>
          <w:sz w:val="22"/>
          <w:szCs w:val="21"/>
        </w:rPr>
      </w:pPr>
      <w:r>
        <w:rPr>
          <w:rFonts w:hint="eastAsia"/>
          <w:sz w:val="22"/>
          <w:szCs w:val="21"/>
        </w:rPr>
        <w:t>5、由竞争主体进行承诺，不进行现场网上信用查询的失信行为：</w:t>
      </w:r>
    </w:p>
    <w:p>
      <w:pPr>
        <w:ind w:left="420" w:firstLineChars="200"/>
        <w:rPr>
          <w:rFonts w:hint="eastAsia"/>
          <w:sz w:val="22"/>
          <w:szCs w:val="21"/>
        </w:rPr>
      </w:pPr>
      <w:r>
        <w:rPr>
          <w:rFonts w:hint="eastAsia"/>
          <w:sz w:val="22"/>
          <w:szCs w:val="21"/>
        </w:rPr>
        <w:t>①近三年列入行贿犯罪档案的单位和个人；</w:t>
      </w:r>
    </w:p>
    <w:p>
      <w:pPr>
        <w:ind w:left="420" w:firstLineChars="200"/>
        <w:rPr>
          <w:rFonts w:hint="eastAsia"/>
          <w:sz w:val="22"/>
          <w:szCs w:val="21"/>
        </w:rPr>
      </w:pPr>
      <w:r>
        <w:rPr>
          <w:rFonts w:hint="eastAsia"/>
          <w:sz w:val="22"/>
          <w:szCs w:val="21"/>
        </w:rPr>
        <w:t>②被滁州市县两级各行业主管部门取消在一定期限内的投标资格且在取消期限内的。</w:t>
      </w:r>
    </w:p>
    <w:p>
      <w:pPr>
        <w:ind w:left="420" w:firstLineChars="200"/>
        <w:rPr>
          <w:rFonts w:hint="eastAsia"/>
          <w:sz w:val="22"/>
          <w:szCs w:val="21"/>
        </w:rPr>
      </w:pPr>
      <w:r>
        <w:rPr>
          <w:rFonts w:hint="eastAsia"/>
          <w:sz w:val="22"/>
          <w:szCs w:val="21"/>
        </w:rPr>
        <w:t>二、在开评标活动中的查询程序</w:t>
      </w:r>
    </w:p>
    <w:p>
      <w:pPr>
        <w:ind w:left="420" w:firstLineChars="200"/>
        <w:rPr>
          <w:rFonts w:hint="eastAsia"/>
          <w:sz w:val="22"/>
          <w:szCs w:val="21"/>
        </w:rPr>
      </w:pPr>
      <w:r>
        <w:rPr>
          <w:rFonts w:hint="eastAsia"/>
          <w:sz w:val="22"/>
          <w:szCs w:val="21"/>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pPr>
        <w:ind w:left="420" w:firstLineChars="200"/>
        <w:rPr>
          <w:rFonts w:hint="eastAsia"/>
          <w:sz w:val="22"/>
          <w:szCs w:val="21"/>
        </w:rPr>
      </w:pPr>
      <w:r>
        <w:rPr>
          <w:rFonts w:hint="eastAsia"/>
          <w:sz w:val="22"/>
          <w:szCs w:val="21"/>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pPr>
        <w:ind w:left="420" w:firstLineChars="200"/>
        <w:rPr>
          <w:rFonts w:hint="eastAsia"/>
          <w:sz w:val="22"/>
          <w:szCs w:val="21"/>
        </w:rPr>
      </w:pPr>
      <w:r>
        <w:rPr>
          <w:rFonts w:hint="eastAsia"/>
          <w:sz w:val="22"/>
          <w:szCs w:val="21"/>
        </w:rPr>
        <w:t>3、项目单位及其委托的代理机构应当做好信用查询结果截图和记录留存。</w:t>
      </w:r>
    </w:p>
    <w:p>
      <w:pPr>
        <w:ind w:left="420" w:firstLineChars="200"/>
        <w:rPr>
          <w:rFonts w:hint="eastAsia"/>
          <w:sz w:val="22"/>
          <w:szCs w:val="21"/>
        </w:rPr>
      </w:pPr>
      <w:r>
        <w:rPr>
          <w:rFonts w:hint="eastAsia"/>
          <w:sz w:val="22"/>
          <w:szCs w:val="21"/>
        </w:rPr>
        <w:t>4、交易中心见证人员对预中标候选人信用查询结果进行复查，发现问题及时纠正，并按规定程序追究相关单位和人员责任。</w:t>
      </w:r>
    </w:p>
    <w:p>
      <w:pPr>
        <w:ind w:left="420" w:firstLineChars="200"/>
        <w:rPr>
          <w:rFonts w:hint="eastAsia"/>
          <w:sz w:val="22"/>
          <w:szCs w:val="21"/>
        </w:rPr>
      </w:pPr>
      <w:r>
        <w:rPr>
          <w:rFonts w:hint="eastAsia"/>
          <w:sz w:val="22"/>
          <w:szCs w:val="21"/>
        </w:rPr>
        <w:t>5、结果公告须提供有评标委员会、代理机构及交易中心现场见证人员查询记录三方签字表方可发布。</w:t>
      </w:r>
    </w:p>
    <w:p>
      <w:pPr>
        <w:ind w:left="420" w:firstLineChars="200"/>
        <w:rPr>
          <w:rFonts w:hint="eastAsia"/>
          <w:sz w:val="22"/>
          <w:szCs w:val="21"/>
        </w:rPr>
      </w:pPr>
      <w:r>
        <w:rPr>
          <w:rFonts w:hint="eastAsia"/>
          <w:sz w:val="22"/>
          <w:szCs w:val="21"/>
        </w:rPr>
        <w:t>三、相关要求</w:t>
      </w:r>
    </w:p>
    <w:p>
      <w:pPr>
        <w:ind w:left="420" w:firstLineChars="200"/>
        <w:rPr>
          <w:rFonts w:hint="eastAsia"/>
          <w:sz w:val="22"/>
          <w:szCs w:val="21"/>
        </w:rPr>
      </w:pPr>
      <w:r>
        <w:rPr>
          <w:rFonts w:hint="eastAsia"/>
          <w:sz w:val="22"/>
          <w:szCs w:val="21"/>
        </w:rPr>
        <w:t>1、参与公共资源交易活动的竞争主体根据上述范围查询的内容进行自查或承诺，出具《诚信投标承诺书》（诚信投标承诺书包括但不限于上述自查或承诺内容）并注明承诺日期（投标截止时间前5日内）。</w:t>
      </w:r>
    </w:p>
    <w:p>
      <w:pPr>
        <w:ind w:left="420" w:firstLineChars="200"/>
        <w:rPr>
          <w:rFonts w:hint="eastAsia"/>
          <w:sz w:val="22"/>
          <w:szCs w:val="21"/>
        </w:rPr>
      </w:pPr>
      <w:r>
        <w:rPr>
          <w:rFonts w:hint="eastAsia"/>
          <w:sz w:val="22"/>
          <w:szCs w:val="21"/>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pPr>
        <w:ind w:left="420" w:firstLineChars="200"/>
        <w:rPr>
          <w:rFonts w:hint="eastAsia"/>
          <w:sz w:val="22"/>
          <w:szCs w:val="21"/>
        </w:rPr>
      </w:pPr>
      <w:r>
        <w:rPr>
          <w:rFonts w:hint="eastAsia"/>
          <w:sz w:val="22"/>
          <w:szCs w:val="21"/>
        </w:rPr>
        <w:t>2、“信用中国”查询的严重失信行为判定依据为各行业主管部门下发的联合惩戒文件中规定的行为（按附件2执行）。</w:t>
      </w:r>
    </w:p>
    <w:p>
      <w:pPr>
        <w:ind w:left="420" w:firstLineChars="200"/>
        <w:rPr>
          <w:rFonts w:hint="eastAsia"/>
          <w:sz w:val="22"/>
          <w:szCs w:val="21"/>
        </w:rPr>
      </w:pPr>
      <w:r>
        <w:rPr>
          <w:rFonts w:hint="eastAsia"/>
          <w:sz w:val="22"/>
          <w:szCs w:val="21"/>
        </w:rPr>
        <w:t>3、资格预审的项目以递交资格预审申请文件截止时间查询为准；资格后审的项目以递交投标文件截止时间查询为准。</w:t>
      </w: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r>
        <w:rPr>
          <w:rFonts w:hint="eastAsia"/>
          <w:sz w:val="22"/>
          <w:szCs w:val="21"/>
        </w:rPr>
        <w:t>附件2</w:t>
      </w:r>
    </w:p>
    <w:p>
      <w:pPr>
        <w:ind w:left="420" w:firstLineChars="200"/>
        <w:rPr>
          <w:rFonts w:hint="eastAsia"/>
          <w:sz w:val="22"/>
          <w:szCs w:val="21"/>
        </w:rPr>
      </w:pPr>
      <w:r>
        <w:rPr>
          <w:rFonts w:hint="eastAsia"/>
          <w:sz w:val="22"/>
          <w:szCs w:val="21"/>
        </w:rPr>
        <w:t>“信用中国”查询的严重失信行为类别及判定依据</w:t>
      </w:r>
    </w:p>
    <w:p>
      <w:pPr>
        <w:ind w:left="420" w:firstLineChars="200"/>
        <w:rPr>
          <w:rFonts w:hint="eastAsia"/>
          <w:sz w:val="22"/>
          <w:szCs w:val="21"/>
        </w:rPr>
      </w:pPr>
    </w:p>
    <w:p>
      <w:pPr>
        <w:ind w:left="420" w:firstLineChars="200"/>
        <w:rPr>
          <w:rFonts w:hint="eastAsia"/>
          <w:sz w:val="22"/>
          <w:szCs w:val="21"/>
        </w:rPr>
      </w:pPr>
      <w:r>
        <w:rPr>
          <w:rFonts w:hint="eastAsia"/>
          <w:sz w:val="22"/>
          <w:szCs w:val="21"/>
        </w:rPr>
        <w:t>“信用中国”查询的严重失信行为判定依据为各行业主管部门下发的联合惩戒文件中规定的行为。下面将部分类别的严重失信行为列举如下：</w:t>
      </w:r>
    </w:p>
    <w:p>
      <w:pPr>
        <w:ind w:left="420" w:firstLineChars="200"/>
        <w:rPr>
          <w:rFonts w:hint="eastAsia"/>
          <w:sz w:val="22"/>
          <w:szCs w:val="21"/>
        </w:rPr>
      </w:pPr>
      <w:r>
        <w:rPr>
          <w:rFonts w:hint="eastAsia"/>
          <w:sz w:val="22"/>
          <w:szCs w:val="21"/>
        </w:rPr>
        <w:t>一、安全生产领域严重失信行为：</w:t>
      </w:r>
    </w:p>
    <w:p>
      <w:pPr>
        <w:ind w:left="420" w:firstLineChars="200"/>
        <w:rPr>
          <w:rFonts w:hint="eastAsia"/>
          <w:sz w:val="22"/>
          <w:szCs w:val="21"/>
        </w:rPr>
      </w:pPr>
      <w:r>
        <w:rPr>
          <w:rFonts w:hint="eastAsia"/>
          <w:sz w:val="22"/>
          <w:szCs w:val="21"/>
        </w:rPr>
        <w:t>（一）发生较大及以上生产安全责任事故，或1年内累计发生3起及以上造成人员死亡的一般生产安全责任事故的；</w:t>
      </w:r>
    </w:p>
    <w:p>
      <w:pPr>
        <w:ind w:left="420" w:firstLineChars="200"/>
        <w:rPr>
          <w:rFonts w:hint="eastAsia"/>
          <w:sz w:val="22"/>
          <w:szCs w:val="21"/>
        </w:rPr>
      </w:pPr>
      <w:r>
        <w:rPr>
          <w:rFonts w:hint="eastAsia"/>
          <w:sz w:val="22"/>
          <w:szCs w:val="21"/>
        </w:rPr>
        <w:t>（二）未按规定取得安全生产许可，擅自开展生产经营建设活动的；</w:t>
      </w:r>
    </w:p>
    <w:p>
      <w:pPr>
        <w:ind w:left="420" w:firstLineChars="200"/>
        <w:rPr>
          <w:rFonts w:hint="eastAsia"/>
          <w:sz w:val="22"/>
          <w:szCs w:val="21"/>
        </w:rPr>
      </w:pPr>
      <w:r>
        <w:rPr>
          <w:rFonts w:hint="eastAsia"/>
          <w:sz w:val="22"/>
          <w:szCs w:val="21"/>
        </w:rPr>
        <w:t>（三）发现重大生产安全事故隐患，或职业病危害严重超标，不及时整改，仍组织从业人员冒险作业的；</w:t>
      </w:r>
    </w:p>
    <w:p>
      <w:pPr>
        <w:ind w:left="420" w:firstLineChars="200"/>
        <w:rPr>
          <w:rFonts w:hint="eastAsia"/>
          <w:sz w:val="22"/>
          <w:szCs w:val="21"/>
        </w:rPr>
      </w:pPr>
      <w:r>
        <w:rPr>
          <w:rFonts w:hint="eastAsia"/>
          <w:sz w:val="22"/>
          <w:szCs w:val="21"/>
        </w:rPr>
        <w:t>（四）采取隐蔽、欺骗或阻碍等方式逃避、对抗安全监管监察的;</w:t>
      </w:r>
    </w:p>
    <w:p>
      <w:pPr>
        <w:ind w:left="420" w:firstLineChars="200"/>
        <w:rPr>
          <w:rFonts w:hint="eastAsia"/>
          <w:sz w:val="22"/>
          <w:szCs w:val="21"/>
        </w:rPr>
      </w:pPr>
      <w:r>
        <w:rPr>
          <w:rFonts w:hint="eastAsia"/>
          <w:sz w:val="22"/>
          <w:szCs w:val="21"/>
        </w:rPr>
        <w:t>（五）被责令停产停业整顿，仍然从事生产经营建设活动的；</w:t>
      </w:r>
    </w:p>
    <w:p>
      <w:pPr>
        <w:ind w:left="420" w:firstLineChars="200"/>
        <w:rPr>
          <w:rFonts w:hint="eastAsia"/>
          <w:sz w:val="22"/>
          <w:szCs w:val="21"/>
        </w:rPr>
      </w:pPr>
      <w:r>
        <w:rPr>
          <w:rFonts w:hint="eastAsia"/>
          <w:sz w:val="22"/>
          <w:szCs w:val="21"/>
        </w:rPr>
        <w:t>（六）瞒报、谎报、迟报生产安全事故的；</w:t>
      </w:r>
    </w:p>
    <w:p>
      <w:pPr>
        <w:ind w:left="420" w:firstLineChars="200"/>
        <w:rPr>
          <w:rFonts w:hint="eastAsia"/>
          <w:sz w:val="22"/>
          <w:szCs w:val="21"/>
        </w:rPr>
      </w:pPr>
      <w:r>
        <w:rPr>
          <w:rFonts w:hint="eastAsia"/>
          <w:sz w:val="22"/>
          <w:szCs w:val="21"/>
        </w:rPr>
        <w:t>（七）矿山、危险化学品、金属冶炼等高危行业建设项目安全设施未经验收合格即投入生产和使用的；</w:t>
      </w:r>
    </w:p>
    <w:p>
      <w:pPr>
        <w:ind w:left="420" w:firstLineChars="200"/>
        <w:rPr>
          <w:rFonts w:hint="eastAsia"/>
          <w:sz w:val="22"/>
          <w:szCs w:val="21"/>
        </w:rPr>
      </w:pPr>
      <w:r>
        <w:rPr>
          <w:rFonts w:hint="eastAsia"/>
          <w:sz w:val="22"/>
          <w:szCs w:val="21"/>
        </w:rPr>
        <w:t>（八）矿山生产经营单位存在超层越界开采、以探代采行为的；</w:t>
      </w:r>
    </w:p>
    <w:p>
      <w:pPr>
        <w:ind w:left="420" w:firstLineChars="200"/>
        <w:rPr>
          <w:rFonts w:hint="eastAsia"/>
          <w:sz w:val="22"/>
          <w:szCs w:val="21"/>
        </w:rPr>
      </w:pPr>
      <w:r>
        <w:rPr>
          <w:rFonts w:hint="eastAsia"/>
          <w:sz w:val="22"/>
          <w:szCs w:val="21"/>
        </w:rPr>
        <w:t>（九）发生事故后，故意破坏事故现场，伪造有关证据资料，妨碍、对抗事故调查，或主要负责人逃逸的；</w:t>
      </w:r>
    </w:p>
    <w:p>
      <w:pPr>
        <w:ind w:left="420" w:firstLineChars="200"/>
        <w:rPr>
          <w:rFonts w:hint="eastAsia"/>
          <w:sz w:val="22"/>
          <w:szCs w:val="21"/>
        </w:rPr>
      </w:pPr>
      <w:r>
        <w:rPr>
          <w:rFonts w:hint="eastAsia"/>
          <w:sz w:val="22"/>
          <w:szCs w:val="21"/>
        </w:rPr>
        <w:t>（十）安全生产和职业健康技术服务机构出具虚假报告或证明，违规转让或出借资质的。</w:t>
      </w:r>
    </w:p>
    <w:p>
      <w:pPr>
        <w:ind w:left="420" w:firstLineChars="200"/>
        <w:rPr>
          <w:rFonts w:hint="eastAsia"/>
          <w:sz w:val="22"/>
          <w:szCs w:val="21"/>
        </w:rPr>
      </w:pPr>
      <w:r>
        <w:rPr>
          <w:rFonts w:hint="eastAsia"/>
          <w:sz w:val="22"/>
          <w:szCs w:val="21"/>
        </w:rPr>
        <w:t>依据：《对安全生产领域失信行为开展联合惩戒的实施办法》（安监总办〔2017〕49号）第二条</w:t>
      </w:r>
    </w:p>
    <w:p>
      <w:pPr>
        <w:ind w:left="420" w:firstLineChars="200"/>
        <w:rPr>
          <w:rFonts w:hint="eastAsia"/>
          <w:sz w:val="22"/>
          <w:szCs w:val="21"/>
        </w:rPr>
      </w:pPr>
      <w:r>
        <w:rPr>
          <w:rFonts w:hint="eastAsia"/>
          <w:sz w:val="22"/>
          <w:szCs w:val="21"/>
        </w:rPr>
        <w:t>二、环境保护领域严重失信行为：</w:t>
      </w:r>
    </w:p>
    <w:p>
      <w:pPr>
        <w:ind w:left="420" w:firstLineChars="200"/>
        <w:rPr>
          <w:rFonts w:hint="eastAsia"/>
          <w:sz w:val="22"/>
          <w:szCs w:val="21"/>
        </w:rPr>
      </w:pPr>
      <w:r>
        <w:rPr>
          <w:rFonts w:hint="eastAsia"/>
          <w:sz w:val="22"/>
          <w:szCs w:val="21"/>
        </w:rPr>
        <w:t>（一）因为环境违法构成环境犯罪的；</w:t>
      </w:r>
    </w:p>
    <w:p>
      <w:pPr>
        <w:ind w:left="420" w:firstLineChars="200"/>
        <w:rPr>
          <w:rFonts w:hint="eastAsia"/>
          <w:sz w:val="22"/>
          <w:szCs w:val="21"/>
        </w:rPr>
      </w:pPr>
      <w:r>
        <w:rPr>
          <w:rFonts w:hint="eastAsia"/>
          <w:sz w:val="22"/>
          <w:szCs w:val="21"/>
        </w:rPr>
        <w:t>（二）建设项目环境影响评价文件未按规定通过审批，擅自开工建设的；</w:t>
      </w:r>
    </w:p>
    <w:p>
      <w:pPr>
        <w:ind w:left="420" w:firstLineChars="200"/>
        <w:rPr>
          <w:rFonts w:hint="eastAsia"/>
          <w:sz w:val="22"/>
          <w:szCs w:val="21"/>
        </w:rPr>
      </w:pPr>
      <w:r>
        <w:rPr>
          <w:rFonts w:hint="eastAsia"/>
          <w:sz w:val="22"/>
          <w:szCs w:val="21"/>
        </w:rPr>
        <w:t>（三）建设项目环保设施未建成、环保措施未落实、未通过竣工环保验收或者验收不合格，主体工程正式投入生产或者使用的；</w:t>
      </w:r>
    </w:p>
    <w:p>
      <w:pPr>
        <w:ind w:left="420" w:firstLineChars="200"/>
        <w:rPr>
          <w:rFonts w:hint="eastAsia"/>
          <w:sz w:val="22"/>
          <w:szCs w:val="21"/>
        </w:rPr>
      </w:pPr>
      <w:r>
        <w:rPr>
          <w:rFonts w:hint="eastAsia"/>
          <w:sz w:val="22"/>
          <w:szCs w:val="21"/>
        </w:rPr>
        <w:t>（四）建设项目性质、规模、地点、采用的生产工艺或者防治污染、防止生态破坏的措施发生重大变动，未重新报批环境影响评价文件，擅自投入生产或者使用的；</w:t>
      </w:r>
    </w:p>
    <w:p>
      <w:pPr>
        <w:ind w:left="420" w:firstLineChars="200"/>
        <w:rPr>
          <w:rFonts w:hint="eastAsia"/>
          <w:sz w:val="22"/>
          <w:szCs w:val="21"/>
        </w:rPr>
      </w:pPr>
      <w:r>
        <w:rPr>
          <w:rFonts w:hint="eastAsia"/>
          <w:sz w:val="22"/>
          <w:szCs w:val="21"/>
        </w:rPr>
        <w:t>（五）主要污染物排放总量超过控制指标的；</w:t>
      </w:r>
    </w:p>
    <w:p>
      <w:pPr>
        <w:ind w:left="420" w:firstLineChars="200"/>
        <w:rPr>
          <w:rFonts w:hint="eastAsia"/>
          <w:sz w:val="22"/>
          <w:szCs w:val="21"/>
        </w:rPr>
      </w:pPr>
      <w:r>
        <w:rPr>
          <w:rFonts w:hint="eastAsia"/>
          <w:sz w:val="22"/>
          <w:szCs w:val="21"/>
        </w:rPr>
        <w:t>（六）私设暗管或者利用渗井、渗坑、裂隙、溶洞等排放、倾倒、处置水污染物，或者通过私设旁路排放大气污染物的；</w:t>
      </w:r>
    </w:p>
    <w:p>
      <w:pPr>
        <w:ind w:left="420" w:firstLineChars="200"/>
        <w:rPr>
          <w:rFonts w:hint="eastAsia"/>
          <w:sz w:val="22"/>
          <w:szCs w:val="21"/>
        </w:rPr>
      </w:pPr>
      <w:r>
        <w:rPr>
          <w:rFonts w:hint="eastAsia"/>
          <w:sz w:val="22"/>
          <w:szCs w:val="21"/>
        </w:rPr>
        <w:t>（七）非法排放、倾倒、处置危险废物，或者向无经营许可证或者超出经营许可范围的单位或个人提供或者委托其收集、贮存、利用、处置危险废物的；</w:t>
      </w:r>
    </w:p>
    <w:p>
      <w:pPr>
        <w:ind w:left="420" w:firstLineChars="200"/>
        <w:rPr>
          <w:rFonts w:hint="eastAsia"/>
          <w:sz w:val="22"/>
          <w:szCs w:val="21"/>
        </w:rPr>
      </w:pPr>
      <w:r>
        <w:rPr>
          <w:rFonts w:hint="eastAsia"/>
          <w:sz w:val="22"/>
          <w:szCs w:val="21"/>
        </w:rPr>
        <w:t>（八）环境违法行为造成集中式生活饮用水水源取水中断的；</w:t>
      </w:r>
    </w:p>
    <w:p>
      <w:pPr>
        <w:ind w:left="420" w:firstLineChars="200"/>
        <w:rPr>
          <w:rFonts w:hint="eastAsia"/>
          <w:sz w:val="22"/>
          <w:szCs w:val="21"/>
        </w:rPr>
      </w:pPr>
      <w:r>
        <w:rPr>
          <w:rFonts w:hint="eastAsia"/>
          <w:sz w:val="22"/>
          <w:szCs w:val="21"/>
        </w:rPr>
        <w:t>（九）环境违法行为对生活饮用水水源保护区、自然保护区、国家重点生态功能区、风景名胜区、居住功能区、基本农田保护区等环境敏感区造成重大不利影响的；</w:t>
      </w:r>
    </w:p>
    <w:p>
      <w:pPr>
        <w:ind w:left="420" w:firstLineChars="200"/>
        <w:rPr>
          <w:rFonts w:hint="eastAsia"/>
          <w:sz w:val="22"/>
          <w:szCs w:val="21"/>
        </w:rPr>
      </w:pPr>
      <w:r>
        <w:rPr>
          <w:rFonts w:hint="eastAsia"/>
          <w:sz w:val="22"/>
          <w:szCs w:val="21"/>
        </w:rPr>
        <w:t>（十）违法从事自然资源开发、交通基础设施建设，以及其他开发建设活动，造成严重生态破坏的；</w:t>
      </w:r>
    </w:p>
    <w:p>
      <w:pPr>
        <w:ind w:left="420" w:firstLineChars="200"/>
        <w:rPr>
          <w:rFonts w:hint="eastAsia"/>
          <w:sz w:val="22"/>
          <w:szCs w:val="21"/>
        </w:rPr>
      </w:pPr>
      <w:r>
        <w:rPr>
          <w:rFonts w:hint="eastAsia"/>
          <w:sz w:val="22"/>
          <w:szCs w:val="21"/>
        </w:rPr>
        <w:t>（十一）发生较大及以上突发环境事件的；</w:t>
      </w:r>
    </w:p>
    <w:p>
      <w:pPr>
        <w:ind w:left="420" w:firstLineChars="200"/>
        <w:rPr>
          <w:rFonts w:hint="eastAsia"/>
          <w:sz w:val="22"/>
          <w:szCs w:val="21"/>
        </w:rPr>
      </w:pPr>
      <w:r>
        <w:rPr>
          <w:rFonts w:hint="eastAsia"/>
          <w:sz w:val="22"/>
          <w:szCs w:val="21"/>
        </w:rPr>
        <w:t>（十二）被环保部门挂牌督办，整改逾期未完成的；</w:t>
      </w:r>
    </w:p>
    <w:p>
      <w:pPr>
        <w:ind w:left="420" w:firstLineChars="200"/>
        <w:rPr>
          <w:rFonts w:hint="eastAsia"/>
          <w:sz w:val="22"/>
          <w:szCs w:val="21"/>
        </w:rPr>
      </w:pPr>
      <w:r>
        <w:rPr>
          <w:rFonts w:hint="eastAsia"/>
          <w:sz w:val="22"/>
          <w:szCs w:val="21"/>
        </w:rPr>
        <w:t>（十三）以暴力、威胁等方式拒绝、阻挠环保部门工作人员现场检查的；</w:t>
      </w:r>
    </w:p>
    <w:p>
      <w:pPr>
        <w:ind w:left="420" w:firstLineChars="200"/>
        <w:rPr>
          <w:rFonts w:hint="eastAsia"/>
          <w:sz w:val="22"/>
          <w:szCs w:val="21"/>
        </w:rPr>
      </w:pPr>
      <w:r>
        <w:rPr>
          <w:rFonts w:hint="eastAsia"/>
          <w:sz w:val="22"/>
          <w:szCs w:val="21"/>
        </w:rPr>
        <w:t>（十四）违反重污染天气应急预案有关规定，对重污染天气响应不力的。</w:t>
      </w:r>
    </w:p>
    <w:p>
      <w:pPr>
        <w:ind w:left="420" w:firstLineChars="200"/>
        <w:rPr>
          <w:rFonts w:hint="eastAsia"/>
          <w:sz w:val="22"/>
          <w:szCs w:val="21"/>
        </w:rPr>
      </w:pPr>
      <w:r>
        <w:rPr>
          <w:rFonts w:hint="eastAsia"/>
          <w:sz w:val="22"/>
          <w:szCs w:val="21"/>
        </w:rPr>
        <w:t>依据：《关于对环境保护领域失信生产经营单位及其有关人员开展联合惩戒的合作备忘录》、《企业环境信用评价办法（试行）》（环发〔2013〕150号）</w:t>
      </w:r>
    </w:p>
    <w:p>
      <w:pPr>
        <w:ind w:left="420" w:firstLineChars="200"/>
        <w:rPr>
          <w:rFonts w:hint="eastAsia"/>
          <w:sz w:val="22"/>
          <w:szCs w:val="21"/>
        </w:rPr>
      </w:pPr>
      <w:r>
        <w:rPr>
          <w:rFonts w:hint="eastAsia"/>
          <w:sz w:val="22"/>
          <w:szCs w:val="21"/>
        </w:rPr>
        <w:t>三、公共资源交易领域严重失信行为</w:t>
      </w:r>
    </w:p>
    <w:p>
      <w:pPr>
        <w:ind w:left="420" w:firstLineChars="200"/>
        <w:rPr>
          <w:rFonts w:hint="eastAsia"/>
          <w:sz w:val="22"/>
          <w:szCs w:val="21"/>
        </w:rPr>
      </w:pPr>
      <w:r>
        <w:rPr>
          <w:rFonts w:hint="eastAsia"/>
          <w:sz w:val="22"/>
          <w:szCs w:val="21"/>
        </w:rPr>
        <w:t xml:space="preserve">（一）违反法律规定，必须进行招标的项目而不招标的，将必须进行招标的项目化整为零或者以其他任何方式规避招标的； </w:t>
      </w:r>
    </w:p>
    <w:p>
      <w:pPr>
        <w:ind w:left="420" w:firstLineChars="200"/>
        <w:rPr>
          <w:rFonts w:hint="eastAsia"/>
          <w:sz w:val="22"/>
          <w:szCs w:val="21"/>
        </w:rPr>
      </w:pPr>
      <w:r>
        <w:rPr>
          <w:rFonts w:hint="eastAsia"/>
          <w:sz w:val="22"/>
          <w:szCs w:val="21"/>
        </w:rPr>
        <w:t>（二）招标代理机构违反法律规定，泄露应当保密的与招标投标活动有关的情况和资料的，或者与招标人、投标人串通损害 国家利益、社会公共利益或者他人合法权益的；</w:t>
      </w:r>
    </w:p>
    <w:p>
      <w:pPr>
        <w:ind w:left="420" w:firstLineChars="200"/>
        <w:rPr>
          <w:rFonts w:hint="eastAsia"/>
          <w:sz w:val="22"/>
          <w:szCs w:val="21"/>
        </w:rPr>
      </w:pPr>
      <w:r>
        <w:rPr>
          <w:rFonts w:hint="eastAsia"/>
          <w:sz w:val="22"/>
          <w:szCs w:val="21"/>
        </w:rPr>
        <w:t xml:space="preserve"> （三）招标人以不合理的条件限制或者排斥潜在投标人的，对潜在投标人实行歧视待遇的，强制要求投标人组成联合体共同 投标的，或者限制投标人之间竞争的；</w:t>
      </w:r>
    </w:p>
    <w:p>
      <w:pPr>
        <w:ind w:left="420" w:firstLineChars="200"/>
        <w:rPr>
          <w:rFonts w:hint="eastAsia"/>
          <w:sz w:val="22"/>
          <w:szCs w:val="21"/>
        </w:rPr>
      </w:pPr>
      <w:r>
        <w:rPr>
          <w:rFonts w:hint="eastAsia"/>
          <w:sz w:val="22"/>
          <w:szCs w:val="21"/>
        </w:rPr>
        <w:t xml:space="preserve"> （四）依法必须进行招标的项目的招标人向他人透露已获取招标文件的潜在投标人的名称、数量或者可能影响公平竞争的有 关招标投标的其他情况的，或者泄露标底的；</w:t>
      </w:r>
    </w:p>
    <w:p>
      <w:pPr>
        <w:ind w:left="420" w:firstLineChars="200"/>
        <w:rPr>
          <w:rFonts w:hint="eastAsia"/>
          <w:sz w:val="22"/>
          <w:szCs w:val="21"/>
        </w:rPr>
      </w:pPr>
      <w:r>
        <w:rPr>
          <w:rFonts w:hint="eastAsia"/>
          <w:sz w:val="22"/>
          <w:szCs w:val="21"/>
        </w:rPr>
        <w:t xml:space="preserve"> （五）投标人相互串通投标或者与招标人串通投标的，投标人以向招标人或者评标委员会成员行贿的手段谋取中标的； </w:t>
      </w:r>
    </w:p>
    <w:p>
      <w:pPr>
        <w:ind w:left="420" w:firstLineChars="200"/>
        <w:rPr>
          <w:rFonts w:hint="eastAsia"/>
          <w:sz w:val="22"/>
          <w:szCs w:val="21"/>
        </w:rPr>
      </w:pPr>
      <w:r>
        <w:rPr>
          <w:rFonts w:hint="eastAsia"/>
          <w:sz w:val="22"/>
          <w:szCs w:val="21"/>
        </w:rPr>
        <w:t>（六）投标人以他人名义投标或者以其他方式弄虚作假，骗取中标的；</w:t>
      </w:r>
    </w:p>
    <w:p>
      <w:pPr>
        <w:ind w:left="420" w:firstLineChars="200"/>
        <w:rPr>
          <w:rFonts w:hint="eastAsia"/>
          <w:sz w:val="22"/>
          <w:szCs w:val="21"/>
        </w:rPr>
      </w:pPr>
      <w:r>
        <w:rPr>
          <w:rFonts w:hint="eastAsia"/>
          <w:sz w:val="22"/>
          <w:szCs w:val="21"/>
        </w:rPr>
        <w:t xml:space="preserve"> （七）依法必须进行招标的项目，招标人违反法律规定，与投标人就投标价格、投标方案等实质性内容进行谈判的；</w:t>
      </w:r>
    </w:p>
    <w:p>
      <w:pPr>
        <w:ind w:left="420" w:firstLineChars="200"/>
        <w:rPr>
          <w:rFonts w:hint="eastAsia"/>
          <w:sz w:val="22"/>
          <w:szCs w:val="21"/>
        </w:rPr>
      </w:pPr>
      <w:r>
        <w:rPr>
          <w:rFonts w:hint="eastAsia"/>
          <w:sz w:val="22"/>
          <w:szCs w:val="21"/>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pPr>
        <w:ind w:left="420" w:firstLineChars="200"/>
        <w:rPr>
          <w:rFonts w:hint="eastAsia"/>
          <w:sz w:val="22"/>
          <w:szCs w:val="21"/>
        </w:rPr>
      </w:pPr>
      <w:r>
        <w:rPr>
          <w:rFonts w:hint="eastAsia"/>
          <w:sz w:val="22"/>
          <w:szCs w:val="21"/>
        </w:rPr>
        <w:t xml:space="preserve">（九）招标人在评标委员会依法推荐的中标候选人以外确定中标人的，依法必须进行招标的项目在所有投标被评标委员会否 决后自行确定中标人的； </w:t>
      </w:r>
    </w:p>
    <w:p>
      <w:pPr>
        <w:ind w:left="420" w:firstLineChars="200"/>
        <w:rPr>
          <w:rFonts w:hint="eastAsia"/>
          <w:sz w:val="22"/>
          <w:szCs w:val="21"/>
        </w:rPr>
      </w:pPr>
      <w:r>
        <w:rPr>
          <w:rFonts w:hint="eastAsia"/>
          <w:sz w:val="22"/>
          <w:szCs w:val="21"/>
        </w:rPr>
        <w:t xml:space="preserve">（十）中标人将中标项目转让给他人的，将中标项目肢解后分别转让给他人的，违反法律规定将中标项目的部分主体、关键 性工作分包给他人的，或者分包人再次分包的； </w:t>
      </w:r>
    </w:p>
    <w:p>
      <w:pPr>
        <w:ind w:left="420" w:firstLineChars="200"/>
        <w:rPr>
          <w:rFonts w:hint="eastAsia"/>
          <w:sz w:val="22"/>
          <w:szCs w:val="21"/>
        </w:rPr>
      </w:pPr>
      <w:r>
        <w:rPr>
          <w:rFonts w:hint="eastAsia"/>
          <w:sz w:val="22"/>
          <w:szCs w:val="21"/>
        </w:rPr>
        <w:t xml:space="preserve">（十一）招标人与中标人不按照招标文件和中标人的投标文件订立合同的，或者招标人、中标人订立背离合同实质性内容的 协议的； </w:t>
      </w:r>
    </w:p>
    <w:p>
      <w:pPr>
        <w:ind w:left="420" w:firstLineChars="200"/>
        <w:rPr>
          <w:rFonts w:hint="eastAsia"/>
          <w:sz w:val="22"/>
          <w:szCs w:val="21"/>
        </w:rPr>
      </w:pPr>
      <w:r>
        <w:rPr>
          <w:rFonts w:hint="eastAsia"/>
          <w:sz w:val="22"/>
          <w:szCs w:val="21"/>
        </w:rPr>
        <w:t xml:space="preserve">（十二）中标人不按照与招标人订立的合同履行义务，情节严重的； </w:t>
      </w:r>
    </w:p>
    <w:p>
      <w:pPr>
        <w:ind w:left="420" w:firstLineChars="200"/>
        <w:rPr>
          <w:rFonts w:hint="eastAsia"/>
          <w:sz w:val="22"/>
          <w:szCs w:val="21"/>
        </w:rPr>
      </w:pPr>
      <w:r>
        <w:rPr>
          <w:rFonts w:hint="eastAsia"/>
          <w:sz w:val="22"/>
          <w:szCs w:val="21"/>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pPr>
        <w:ind w:left="420" w:firstLineChars="200"/>
        <w:rPr>
          <w:rFonts w:hint="eastAsia"/>
          <w:sz w:val="22"/>
          <w:szCs w:val="21"/>
        </w:rPr>
      </w:pPr>
      <w:r>
        <w:rPr>
          <w:rFonts w:hint="eastAsia"/>
          <w:sz w:val="22"/>
          <w:szCs w:val="21"/>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pPr>
        <w:ind w:left="420" w:firstLineChars="200"/>
        <w:rPr>
          <w:rFonts w:hint="eastAsia"/>
          <w:sz w:val="22"/>
          <w:szCs w:val="21"/>
        </w:rPr>
      </w:pPr>
      <w:r>
        <w:rPr>
          <w:rFonts w:hint="eastAsia"/>
          <w:sz w:val="22"/>
          <w:szCs w:val="21"/>
        </w:rPr>
        <w:t xml:space="preserve"> （十五）采购人对应当实行集中采购的政府采购项目，不委托集中采购机构实行集中采购的； </w:t>
      </w:r>
    </w:p>
    <w:p>
      <w:pPr>
        <w:ind w:left="420" w:firstLineChars="200"/>
        <w:rPr>
          <w:rFonts w:hint="eastAsia"/>
          <w:sz w:val="22"/>
          <w:szCs w:val="21"/>
        </w:rPr>
      </w:pPr>
      <w:r>
        <w:rPr>
          <w:rFonts w:hint="eastAsia"/>
          <w:sz w:val="22"/>
          <w:szCs w:val="21"/>
        </w:rPr>
        <w:t xml:space="preserve">（十六）采购人、采购代理机构违反法律规定隐匿、销毁应当保存的采购文件或者伪造、变造采购文件的； </w:t>
      </w:r>
    </w:p>
    <w:p>
      <w:pPr>
        <w:ind w:left="420" w:firstLineChars="200"/>
        <w:rPr>
          <w:rFonts w:hint="eastAsia"/>
          <w:sz w:val="22"/>
          <w:szCs w:val="21"/>
        </w:rPr>
      </w:pPr>
      <w:r>
        <w:rPr>
          <w:rFonts w:hint="eastAsia"/>
          <w:sz w:val="22"/>
          <w:szCs w:val="21"/>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pPr>
        <w:spacing w:line="240" w:lineRule="auto"/>
        <w:ind w:left="420" w:firstLineChars="200"/>
        <w:rPr>
          <w:rFonts w:hint="eastAsia"/>
          <w:sz w:val="22"/>
          <w:szCs w:val="21"/>
        </w:rPr>
      </w:pPr>
      <w:r>
        <w:rPr>
          <w:rFonts w:hint="eastAsia"/>
          <w:sz w:val="22"/>
          <w:szCs w:val="21"/>
        </w:rPr>
        <w:t xml:space="preserve">（十八）疫苗生产企业向县级疾病预防控制机构以外的单位或者个人销售第二类疫苗的； </w:t>
      </w:r>
    </w:p>
    <w:p>
      <w:pPr>
        <w:spacing w:line="240" w:lineRule="auto"/>
        <w:ind w:left="420" w:firstLineChars="200"/>
        <w:rPr>
          <w:rFonts w:hint="eastAsia"/>
          <w:sz w:val="22"/>
          <w:szCs w:val="21"/>
        </w:rPr>
      </w:pPr>
      <w:r>
        <w:rPr>
          <w:rFonts w:hint="eastAsia"/>
          <w:sz w:val="22"/>
          <w:szCs w:val="21"/>
        </w:rPr>
        <w:t>（十九）存在其他违反公共资源交易法律法规行为的。</w:t>
      </w:r>
    </w:p>
    <w:p>
      <w:pPr>
        <w:spacing w:line="240" w:lineRule="auto"/>
        <w:ind w:left="420" w:firstLineChars="200"/>
        <w:rPr>
          <w:rFonts w:hint="eastAsia"/>
          <w:sz w:val="22"/>
          <w:szCs w:val="21"/>
        </w:rPr>
      </w:pPr>
      <w:r>
        <w:rPr>
          <w:rFonts w:hint="eastAsia"/>
          <w:sz w:val="22"/>
          <w:szCs w:val="21"/>
        </w:rPr>
        <w:t>依据：《关于对公共资源交易领域严重失信主体开展联合惩戒的备忘录》</w:t>
      </w:r>
    </w:p>
    <w:p>
      <w:pPr>
        <w:spacing w:line="240" w:lineRule="auto"/>
        <w:ind w:left="420" w:firstLineChars="200"/>
        <w:rPr>
          <w:rFonts w:hint="eastAsia"/>
          <w:sz w:val="22"/>
          <w:szCs w:val="21"/>
        </w:rPr>
      </w:pPr>
    </w:p>
    <w:p>
      <w:pPr>
        <w:spacing w:line="240" w:lineRule="auto"/>
        <w:ind w:left="420" w:firstLineChars="200"/>
        <w:rPr>
          <w:rFonts w:hint="eastAsia"/>
          <w:sz w:val="22"/>
          <w:szCs w:val="21"/>
        </w:rPr>
      </w:pPr>
      <w:r>
        <w:rPr>
          <w:rFonts w:hint="eastAsia"/>
          <w:sz w:val="22"/>
          <w:szCs w:val="21"/>
        </w:rPr>
        <w:t>四、社会保险领域严重失信行为</w:t>
      </w:r>
    </w:p>
    <w:p>
      <w:pPr>
        <w:spacing w:line="240" w:lineRule="auto"/>
        <w:ind w:left="420" w:firstLineChars="200"/>
        <w:rPr>
          <w:rFonts w:hint="eastAsia"/>
          <w:sz w:val="22"/>
          <w:szCs w:val="21"/>
        </w:rPr>
      </w:pPr>
      <w:r>
        <w:rPr>
          <w:rFonts w:hint="eastAsia"/>
          <w:sz w:val="22"/>
          <w:szCs w:val="21"/>
        </w:rPr>
        <w:t xml:space="preserve">（一）用人单位未按相关规定参加社会保险且拒不整改的； </w:t>
      </w:r>
    </w:p>
    <w:p>
      <w:pPr>
        <w:spacing w:line="240" w:lineRule="auto"/>
        <w:ind w:left="420" w:firstLineChars="200"/>
        <w:rPr>
          <w:rFonts w:hint="eastAsia"/>
          <w:sz w:val="22"/>
          <w:szCs w:val="21"/>
        </w:rPr>
      </w:pPr>
      <w:r>
        <w:rPr>
          <w:rFonts w:hint="eastAsia"/>
          <w:sz w:val="22"/>
          <w:szCs w:val="21"/>
        </w:rPr>
        <w:t xml:space="preserve">（二）用人单位未如实申报社会保险缴费基数且拒不整改的； </w:t>
      </w:r>
    </w:p>
    <w:p>
      <w:pPr>
        <w:spacing w:line="240" w:lineRule="auto"/>
        <w:ind w:left="420" w:firstLineChars="200"/>
        <w:rPr>
          <w:rFonts w:hint="eastAsia"/>
          <w:sz w:val="22"/>
          <w:szCs w:val="21"/>
        </w:rPr>
      </w:pPr>
      <w:r>
        <w:rPr>
          <w:rFonts w:hint="eastAsia"/>
          <w:sz w:val="22"/>
          <w:szCs w:val="21"/>
        </w:rPr>
        <w:t xml:space="preserve">（三）应缴纳社会保险费却拒不缴纳的； </w:t>
      </w:r>
    </w:p>
    <w:p>
      <w:pPr>
        <w:spacing w:line="240" w:lineRule="auto"/>
        <w:ind w:left="420" w:firstLineChars="200"/>
        <w:rPr>
          <w:rFonts w:hint="eastAsia"/>
          <w:sz w:val="22"/>
          <w:szCs w:val="21"/>
        </w:rPr>
      </w:pPr>
      <w:r>
        <w:rPr>
          <w:rFonts w:hint="eastAsia"/>
          <w:sz w:val="22"/>
          <w:szCs w:val="21"/>
        </w:rPr>
        <w:t>（四）隐匿、转移、侵占、挪用社会保险费款、基金或者违规 投资运营的；</w:t>
      </w:r>
    </w:p>
    <w:p>
      <w:pPr>
        <w:spacing w:line="240" w:lineRule="auto"/>
        <w:ind w:left="420" w:firstLineChars="200"/>
        <w:rPr>
          <w:rFonts w:hint="eastAsia"/>
          <w:sz w:val="22"/>
          <w:szCs w:val="21"/>
        </w:rPr>
      </w:pPr>
      <w:r>
        <w:rPr>
          <w:rFonts w:hint="eastAsia"/>
          <w:sz w:val="22"/>
          <w:szCs w:val="21"/>
        </w:rPr>
        <w:t xml:space="preserve">（五）以欺诈、伪造证明材料或者其他手段参加、申报社会保 险和骗取社会保险基金支出或社会保险待遇的； </w:t>
      </w:r>
    </w:p>
    <w:p>
      <w:pPr>
        <w:spacing w:line="240" w:lineRule="auto"/>
        <w:ind w:left="420" w:firstLineChars="200"/>
        <w:rPr>
          <w:rFonts w:hint="eastAsia"/>
          <w:sz w:val="22"/>
          <w:szCs w:val="21"/>
        </w:rPr>
      </w:pPr>
      <w:r>
        <w:rPr>
          <w:rFonts w:hint="eastAsia"/>
          <w:sz w:val="22"/>
          <w:szCs w:val="21"/>
        </w:rPr>
        <w:t xml:space="preserve">（六）非法获取、出售或变相交易社会保险个人权益数据的； </w:t>
      </w:r>
    </w:p>
    <w:p>
      <w:pPr>
        <w:spacing w:line="240" w:lineRule="auto"/>
        <w:ind w:left="420" w:firstLineChars="200"/>
        <w:rPr>
          <w:rFonts w:hint="eastAsia"/>
          <w:sz w:val="22"/>
          <w:szCs w:val="21"/>
        </w:rPr>
      </w:pPr>
      <w:r>
        <w:rPr>
          <w:rFonts w:hint="eastAsia"/>
          <w:sz w:val="22"/>
          <w:szCs w:val="21"/>
        </w:rPr>
        <w:t xml:space="preserve">（七）社会保险服务机构违反服务协议或相关规定的； </w:t>
      </w:r>
    </w:p>
    <w:p>
      <w:pPr>
        <w:spacing w:line="240" w:lineRule="auto"/>
        <w:ind w:left="420" w:firstLineChars="200"/>
        <w:rPr>
          <w:rFonts w:hint="eastAsia"/>
          <w:sz w:val="22"/>
          <w:szCs w:val="21"/>
        </w:rPr>
      </w:pPr>
      <w:r>
        <w:rPr>
          <w:rFonts w:hint="eastAsia"/>
          <w:sz w:val="22"/>
          <w:szCs w:val="21"/>
        </w:rPr>
        <w:t xml:space="preserve">（八）拒绝协助社会保险行政部门、经办机构对事故和问题进 行调查核实的；拒绝接受或协助税务部门对社会保险实施监督检查， 不如实提供与社会保险相关各项资料的； </w:t>
      </w:r>
    </w:p>
    <w:p>
      <w:pPr>
        <w:spacing w:line="240" w:lineRule="auto"/>
        <w:ind w:left="420" w:firstLineChars="200"/>
        <w:rPr>
          <w:rFonts w:hint="eastAsia"/>
          <w:sz w:val="22"/>
          <w:szCs w:val="21"/>
        </w:rPr>
      </w:pPr>
      <w:r>
        <w:rPr>
          <w:rFonts w:hint="eastAsia"/>
          <w:sz w:val="22"/>
          <w:szCs w:val="21"/>
        </w:rPr>
        <w:t>（九）其他违反法律法规规定的。</w:t>
      </w:r>
    </w:p>
    <w:p>
      <w:pPr>
        <w:spacing w:line="240" w:lineRule="auto"/>
        <w:ind w:left="420" w:firstLineChars="200"/>
        <w:rPr>
          <w:rFonts w:hint="eastAsia"/>
          <w:sz w:val="22"/>
          <w:szCs w:val="21"/>
        </w:rPr>
      </w:pPr>
      <w:r>
        <w:rPr>
          <w:rFonts w:hint="eastAsia"/>
          <w:sz w:val="22"/>
          <w:szCs w:val="21"/>
        </w:rPr>
        <w:t>依据：《关于对社会保险领域严重失信企业及其有关人员实施联合惩戒的合作备忘录》</w:t>
      </w:r>
    </w:p>
    <w:p>
      <w:pPr>
        <w:spacing w:line="240" w:lineRule="auto"/>
        <w:ind w:left="420" w:firstLineChars="200"/>
        <w:rPr>
          <w:rFonts w:hint="eastAsia"/>
          <w:sz w:val="22"/>
          <w:szCs w:val="21"/>
        </w:rPr>
      </w:pPr>
    </w:p>
    <w:p>
      <w:pPr>
        <w:spacing w:line="240" w:lineRule="auto"/>
        <w:ind w:left="420" w:firstLineChars="200"/>
        <w:rPr>
          <w:rFonts w:hint="eastAsia"/>
          <w:sz w:val="22"/>
          <w:szCs w:val="21"/>
        </w:rPr>
      </w:pPr>
      <w:r>
        <w:rPr>
          <w:rFonts w:hint="eastAsia"/>
          <w:sz w:val="22"/>
          <w:szCs w:val="21"/>
        </w:rPr>
        <w:t xml:space="preserve">     五、建筑市场领域严重失信行为</w:t>
      </w:r>
    </w:p>
    <w:p>
      <w:pPr>
        <w:spacing w:line="240" w:lineRule="auto"/>
        <w:ind w:left="420" w:firstLineChars="200"/>
        <w:rPr>
          <w:rFonts w:hint="eastAsia"/>
          <w:sz w:val="22"/>
          <w:szCs w:val="21"/>
        </w:rPr>
      </w:pPr>
      <w:r>
        <w:rPr>
          <w:rFonts w:hint="eastAsia"/>
          <w:sz w:val="22"/>
          <w:szCs w:val="21"/>
        </w:rPr>
        <w:t>（一）利用虚假材料、以欺骗手段取得企业资质的；</w:t>
      </w:r>
    </w:p>
    <w:p>
      <w:pPr>
        <w:spacing w:line="240" w:lineRule="auto"/>
        <w:ind w:left="420" w:firstLineChars="200"/>
        <w:rPr>
          <w:rFonts w:hint="eastAsia"/>
          <w:sz w:val="22"/>
          <w:szCs w:val="21"/>
        </w:rPr>
      </w:pPr>
      <w:r>
        <w:rPr>
          <w:rFonts w:hint="eastAsia"/>
          <w:sz w:val="22"/>
          <w:szCs w:val="21"/>
        </w:rPr>
        <w:t>（二）发生转包、出借资质，受到行政处罚的；</w:t>
      </w:r>
    </w:p>
    <w:p>
      <w:pPr>
        <w:spacing w:line="240" w:lineRule="auto"/>
        <w:ind w:left="420" w:firstLineChars="200"/>
        <w:rPr>
          <w:rFonts w:hint="eastAsia"/>
          <w:sz w:val="22"/>
          <w:szCs w:val="21"/>
        </w:rPr>
      </w:pPr>
      <w:r>
        <w:rPr>
          <w:rFonts w:hint="eastAsia"/>
          <w:sz w:val="22"/>
          <w:szCs w:val="21"/>
        </w:rPr>
        <w:t>（三）发生重大及以上工程质量安全事故，或1年内累计发生2次及以上较大工程质量安全事故，或发生性质恶劣、危害性严重、社会影响大的较大工程质量安全事故，受到行政处罚的；</w:t>
      </w:r>
    </w:p>
    <w:p>
      <w:pPr>
        <w:spacing w:line="240" w:lineRule="auto"/>
        <w:ind w:left="420" w:firstLineChars="200"/>
        <w:rPr>
          <w:rFonts w:hint="eastAsia"/>
          <w:sz w:val="22"/>
          <w:szCs w:val="21"/>
        </w:rPr>
      </w:pPr>
      <w:r>
        <w:rPr>
          <w:rFonts w:hint="eastAsia"/>
          <w:sz w:val="22"/>
          <w:szCs w:val="21"/>
        </w:rPr>
        <w:t>（四）经法院判决或仲裁机构裁决，认定为拖欠工程款,且拒不履行生效法律文书确定的义务的。</w:t>
      </w:r>
    </w:p>
    <w:p>
      <w:pPr>
        <w:spacing w:line="240" w:lineRule="auto"/>
        <w:ind w:left="420" w:firstLineChars="200"/>
        <w:rPr>
          <w:rFonts w:hint="eastAsia"/>
          <w:sz w:val="22"/>
          <w:szCs w:val="21"/>
        </w:rPr>
      </w:pPr>
      <w:r>
        <w:rPr>
          <w:rFonts w:hint="eastAsia"/>
          <w:sz w:val="22"/>
          <w:szCs w:val="21"/>
        </w:rPr>
        <w:t>各级住房城乡建设主管部门应当参照建筑市场主体“黑名单”，对被人力资源社会保障主管部门列入拖欠农民工工资“黑名单”的建筑市场各方主体加强监管。</w:t>
      </w:r>
    </w:p>
    <w:p>
      <w:pPr>
        <w:spacing w:line="240" w:lineRule="auto"/>
        <w:ind w:left="420" w:firstLineChars="200"/>
        <w:rPr>
          <w:rFonts w:hint="eastAsia"/>
          <w:sz w:val="22"/>
          <w:szCs w:val="21"/>
        </w:rPr>
      </w:pPr>
      <w:r>
        <w:rPr>
          <w:rFonts w:hint="eastAsia"/>
          <w:sz w:val="22"/>
          <w:szCs w:val="21"/>
        </w:rPr>
        <w:t>依据：《建筑市场信用管理暂行办法》</w:t>
      </w:r>
    </w:p>
    <w:p>
      <w:pPr>
        <w:spacing w:line="240" w:lineRule="auto"/>
        <w:ind w:left="420" w:firstLineChars="200"/>
        <w:rPr>
          <w:rFonts w:hint="eastAsia"/>
          <w:sz w:val="22"/>
          <w:szCs w:val="21"/>
        </w:rPr>
      </w:pPr>
      <w:r>
        <w:rPr>
          <w:rFonts w:hint="eastAsia"/>
          <w:sz w:val="22"/>
          <w:szCs w:val="21"/>
        </w:rPr>
        <w:t>六、政府采购严重失信行为</w:t>
      </w:r>
    </w:p>
    <w:p>
      <w:pPr>
        <w:spacing w:line="240" w:lineRule="auto"/>
        <w:ind w:left="420" w:firstLineChars="200"/>
        <w:rPr>
          <w:rFonts w:hint="eastAsia"/>
          <w:sz w:val="22"/>
          <w:szCs w:val="21"/>
        </w:rPr>
      </w:pPr>
    </w:p>
    <w:p>
      <w:pPr>
        <w:spacing w:line="240" w:lineRule="auto"/>
        <w:ind w:left="420" w:firstLineChars="200"/>
        <w:rPr>
          <w:rFonts w:hint="eastAsia"/>
          <w:sz w:val="22"/>
          <w:szCs w:val="21"/>
        </w:rPr>
      </w:pPr>
      <w:r>
        <w:rPr>
          <w:rFonts w:hint="eastAsia"/>
          <w:sz w:val="22"/>
          <w:szCs w:val="21"/>
        </w:rPr>
        <w:t>供应商、采购代理机构在三年内受到财政部门作出下列情形之一的行政处罚，列入政府采购严重违法失信行为记录名单。</w:t>
      </w:r>
    </w:p>
    <w:p>
      <w:pPr>
        <w:spacing w:line="240" w:lineRule="auto"/>
        <w:ind w:left="420" w:firstLineChars="200"/>
        <w:rPr>
          <w:rFonts w:hint="eastAsia"/>
          <w:sz w:val="22"/>
          <w:szCs w:val="21"/>
        </w:rPr>
      </w:pPr>
      <w:r>
        <w:rPr>
          <w:rFonts w:hint="eastAsia"/>
          <w:sz w:val="22"/>
          <w:szCs w:val="21"/>
        </w:rPr>
        <w:t>　　（一）三万元以上罚款；</w:t>
      </w:r>
    </w:p>
    <w:p>
      <w:pPr>
        <w:spacing w:line="240" w:lineRule="auto"/>
        <w:ind w:left="420" w:firstLineChars="200"/>
        <w:rPr>
          <w:rFonts w:hint="eastAsia"/>
          <w:sz w:val="22"/>
          <w:szCs w:val="21"/>
        </w:rPr>
      </w:pPr>
      <w:r>
        <w:rPr>
          <w:rFonts w:hint="eastAsia"/>
          <w:sz w:val="22"/>
          <w:szCs w:val="21"/>
        </w:rPr>
        <w:t>　　（二）在一至三年内禁止参加政府采购活动（处罚期限届满的除外）；</w:t>
      </w:r>
    </w:p>
    <w:p>
      <w:pPr>
        <w:spacing w:line="240" w:lineRule="auto"/>
        <w:ind w:left="420" w:firstLineChars="200"/>
        <w:rPr>
          <w:rFonts w:hint="eastAsia"/>
          <w:sz w:val="22"/>
          <w:szCs w:val="21"/>
        </w:rPr>
      </w:pPr>
      <w:r>
        <w:rPr>
          <w:rFonts w:hint="eastAsia"/>
          <w:sz w:val="22"/>
          <w:szCs w:val="21"/>
        </w:rPr>
        <w:t>　　（三）在一至三年内禁止代理政府采购业务（处罚期限届满的除外）；</w:t>
      </w:r>
    </w:p>
    <w:p>
      <w:pPr>
        <w:spacing w:line="240" w:lineRule="auto"/>
        <w:ind w:left="420" w:firstLineChars="200"/>
        <w:rPr>
          <w:rFonts w:hint="eastAsia"/>
          <w:sz w:val="22"/>
          <w:szCs w:val="21"/>
        </w:rPr>
      </w:pPr>
      <w:r>
        <w:rPr>
          <w:rFonts w:hint="eastAsia"/>
          <w:sz w:val="22"/>
          <w:szCs w:val="21"/>
        </w:rPr>
        <w:t>　 （四）撤销政府采购代理机构资格（仅针对《政府采购法》第78条修改前作出的处罚决定）。</w:t>
      </w:r>
    </w:p>
    <w:p>
      <w:pPr>
        <w:spacing w:line="240" w:lineRule="auto"/>
        <w:ind w:left="420" w:firstLineChars="200"/>
        <w:rPr>
          <w:rFonts w:hint="eastAsia"/>
          <w:sz w:val="22"/>
          <w:szCs w:val="21"/>
        </w:rPr>
      </w:pPr>
      <w:r>
        <w:rPr>
          <w:rFonts w:hint="eastAsia"/>
          <w:sz w:val="22"/>
          <w:szCs w:val="21"/>
        </w:rPr>
        <w:t>依据：《关于报送政府采购严重违法失信行为信息记录的通知》</w:t>
      </w:r>
    </w:p>
    <w:p>
      <w:pPr>
        <w:spacing w:line="240" w:lineRule="auto"/>
        <w:ind w:left="420" w:firstLineChars="200"/>
        <w:rPr>
          <w:rFonts w:hint="eastAsia"/>
          <w:sz w:val="22"/>
          <w:szCs w:val="21"/>
        </w:rPr>
      </w:pPr>
    </w:p>
    <w:p>
      <w:pPr>
        <w:spacing w:line="240" w:lineRule="auto"/>
        <w:ind w:left="420" w:firstLineChars="200"/>
        <w:rPr>
          <w:rFonts w:hint="eastAsia"/>
          <w:sz w:val="22"/>
          <w:szCs w:val="21"/>
        </w:rPr>
      </w:pPr>
      <w:r>
        <w:rPr>
          <w:rFonts w:hint="eastAsia"/>
          <w:sz w:val="22"/>
          <w:szCs w:val="21"/>
        </w:rPr>
        <w:t>七、水利建设领域严重失信行为</w:t>
      </w:r>
    </w:p>
    <w:p>
      <w:pPr>
        <w:spacing w:line="240" w:lineRule="auto"/>
        <w:ind w:left="420" w:firstLineChars="200"/>
        <w:rPr>
          <w:rFonts w:hint="eastAsia"/>
          <w:sz w:val="22"/>
          <w:szCs w:val="21"/>
        </w:rPr>
      </w:pPr>
      <w:r>
        <w:rPr>
          <w:rFonts w:hint="eastAsia"/>
          <w:sz w:val="22"/>
          <w:szCs w:val="21"/>
        </w:rPr>
        <w:t>（一）出借、借用资质证书进行投标或承接工程的；</w:t>
      </w:r>
    </w:p>
    <w:p>
      <w:pPr>
        <w:spacing w:line="240" w:lineRule="auto"/>
        <w:ind w:left="420" w:firstLineChars="200"/>
        <w:rPr>
          <w:rFonts w:hint="eastAsia"/>
          <w:sz w:val="22"/>
          <w:szCs w:val="21"/>
        </w:rPr>
      </w:pPr>
      <w:r>
        <w:rPr>
          <w:rFonts w:hint="eastAsia"/>
          <w:sz w:val="22"/>
          <w:szCs w:val="21"/>
        </w:rPr>
        <w:t>（二）围标、串标的；</w:t>
      </w:r>
    </w:p>
    <w:p>
      <w:pPr>
        <w:spacing w:line="240" w:lineRule="auto"/>
        <w:ind w:left="420" w:firstLineChars="200"/>
        <w:rPr>
          <w:rFonts w:hint="eastAsia"/>
          <w:sz w:val="22"/>
          <w:szCs w:val="21"/>
        </w:rPr>
      </w:pPr>
      <w:r>
        <w:rPr>
          <w:rFonts w:hint="eastAsia"/>
          <w:sz w:val="22"/>
          <w:szCs w:val="21"/>
        </w:rPr>
        <w:t>（三）转包或违法分包所承揽工程的；</w:t>
      </w:r>
    </w:p>
    <w:p>
      <w:pPr>
        <w:spacing w:line="240" w:lineRule="auto"/>
        <w:ind w:left="420" w:firstLineChars="200"/>
        <w:rPr>
          <w:rFonts w:hint="eastAsia"/>
          <w:sz w:val="22"/>
          <w:szCs w:val="21"/>
        </w:rPr>
      </w:pPr>
      <w:r>
        <w:rPr>
          <w:rFonts w:hint="eastAsia"/>
          <w:sz w:val="22"/>
          <w:szCs w:val="21"/>
        </w:rPr>
        <w:t>（四）有行贿、受贿违法记录的；</w:t>
      </w:r>
    </w:p>
    <w:p>
      <w:pPr>
        <w:spacing w:line="240" w:lineRule="auto"/>
        <w:ind w:left="420" w:firstLineChars="200"/>
        <w:rPr>
          <w:rFonts w:hint="eastAsia"/>
          <w:sz w:val="22"/>
          <w:szCs w:val="21"/>
        </w:rPr>
      </w:pPr>
      <w:r>
        <w:rPr>
          <w:rFonts w:hint="eastAsia"/>
          <w:sz w:val="22"/>
          <w:szCs w:val="21"/>
        </w:rPr>
        <w:t>（五）对重（特）大质量事故、生产安全事故负有直接责任的；</w:t>
      </w:r>
    </w:p>
    <w:p>
      <w:pPr>
        <w:spacing w:line="240" w:lineRule="auto"/>
        <w:ind w:left="420" w:firstLineChars="200"/>
        <w:rPr>
          <w:rFonts w:hint="eastAsia"/>
          <w:sz w:val="22"/>
          <w:szCs w:val="21"/>
        </w:rPr>
      </w:pPr>
      <w:r>
        <w:rPr>
          <w:rFonts w:hint="eastAsia"/>
          <w:sz w:val="22"/>
          <w:szCs w:val="21"/>
        </w:rPr>
        <w:t>（六）公开信息隐瞒真实情况、弄虚作假的。</w:t>
      </w:r>
    </w:p>
    <w:p>
      <w:pPr>
        <w:spacing w:line="240" w:lineRule="auto"/>
        <w:ind w:left="420" w:firstLineChars="200"/>
        <w:rPr>
          <w:rFonts w:hint="eastAsia"/>
          <w:sz w:val="22"/>
          <w:szCs w:val="21"/>
        </w:rPr>
      </w:pPr>
      <w:r>
        <w:rPr>
          <w:rFonts w:hint="eastAsia"/>
          <w:sz w:val="22"/>
          <w:szCs w:val="21"/>
        </w:rPr>
        <w:t>依据：《水利建设市场主体信用评价管理暂行办法》</w:t>
      </w:r>
    </w:p>
    <w:p>
      <w:pPr>
        <w:spacing w:line="240" w:lineRule="auto"/>
        <w:ind w:left="420" w:firstLineChars="200"/>
        <w:rPr>
          <w:rFonts w:hint="eastAsia"/>
          <w:sz w:val="22"/>
          <w:szCs w:val="21"/>
        </w:rPr>
      </w:pPr>
    </w:p>
    <w:p>
      <w:pPr>
        <w:spacing w:line="240" w:lineRule="auto"/>
        <w:ind w:left="420" w:firstLineChars="200"/>
        <w:rPr>
          <w:rFonts w:hint="eastAsia"/>
          <w:sz w:val="22"/>
          <w:szCs w:val="21"/>
        </w:rPr>
      </w:pPr>
      <w:r>
        <w:rPr>
          <w:rFonts w:hint="eastAsia"/>
          <w:sz w:val="22"/>
          <w:szCs w:val="21"/>
        </w:rPr>
        <w:t>未列出的其他类别严重失信行为，由招标人（代理机构）根据各类别行业主管部门下发的联合惩戒文件进行判断。</w:t>
      </w: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17"/>
        <w:rPr>
          <w:rFonts w:hint="eastAsia"/>
          <w:sz w:val="22"/>
          <w:szCs w:val="21"/>
        </w:rPr>
      </w:pPr>
    </w:p>
    <w:p>
      <w:pPr>
        <w:pStyle w:val="20"/>
        <w:ind w:left="0" w:leftChars="0" w:firstLine="0" w:firstLineChars="0"/>
        <w:rPr>
          <w:b/>
          <w:bCs/>
        </w:rPr>
      </w:pPr>
    </w:p>
    <w:p>
      <w:pPr>
        <w:pStyle w:val="8"/>
        <w:spacing w:beforeLines="11" w:afterLines="0"/>
        <w:ind w:left="971" w:right="1236"/>
        <w:jc w:val="center"/>
        <w:outlineLvl w:val="0"/>
        <w:rPr>
          <w:sz w:val="31"/>
        </w:rPr>
      </w:pPr>
      <w:bookmarkStart w:id="44" w:name="_Toc31389"/>
      <w:r>
        <w:rPr>
          <w:sz w:val="31"/>
        </w:rPr>
        <w:t>第</w:t>
      </w:r>
      <w:r>
        <w:rPr>
          <w:sz w:val="31"/>
          <w:lang w:val="en-US" w:eastAsia="zh-CN"/>
        </w:rPr>
        <w:t>六</w:t>
      </w:r>
      <w:r>
        <w:rPr>
          <w:sz w:val="31"/>
        </w:rPr>
        <w:t>章 采购人、代理机构对本</w:t>
      </w:r>
      <w:r>
        <w:rPr>
          <w:sz w:val="31"/>
          <w:lang w:eastAsia="zh-CN"/>
        </w:rPr>
        <w:t>谈判文件</w:t>
      </w:r>
      <w:r>
        <w:rPr>
          <w:sz w:val="31"/>
        </w:rPr>
        <w:t>的确认</w:t>
      </w:r>
      <w:bookmarkEnd w:id="44"/>
      <w:r>
        <w:rPr>
          <w:sz w:val="31"/>
        </w:rPr>
        <w:t xml:space="preserve"> </w:t>
      </w:r>
    </w:p>
    <w:p>
      <w:pPr>
        <w:pStyle w:val="26"/>
        <w:rPr>
          <w:sz w:val="20"/>
        </w:rPr>
      </w:pPr>
    </w:p>
    <w:tbl>
      <w:tblPr>
        <w:tblStyle w:val="12"/>
        <w:tblpPr w:leftFromText="180" w:rightFromText="180" w:vertAnchor="text" w:horzAnchor="page" w:tblpX="1439" w:tblpY="166"/>
        <w:tblW w:w="8790" w:type="dxa"/>
        <w:tblInd w:w="-7" w:type="dxa"/>
        <w:tblLayout w:type="fixed"/>
        <w:tblCellMar>
          <w:top w:w="0" w:type="dxa"/>
          <w:left w:w="7" w:type="dxa"/>
          <w:bottom w:w="0" w:type="dxa"/>
          <w:right w:w="7" w:type="dxa"/>
        </w:tblCellMar>
      </w:tblPr>
      <w:tblGrid>
        <w:gridCol w:w="8790"/>
      </w:tblGrid>
      <w:tr>
        <w:tblPrEx>
          <w:tblCellMar>
            <w:top w:w="0" w:type="dxa"/>
            <w:left w:w="7" w:type="dxa"/>
            <w:bottom w:w="0" w:type="dxa"/>
            <w:right w:w="7" w:type="dxa"/>
          </w:tblCellMar>
        </w:tblPrEx>
        <w:trPr>
          <w:trHeight w:val="5343" w:hRule="atLeast"/>
        </w:trPr>
        <w:tc>
          <w:tcPr>
            <w:tcW w:w="8790" w:type="dxa"/>
            <w:tcBorders>
              <w:top w:val="single" w:color="000000" w:sz="6" w:space="0"/>
              <w:left w:val="single" w:color="000000" w:sz="6" w:space="0"/>
              <w:bottom w:val="single" w:color="000000" w:sz="6" w:space="0"/>
              <w:right w:val="single" w:color="000000" w:sz="6" w:space="0"/>
            </w:tcBorders>
          </w:tcPr>
          <w:p>
            <w:pPr>
              <w:pStyle w:val="8"/>
              <w:widowControl w:val="0"/>
              <w:suppressAutoHyphens w:val="0"/>
              <w:spacing w:beforeLines="0" w:afterLines="50" w:line="288" w:lineRule="auto"/>
              <w:jc w:val="left"/>
              <w:rPr>
                <w:rFonts w:ascii="宋体" w:hAnsi="宋体" w:cs="宋体"/>
                <w:sz w:val="28"/>
                <w:szCs w:val="28"/>
              </w:rPr>
            </w:pPr>
            <w:r>
              <w:rPr>
                <w:w w:val="101"/>
                <w:kern w:val="0"/>
                <w:sz w:val="28"/>
                <w:lang w:val="en-US" w:eastAsia="zh-CN" w:bidi="hi-IN"/>
              </w:rPr>
              <w:t xml:space="preserve">    </w:t>
            </w:r>
            <w:r>
              <w:rPr>
                <w:rFonts w:ascii="宋体" w:hAnsi="宋体" w:cs="宋体"/>
                <w:kern w:val="0"/>
                <w:sz w:val="28"/>
                <w:szCs w:val="28"/>
                <w:lang w:val="en-US" w:eastAsia="zh-CN" w:bidi="hi-IN"/>
              </w:rPr>
              <w:t>我单位对</w:t>
            </w:r>
            <w:r>
              <w:rPr>
                <w:rFonts w:ascii="宋体" w:hAnsi="宋体" w:cs="宋体"/>
                <w:kern w:val="0"/>
                <w:sz w:val="28"/>
                <w:szCs w:val="28"/>
                <w:u w:val="single"/>
                <w:lang w:val="en-US" w:eastAsia="zh-CN" w:bidi="hi-IN"/>
              </w:rPr>
              <w:t xml:space="preserve"> </w:t>
            </w:r>
            <w:r>
              <w:rPr>
                <w:rFonts w:hint="eastAsia" w:ascii="宋体" w:hAnsi="宋体" w:cs="宋体"/>
                <w:kern w:val="0"/>
                <w:sz w:val="28"/>
                <w:szCs w:val="28"/>
                <w:u w:val="single"/>
                <w:lang w:val="en-US" w:eastAsia="zh-CN" w:bidi="hi-IN"/>
              </w:rPr>
              <w:t>滁州市科技馆无线讲解设备采购项目</w:t>
            </w:r>
            <w:r>
              <w:rPr>
                <w:rFonts w:ascii="宋体" w:hAnsi="宋体" w:cs="宋体"/>
                <w:kern w:val="0"/>
                <w:sz w:val="28"/>
                <w:szCs w:val="28"/>
                <w:u w:val="single"/>
                <w:lang w:val="en-US" w:eastAsia="zh-CN" w:bidi="hi-IN"/>
              </w:rPr>
              <w:t xml:space="preserve"> </w:t>
            </w:r>
            <w:r>
              <w:rPr>
                <w:rFonts w:ascii="宋体" w:hAnsi="宋体" w:cs="宋体"/>
                <w:kern w:val="0"/>
                <w:sz w:val="28"/>
                <w:szCs w:val="28"/>
                <w:lang w:val="en-US" w:eastAsia="zh-CN" w:bidi="hi-IN"/>
              </w:rPr>
              <w:t>的谈判文件进行确认。</w:t>
            </w:r>
          </w:p>
          <w:p>
            <w:pPr>
              <w:keepNext w:val="0"/>
              <w:keepLines w:val="0"/>
              <w:suppressLineNumbers w:val="0"/>
              <w:spacing w:before="0" w:beforeAutospacing="0" w:after="0" w:afterAutospacing="0" w:line="560" w:lineRule="exact"/>
              <w:ind w:left="0" w:right="0" w:firstLine="600" w:firstLineChars="200"/>
              <w:rPr>
                <w:rFonts w:ascii="宋体" w:hAnsi="宋体" w:eastAsia="宋体" w:cs="Times New Roman"/>
                <w:kern w:val="0"/>
                <w:sz w:val="28"/>
                <w:szCs w:val="28"/>
                <w:lang w:val="en-US" w:eastAsia="zh-CN" w:bidi="hi-IN"/>
              </w:rPr>
            </w:pPr>
            <w:r>
              <w:rPr>
                <w:rFonts w:ascii="宋体" w:hAnsi="宋体" w:cs="Times New Roman"/>
                <w:kern w:val="0"/>
                <w:sz w:val="30"/>
                <w:szCs w:val="30"/>
                <w:lang w:val="en-US" w:eastAsia="zh-CN" w:bidi="hi-IN"/>
              </w:rPr>
              <w:t xml:space="preserve">   </w:t>
            </w:r>
          </w:p>
          <w:p>
            <w:pPr>
              <w:pStyle w:val="8"/>
              <w:widowControl w:val="0"/>
              <w:suppressAutoHyphens w:val="0"/>
              <w:spacing w:beforeLines="0" w:afterLines="0" w:line="560" w:lineRule="exact"/>
              <w:ind w:firstLineChars="200"/>
              <w:jc w:val="left"/>
              <w:rPr>
                <w:rFonts w:hint="eastAsia" w:ascii="宋体" w:hAnsi="宋体" w:eastAsia="宋体"/>
                <w:sz w:val="28"/>
                <w:szCs w:val="28"/>
                <w:lang w:eastAsia="zh-CN"/>
              </w:rPr>
            </w:pPr>
            <w:r>
              <w:rPr>
                <w:rFonts w:hint="eastAsia" w:ascii="宋体" w:hAnsi="宋体"/>
                <w:sz w:val="28"/>
                <w:szCs w:val="28"/>
              </w:rPr>
              <w:t>采购人：</w:t>
            </w:r>
            <w:r>
              <w:rPr>
                <w:rFonts w:hint="eastAsia" w:ascii="宋体" w:hAnsi="宋体"/>
                <w:sz w:val="28"/>
                <w:szCs w:val="28"/>
                <w:lang w:eastAsia="zh-CN"/>
              </w:rPr>
              <w:t>滁州市科学技术馆</w:t>
            </w:r>
          </w:p>
          <w:p>
            <w:pPr>
              <w:pStyle w:val="8"/>
              <w:widowControl w:val="0"/>
              <w:suppressAutoHyphens w:val="0"/>
              <w:spacing w:beforeLines="0" w:afterLines="0" w:line="560" w:lineRule="exact"/>
              <w:ind w:firstLineChars="200"/>
              <w:jc w:val="left"/>
              <w:rPr>
                <w:rFonts w:hint="eastAsia" w:ascii="宋体" w:hAnsi="宋体" w:eastAsia="宋体"/>
                <w:sz w:val="28"/>
                <w:szCs w:val="28"/>
                <w:lang w:eastAsia="zh-CN"/>
              </w:rPr>
            </w:pPr>
            <w:r>
              <w:rPr>
                <w:rFonts w:hint="eastAsia" w:ascii="宋体" w:hAnsi="宋体"/>
                <w:sz w:val="28"/>
                <w:szCs w:val="28"/>
              </w:rPr>
              <w:t>委托代理人：</w:t>
            </w:r>
            <w:r>
              <w:rPr>
                <w:rFonts w:hint="eastAsia" w:ascii="宋体" w:hAnsi="宋体"/>
                <w:sz w:val="28"/>
                <w:szCs w:val="28"/>
                <w:lang w:eastAsia="zh-CN"/>
              </w:rPr>
              <w:t>罗帅</w:t>
            </w:r>
          </w:p>
          <w:p>
            <w:pPr>
              <w:pStyle w:val="8"/>
              <w:widowControl w:val="0"/>
              <w:suppressAutoHyphens w:val="0"/>
              <w:spacing w:beforeLines="0" w:afterLines="0" w:line="560" w:lineRule="exact"/>
              <w:ind w:firstLineChars="200"/>
              <w:jc w:val="left"/>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0550—3062037</w:t>
            </w:r>
          </w:p>
          <w:p>
            <w:pPr>
              <w:pStyle w:val="8"/>
              <w:widowControl w:val="0"/>
              <w:suppressAutoHyphens w:val="0"/>
              <w:spacing w:beforeLines="0" w:afterLines="0" w:line="288" w:lineRule="auto"/>
              <w:ind w:firstLineChars="2000"/>
              <w:jc w:val="left"/>
              <w:rPr>
                <w:rFonts w:ascii="宋体" w:hAnsi="宋体" w:cs="宋体"/>
                <w:sz w:val="28"/>
                <w:szCs w:val="28"/>
              </w:rPr>
            </w:pPr>
          </w:p>
          <w:p>
            <w:pPr>
              <w:pStyle w:val="8"/>
              <w:widowControl w:val="0"/>
              <w:suppressAutoHyphens w:val="0"/>
              <w:spacing w:beforeLines="0" w:afterLines="0" w:line="288" w:lineRule="auto"/>
              <w:ind w:firstLineChars="2000"/>
              <w:jc w:val="left"/>
              <w:rPr>
                <w:rFonts w:ascii="宋体" w:hAnsi="宋体" w:cs="宋体"/>
                <w:sz w:val="28"/>
                <w:szCs w:val="28"/>
              </w:rPr>
            </w:pPr>
            <w:r>
              <w:rPr>
                <w:rFonts w:ascii="宋体" w:hAnsi="宋体" w:cs="宋体"/>
                <w:kern w:val="0"/>
                <w:sz w:val="28"/>
                <w:szCs w:val="28"/>
                <w:lang w:val="en-US" w:eastAsia="zh-CN" w:bidi="hi-IN"/>
              </w:rPr>
              <w:t>（单位盖章）</w:t>
            </w:r>
          </w:p>
          <w:p>
            <w:pPr>
              <w:pStyle w:val="28"/>
              <w:widowControl w:val="0"/>
              <w:suppressAutoHyphens w:val="0"/>
              <w:spacing w:beforeLines="36" w:afterLines="0"/>
              <w:ind w:left="6706"/>
              <w:jc w:val="center"/>
              <w:rPr>
                <w:sz w:val="28"/>
              </w:rPr>
            </w:pPr>
            <w:r>
              <w:rPr>
                <w:sz w:val="28"/>
                <w:szCs w:val="28"/>
              </w:rPr>
              <w:t>2021年</w:t>
            </w:r>
            <w:r>
              <w:rPr>
                <w:rFonts w:hint="eastAsia"/>
                <w:sz w:val="28"/>
                <w:szCs w:val="28"/>
                <w:lang w:val="en-US" w:eastAsia="zh-CN"/>
              </w:rPr>
              <w:t xml:space="preserve"> 12</w:t>
            </w:r>
            <w:r>
              <w:rPr>
                <w:sz w:val="28"/>
                <w:szCs w:val="28"/>
              </w:rPr>
              <w:t>月</w:t>
            </w:r>
            <w:r>
              <w:rPr>
                <w:sz w:val="28"/>
              </w:rPr>
              <w:t xml:space="preserve"> </w:t>
            </w:r>
          </w:p>
        </w:tc>
      </w:tr>
      <w:tr>
        <w:tblPrEx>
          <w:tblCellMar>
            <w:top w:w="0" w:type="dxa"/>
            <w:left w:w="7" w:type="dxa"/>
            <w:bottom w:w="0" w:type="dxa"/>
            <w:right w:w="7" w:type="dxa"/>
          </w:tblCellMar>
        </w:tblPrEx>
        <w:trPr>
          <w:trHeight w:val="5930" w:hRule="atLeast"/>
        </w:trPr>
        <w:tc>
          <w:tcPr>
            <w:tcW w:w="8790" w:type="dxa"/>
            <w:tcBorders>
              <w:top w:val="single" w:color="000000" w:sz="6" w:space="0"/>
              <w:left w:val="single" w:color="000000" w:sz="6" w:space="0"/>
              <w:bottom w:val="single" w:color="000000" w:sz="6" w:space="0"/>
              <w:right w:val="single" w:color="000000" w:sz="6" w:space="0"/>
            </w:tcBorders>
          </w:tcPr>
          <w:p>
            <w:pPr>
              <w:pStyle w:val="8"/>
              <w:widowControl w:val="0"/>
              <w:suppressAutoHyphens w:val="0"/>
              <w:spacing w:beforeLines="0" w:afterLines="0" w:line="560" w:lineRule="exact"/>
              <w:ind w:firstLineChars="200"/>
              <w:jc w:val="left"/>
              <w:rPr>
                <w:sz w:val="28"/>
                <w:szCs w:val="28"/>
              </w:rPr>
            </w:pPr>
            <w:r>
              <w:rPr>
                <w:rFonts w:ascii="Times New Roman" w:hAnsi="Times New Roman" w:cs="Times New Roman"/>
                <w:kern w:val="0"/>
                <w:sz w:val="28"/>
                <w:szCs w:val="28"/>
                <w:lang w:val="en-US" w:eastAsia="zh-CN" w:bidi="hi-IN"/>
              </w:rPr>
              <w:t>采购代理机构：</w:t>
            </w:r>
            <w:r>
              <w:rPr>
                <w:rFonts w:ascii="宋体" w:hAnsi="宋体" w:cs="宋体"/>
                <w:kern w:val="0"/>
                <w:sz w:val="30"/>
                <w:lang w:val="en-US" w:eastAsia="zh-CN" w:bidi="hi-IN"/>
              </w:rPr>
              <w:t>安徽佳宝信项目管理有限公司</w:t>
            </w:r>
          </w:p>
          <w:p>
            <w:pPr>
              <w:pStyle w:val="8"/>
              <w:widowControl w:val="0"/>
              <w:suppressAutoHyphens w:val="0"/>
              <w:spacing w:beforeLines="0" w:afterLines="0" w:line="560" w:lineRule="exact"/>
              <w:ind w:firstLineChars="200"/>
              <w:jc w:val="left"/>
              <w:rPr>
                <w:sz w:val="28"/>
                <w:szCs w:val="28"/>
              </w:rPr>
            </w:pPr>
            <w:r>
              <w:rPr>
                <w:rFonts w:ascii="Times New Roman" w:hAnsi="Times New Roman" w:cs="Times New Roman"/>
                <w:kern w:val="0"/>
                <w:sz w:val="28"/>
                <w:szCs w:val="28"/>
                <w:lang w:val="en-US" w:eastAsia="zh-CN" w:bidi="hi-IN"/>
              </w:rPr>
              <w:t>联系人：</w:t>
            </w:r>
            <w:r>
              <w:rPr>
                <w:rFonts w:hint="eastAsia" w:cs="Times New Roman"/>
                <w:kern w:val="0"/>
                <w:sz w:val="28"/>
                <w:szCs w:val="28"/>
                <w:lang w:val="en-US" w:eastAsia="zh-CN" w:bidi="hi-IN"/>
              </w:rPr>
              <w:t>毕建华</w:t>
            </w:r>
          </w:p>
          <w:p>
            <w:pPr>
              <w:pStyle w:val="8"/>
              <w:widowControl w:val="0"/>
              <w:suppressAutoHyphens w:val="0"/>
              <w:spacing w:beforeLines="0" w:afterLines="0" w:line="400" w:lineRule="exact"/>
              <w:ind w:firstLineChars="200"/>
              <w:jc w:val="left"/>
              <w:rPr>
                <w:rFonts w:ascii="宋体" w:hAnsi="宋体"/>
                <w:sz w:val="28"/>
                <w:szCs w:val="28"/>
              </w:rPr>
            </w:pPr>
            <w:r>
              <w:rPr>
                <w:rFonts w:cs="Times New Roman"/>
                <w:kern w:val="0"/>
                <w:sz w:val="28"/>
                <w:szCs w:val="28"/>
                <w:lang w:val="en-US" w:eastAsia="zh-CN" w:bidi="hi-IN"/>
              </w:rPr>
              <w:t>联系电话：</w:t>
            </w:r>
            <w:r>
              <w:rPr>
                <w:rFonts w:ascii="宋体" w:hAnsi="宋体" w:cs="Times New Roman"/>
                <w:kern w:val="0"/>
                <w:sz w:val="28"/>
                <w:szCs w:val="28"/>
                <w:lang w:val="en-US" w:eastAsia="zh-CN" w:bidi="hi-IN"/>
              </w:rPr>
              <w:t xml:space="preserve"> </w:t>
            </w:r>
            <w:r>
              <w:rPr>
                <w:rStyle w:val="32"/>
                <w:rFonts w:ascii="宋体"/>
                <w:sz w:val="28"/>
                <w:szCs w:val="28"/>
              </w:rPr>
              <w:t>0550-</w:t>
            </w:r>
            <w:r>
              <w:rPr>
                <w:rStyle w:val="32"/>
                <w:rFonts w:hint="eastAsia" w:ascii="宋体"/>
                <w:sz w:val="28"/>
                <w:szCs w:val="28"/>
              </w:rPr>
              <w:t>3120300、13485501933</w:t>
            </w:r>
          </w:p>
          <w:p>
            <w:pPr>
              <w:pStyle w:val="8"/>
              <w:widowControl w:val="0"/>
              <w:suppressAutoHyphens w:val="0"/>
              <w:spacing w:beforeLines="0" w:afterLines="0" w:line="288" w:lineRule="auto"/>
              <w:ind w:firstLineChars="1950"/>
              <w:jc w:val="left"/>
              <w:rPr>
                <w:rFonts w:ascii="宋体" w:hAnsi="宋体" w:cs="宋体"/>
                <w:sz w:val="28"/>
                <w:szCs w:val="28"/>
              </w:rPr>
            </w:pPr>
          </w:p>
          <w:p>
            <w:pPr>
              <w:pStyle w:val="20"/>
              <w:widowControl w:val="0"/>
              <w:suppressAutoHyphens w:val="0"/>
              <w:spacing w:beforeLines="0" w:afterLines="50"/>
              <w:ind w:left="420" w:firstLine="482"/>
              <w:jc w:val="left"/>
              <w:rPr>
                <w:rFonts w:ascii="宋体" w:hAnsi="宋体" w:cs="宋体"/>
                <w:sz w:val="28"/>
                <w:szCs w:val="28"/>
              </w:rPr>
            </w:pPr>
          </w:p>
          <w:p>
            <w:pPr>
              <w:pStyle w:val="4"/>
              <w:widowControl w:val="0"/>
              <w:suppressAutoHyphens w:val="0"/>
              <w:spacing w:beforeLines="0" w:afterLines="0"/>
            </w:pPr>
          </w:p>
          <w:p>
            <w:pPr>
              <w:pStyle w:val="4"/>
              <w:widowControl w:val="0"/>
              <w:suppressAutoHyphens w:val="0"/>
              <w:spacing w:beforeLines="0" w:afterLines="0"/>
              <w:rPr>
                <w:rFonts w:ascii="宋体" w:hAnsi="宋体" w:cs="宋体"/>
                <w:sz w:val="28"/>
                <w:szCs w:val="28"/>
              </w:rPr>
            </w:pPr>
          </w:p>
          <w:p>
            <w:pPr>
              <w:pStyle w:val="4"/>
              <w:widowControl w:val="0"/>
              <w:suppressAutoHyphens w:val="0"/>
              <w:spacing w:beforeLines="0" w:afterLines="0"/>
              <w:rPr>
                <w:rFonts w:ascii="宋体" w:hAnsi="宋体" w:cs="宋体"/>
                <w:sz w:val="28"/>
                <w:szCs w:val="28"/>
              </w:rPr>
            </w:pPr>
          </w:p>
          <w:p>
            <w:pPr>
              <w:pStyle w:val="4"/>
              <w:widowControl w:val="0"/>
              <w:suppressAutoHyphens w:val="0"/>
              <w:spacing w:beforeLines="0" w:afterLines="0"/>
              <w:rPr>
                <w:rFonts w:ascii="宋体" w:hAnsi="宋体" w:cs="宋体"/>
                <w:sz w:val="28"/>
                <w:szCs w:val="28"/>
              </w:rPr>
            </w:pPr>
          </w:p>
          <w:p>
            <w:pPr>
              <w:pStyle w:val="8"/>
              <w:widowControl w:val="0"/>
              <w:suppressAutoHyphens w:val="0"/>
              <w:spacing w:beforeLines="0" w:afterLines="0" w:line="288" w:lineRule="auto"/>
              <w:ind w:firstLineChars="1950"/>
              <w:jc w:val="left"/>
              <w:rPr>
                <w:rFonts w:ascii="宋体" w:hAnsi="宋体" w:cs="宋体"/>
                <w:sz w:val="28"/>
                <w:szCs w:val="28"/>
              </w:rPr>
            </w:pPr>
            <w:r>
              <w:rPr>
                <w:rFonts w:ascii="宋体" w:hAnsi="宋体" w:cs="宋体"/>
                <w:kern w:val="0"/>
                <w:sz w:val="28"/>
                <w:szCs w:val="28"/>
                <w:lang w:val="en-US" w:eastAsia="zh-CN" w:bidi="hi-IN"/>
              </w:rPr>
              <w:t>（单位盖章）</w:t>
            </w:r>
          </w:p>
          <w:p>
            <w:pPr>
              <w:pStyle w:val="28"/>
              <w:widowControl w:val="0"/>
              <w:suppressAutoHyphens w:val="0"/>
              <w:spacing w:beforeLines="37" w:afterLines="0"/>
              <w:ind w:left="6556" w:firstLineChars="100"/>
              <w:rPr>
                <w:sz w:val="28"/>
              </w:rPr>
            </w:pPr>
            <w:r>
              <w:rPr>
                <w:sz w:val="28"/>
                <w:szCs w:val="28"/>
              </w:rPr>
              <w:t>2021年</w:t>
            </w:r>
            <w:r>
              <w:rPr>
                <w:rFonts w:hint="eastAsia"/>
                <w:sz w:val="28"/>
                <w:szCs w:val="28"/>
                <w:lang w:val="en-US" w:eastAsia="zh-CN"/>
              </w:rPr>
              <w:t>12</w:t>
            </w:r>
            <w:r>
              <w:rPr>
                <w:sz w:val="28"/>
                <w:szCs w:val="28"/>
              </w:rPr>
              <w:t>月</w:t>
            </w:r>
          </w:p>
        </w:tc>
      </w:tr>
    </w:tbl>
    <w:p>
      <w:pPr>
        <w:ind w:left="0" w:firstLineChars="200"/>
      </w:pPr>
    </w:p>
    <w:p>
      <w:pPr>
        <w:pStyle w:val="20"/>
        <w:spacing w:beforeLines="0" w:afterLines="50"/>
        <w:ind w:left="200" w:firstLine="482"/>
        <w:rPr>
          <w:b/>
          <w:bCs/>
        </w:rPr>
      </w:pPr>
    </w:p>
    <w:sectPr>
      <w:footerReference r:id="rId4" w:type="default"/>
      <w:pgSz w:w="11906" w:h="16838"/>
      <w:pgMar w:top="1440" w:right="1684" w:bottom="1440" w:left="1440" w:header="0"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宋体-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9"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1" name="文本框 1"/>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9"/>
                            <w:ind w:left="20"/>
                            <w:jc w:val="left"/>
                            <w:rPr>
                              <w:sz w:val="18"/>
                            </w:rPr>
                          </w:pPr>
                        </w:p>
                      </w:txbxContent>
                    </wps:txbx>
                    <wps:bodyPr lIns="0" tIns="0" rIns="0" bIns="0">
                      <a:noAutofit/>
                    </wps:bodyPr>
                  </wps:wsp>
                </a:graphicData>
              </a:graphic>
            </wp:anchor>
          </w:drawing>
        </mc:Choice>
        <mc:Fallback>
          <w:pict>
            <v:rect id="文本框 1"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iP89dkAAAANAQAADwAAAAAAAAABACAAAAAiAAAAZHJzL2Rvd25yZXYueG1sUEsB&#10;AhQAFAAAAAgAh07iQLq4Rie7AQAAewMAAA4AAAAAAAAAAQAgAAAAKAEAAGRycy9lMm9Eb2MueG1s&#10;UEsFBgAAAAAGAAYAWQEAAFUFAAAAAA==&#10;">
              <v:fill on="f" focussize="0,0"/>
              <v:stroke on="f" weight="0pt"/>
              <v:imagedata o:title=""/>
              <o:lock v:ext="edit" aspectratio="f"/>
              <v:textbox inset="0mm,0mm,0mm,0mm">
                <w:txbxContent>
                  <w:p>
                    <w:pPr>
                      <w:pStyle w:val="29"/>
                      <w:ind w:left="20"/>
                      <w:jc w:val="left"/>
                      <w:rPr>
                        <w:sz w:val="18"/>
                      </w:rPr>
                    </w:pPr>
                  </w:p>
                </w:txbxContent>
              </v:textbox>
            </v:rect>
          </w:pict>
        </mc:Fallback>
      </mc:AlternateContent>
    </w:r>
    <w:r>
      <w:rPr>
        <w:sz w:val="20"/>
      </w:rP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649605" cy="306705"/>
              <wp:effectExtent l="0" t="0" r="0" b="0"/>
              <wp:wrapNone/>
              <wp:docPr id="3" name="文本框 6"/>
              <wp:cNvGraphicFramePr/>
              <a:graphic xmlns:a="http://schemas.openxmlformats.org/drawingml/2006/main">
                <a:graphicData uri="http://schemas.microsoft.com/office/word/2010/wordprocessingShape">
                  <wps:wsp>
                    <wps:cNvSpPr/>
                    <wps:spPr>
                      <a:xfrm>
                        <a:off x="0" y="0"/>
                        <a:ext cx="649080" cy="306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29"/>
                            <w:rPr>
                              <w:color w:val="000000"/>
                            </w:rPr>
                          </w:pPr>
                        </w:p>
                        <w:p>
                          <w:pPr>
                            <w:spacing w:beforeLines="0" w:afterLines="50"/>
                            <w:ind w:left="420" w:firstLineChars="200"/>
                            <w:rPr>
                              <w:color w:val="000000"/>
                            </w:rPr>
                          </w:pPr>
                        </w:p>
                      </w:txbxContent>
                    </wps:txbx>
                    <wps:bodyPr lIns="0" tIns="0" rIns="0" bIns="0">
                      <a:spAutoFit/>
                    </wps:bodyPr>
                  </wps:wsp>
                </a:graphicData>
              </a:graphic>
            </wp:anchor>
          </w:drawing>
        </mc:Choice>
        <mc:Fallback>
          <w:pict>
            <v:rect id="文本框 6" o:spid="_x0000_s1026" o:spt="1" style="position:absolute;left:0pt;margin-top:0.05pt;height:24.15pt;width:51.15pt;mso-position-horizontal:center;mso-position-horizontal-relative:margin;z-index:-251656192;mso-width-relative:page;mso-height-relative:page;" filled="f" stroked="f" coordsize="21600,21600" o:allowincell="f" o:gfxdata="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2dgVtQAAAAEAQAADwAAAAAAAAABACAAAAAiAAAAZHJzL2Rvd25yZXYueG1sUEsB&#10;AhQAFAAAAAgAh07iQCGkE6fAAQAAfgMAAA4AAAAAAAAAAQAgAAAAIwEAAGRycy9lMm9Eb2MueG1s&#10;UEsFBgAAAAAGAAYAWQEAAFUFAAAAAA==&#10;">
              <v:fill on="f" focussize="0,0"/>
              <v:stroke on="f" weight="0.5pt"/>
              <v:imagedata o:title=""/>
              <o:lock v:ext="edit" aspectratio="f"/>
              <v:textbox inset="0mm,0mm,0mm,0mm" style="mso-fit-shape-to-text:t;">
                <w:txbxContent>
                  <w:p>
                    <w:pPr>
                      <w:pStyle w:val="29"/>
                      <w:rPr>
                        <w:color w:val="000000"/>
                      </w:rPr>
                    </w:pPr>
                  </w:p>
                  <w:p>
                    <w:pPr>
                      <w:spacing w:beforeLines="0" w:afterLines="50"/>
                      <w:ind w:left="420" w:firstLineChars="200"/>
                      <w:rPr>
                        <w:color w:val="000000"/>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9" w:lineRule="auto"/>
      <w:rPr>
        <w:sz w:val="20"/>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13" name="文本框 1"/>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9"/>
                            <w:ind w:left="20"/>
                            <w:jc w:val="left"/>
                            <w:rPr>
                              <w:sz w:val="18"/>
                            </w:rPr>
                          </w:pPr>
                        </w:p>
                      </w:txbxContent>
                    </wps:txbx>
                    <wps:bodyPr lIns="0" tIns="0" rIns="0" bIns="0">
                      <a:noAutofit/>
                    </wps:bodyPr>
                  </wps:wsp>
                </a:graphicData>
              </a:graphic>
            </wp:anchor>
          </w:drawing>
        </mc:Choice>
        <mc:Fallback>
          <w:pict>
            <v:rect id="文本框 1"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I/z12QAAAA0BAAAPAAAAAAAAAAEAIAAAACIAAABkcnMvZG93bnJldi54bWxQ&#10;SwECFAAUAAAACACHTuJAfNaNk70BAAB8AwAADgAAAAAAAAABACAAAAAoAQAAZHJzL2Uyb0RvYy54&#10;bWxQSwUGAAAAAAYABgBZAQAAVwUAAAAA&#10;">
              <v:fill on="f" focussize="0,0"/>
              <v:stroke on="f" weight="0pt"/>
              <v:imagedata o:title=""/>
              <o:lock v:ext="edit" aspectratio="f"/>
              <v:textbox inset="0mm,0mm,0mm,0mm">
                <w:txbxContent>
                  <w:p>
                    <w:pPr>
                      <w:pStyle w:val="29"/>
                      <w:ind w:left="20"/>
                      <w:jc w:val="left"/>
                      <w:rPr>
                        <w:sz w:val="18"/>
                      </w:rPr>
                    </w:pPr>
                  </w:p>
                </w:txbxContent>
              </v:textbox>
            </v:rect>
          </w:pict>
        </mc:Fallback>
      </mc:AlternateContent>
    </w:r>
    <w:r>
      <w:rPr>
        <w:sz w:val="20"/>
        <w:lang w:val="en-US"/>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22BF"/>
    <w:multiLevelType w:val="singleLevel"/>
    <w:tmpl w:val="FDBC22BF"/>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792E6B"/>
    <w:rsid w:val="048D5A28"/>
    <w:rsid w:val="04B17D3F"/>
    <w:rsid w:val="051C2760"/>
    <w:rsid w:val="059D3936"/>
    <w:rsid w:val="077A7C17"/>
    <w:rsid w:val="07A035C5"/>
    <w:rsid w:val="0AE42D62"/>
    <w:rsid w:val="0C3A1B74"/>
    <w:rsid w:val="0C427516"/>
    <w:rsid w:val="0DF434F5"/>
    <w:rsid w:val="146363A3"/>
    <w:rsid w:val="147D6BCA"/>
    <w:rsid w:val="156E38CA"/>
    <w:rsid w:val="16F26FEA"/>
    <w:rsid w:val="177C7711"/>
    <w:rsid w:val="183121A5"/>
    <w:rsid w:val="18583BD5"/>
    <w:rsid w:val="1A8B4C12"/>
    <w:rsid w:val="1AA1530A"/>
    <w:rsid w:val="1AE41750"/>
    <w:rsid w:val="1CDC36AA"/>
    <w:rsid w:val="208A1126"/>
    <w:rsid w:val="212E2288"/>
    <w:rsid w:val="22C761DD"/>
    <w:rsid w:val="239D7097"/>
    <w:rsid w:val="29373FB6"/>
    <w:rsid w:val="2DDD730E"/>
    <w:rsid w:val="301241C3"/>
    <w:rsid w:val="30CC1C5F"/>
    <w:rsid w:val="312D39F9"/>
    <w:rsid w:val="33231F0B"/>
    <w:rsid w:val="33F407FF"/>
    <w:rsid w:val="34364D8F"/>
    <w:rsid w:val="355C627A"/>
    <w:rsid w:val="38CE7AA8"/>
    <w:rsid w:val="38E70932"/>
    <w:rsid w:val="39D17EF3"/>
    <w:rsid w:val="41E07D3E"/>
    <w:rsid w:val="442C7B41"/>
    <w:rsid w:val="44B24F94"/>
    <w:rsid w:val="476B308E"/>
    <w:rsid w:val="479F1C49"/>
    <w:rsid w:val="49E1269F"/>
    <w:rsid w:val="4BAC384E"/>
    <w:rsid w:val="4E407657"/>
    <w:rsid w:val="4E880069"/>
    <w:rsid w:val="4F031DA5"/>
    <w:rsid w:val="4F146A13"/>
    <w:rsid w:val="4FC9505F"/>
    <w:rsid w:val="52DB0DB6"/>
    <w:rsid w:val="56283163"/>
    <w:rsid w:val="58925D27"/>
    <w:rsid w:val="5B4313C1"/>
    <w:rsid w:val="5B7E6A7C"/>
    <w:rsid w:val="5F117C07"/>
    <w:rsid w:val="5F5024DD"/>
    <w:rsid w:val="61783F6D"/>
    <w:rsid w:val="628B14B5"/>
    <w:rsid w:val="65057208"/>
    <w:rsid w:val="66BA03F7"/>
    <w:rsid w:val="68CF6B69"/>
    <w:rsid w:val="69E635FF"/>
    <w:rsid w:val="6BC10F44"/>
    <w:rsid w:val="6C2F214A"/>
    <w:rsid w:val="6C3453BC"/>
    <w:rsid w:val="72F83160"/>
    <w:rsid w:val="73DE5EB2"/>
    <w:rsid w:val="78D048D1"/>
    <w:rsid w:val="7A074E30"/>
    <w:rsid w:val="7CC85942"/>
    <w:rsid w:val="7D012C11"/>
    <w:rsid w:val="7EDF4A6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5">
    <w:name w:val="heading 2"/>
    <w:basedOn w:val="1"/>
    <w:next w:val="1"/>
    <w:unhideWhenUsed/>
    <w:qFormat/>
    <w:uiPriority w:val="0"/>
    <w:pPr>
      <w:keepNext/>
      <w:keepLines/>
      <w:spacing w:before="120" w:after="120"/>
      <w:outlineLvl w:val="1"/>
    </w:pPr>
    <w:rPr>
      <w:rFonts w:ascii="Arial" w:hAnsi="Arial" w:eastAsia="黑体"/>
      <w:b/>
      <w:sz w:val="30"/>
      <w:szCs w:val="2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360" w:lineRule="auto"/>
      <w:ind w:firstLine="200" w:firstLineChars="200"/>
    </w:pPr>
    <w:rPr>
      <w:rFonts w:ascii="宋体" w:eastAsia="Times New Roman"/>
      <w:szCs w:val="20"/>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adjustRightInd w:val="0"/>
      <w:spacing w:line="360" w:lineRule="atLeast"/>
      <w:ind w:firstLine="482"/>
      <w:textAlignment w:val="baseline"/>
    </w:pPr>
    <w:rPr>
      <w:kern w:val="0"/>
      <w:sz w:val="24"/>
      <w:szCs w:val="20"/>
    </w:rPr>
  </w:style>
  <w:style w:type="paragraph" w:styleId="7">
    <w:name w:val="Plain Text"/>
    <w:basedOn w:val="1"/>
    <w:next w:val="8"/>
    <w:qFormat/>
    <w:uiPriority w:val="0"/>
    <w:rPr>
      <w:rFonts w:ascii="宋体" w:hAnsi="宋体"/>
      <w:color w:val="000000"/>
      <w:szCs w:val="20"/>
      <w:u w:val="none" w:color="000000"/>
    </w:rPr>
  </w:style>
  <w:style w:type="paragraph" w:customStyle="1" w:styleId="8">
    <w:name w:val="正文1"/>
    <w:qFormat/>
    <w:uiPriority w:val="0"/>
    <w:pPr>
      <w:widowControl w:val="0"/>
      <w:suppressAutoHyphens w:val="0"/>
      <w:bidi w:val="0"/>
      <w:spacing w:beforeLines="0" w:afterLines="0"/>
      <w:jc w:val="both"/>
    </w:pPr>
    <w:rPr>
      <w:rFonts w:ascii="Times New Roman" w:hAnsi="Times New Roman" w:eastAsia="宋体" w:cs="Times New Roman"/>
      <w:color w:val="auto"/>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8"/>
    <w:qFormat/>
    <w:uiPriority w:val="0"/>
    <w:pPr>
      <w:widowControl/>
      <w:jc w:val="left"/>
    </w:pPr>
    <w:rPr>
      <w:rFonts w:ascii="宋体" w:hAnsi="宋体" w:cs="宋体"/>
      <w:kern w:val="0"/>
      <w:sz w:val="18"/>
      <w:szCs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333333"/>
      <w:u w:val="none"/>
    </w:rPr>
  </w:style>
  <w:style w:type="character" w:styleId="16">
    <w:name w:val="Hyperlink"/>
    <w:basedOn w:val="14"/>
    <w:qFormat/>
    <w:uiPriority w:val="0"/>
    <w:rPr>
      <w:color w:val="333333"/>
      <w:u w:val="none"/>
    </w:rPr>
  </w:style>
  <w:style w:type="paragraph" w:customStyle="1" w:styleId="17">
    <w:name w:val="Body Text First Indent 21"/>
    <w:basedOn w:val="18"/>
    <w:qFormat/>
    <w:uiPriority w:val="0"/>
    <w:pPr>
      <w:ind w:firstLine="420" w:firstLineChars="200"/>
    </w:pPr>
  </w:style>
  <w:style w:type="paragraph" w:customStyle="1" w:styleId="18">
    <w:name w:val="Body Text Indent1"/>
    <w:basedOn w:val="1"/>
    <w:qFormat/>
    <w:uiPriority w:val="0"/>
    <w:pPr>
      <w:spacing w:after="120" w:afterLines="0"/>
      <w:ind w:left="420" w:leftChars="200"/>
    </w:pPr>
    <w:rPr>
      <w:rFonts w:ascii="Times New Roman" w:hAnsi="Times New Roman" w:eastAsia="宋体" w:cs="Times New Roman"/>
      <w:color w:val="000000"/>
      <w:kern w:val="0"/>
      <w:szCs w:val="20"/>
      <w:u w:val="none" w:color="000000"/>
    </w:rPr>
  </w:style>
  <w:style w:type="paragraph" w:customStyle="1" w:styleId="19">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20">
    <w:name w:val="正文缩进1"/>
    <w:basedOn w:val="8"/>
    <w:next w:val="4"/>
    <w:qFormat/>
    <w:uiPriority w:val="0"/>
    <w:pPr>
      <w:ind w:left="200"/>
    </w:pPr>
  </w:style>
  <w:style w:type="character" w:customStyle="1" w:styleId="21">
    <w:name w:val="Internet 链接"/>
    <w:basedOn w:val="14"/>
    <w:qFormat/>
    <w:uiPriority w:val="0"/>
    <w:rPr>
      <w:color w:val="333333"/>
      <w:u w:val="none"/>
    </w:rPr>
  </w:style>
  <w:style w:type="paragraph" w:customStyle="1" w:styleId="22">
    <w:name w:val="列表1"/>
    <w:basedOn w:val="8"/>
    <w:next w:val="8"/>
    <w:qFormat/>
    <w:uiPriority w:val="0"/>
    <w:pPr>
      <w:ind w:left="420" w:hanging="420"/>
    </w:pPr>
    <w:rPr>
      <w:rFonts w:ascii="Arial" w:hAnsi="Arial" w:eastAsia="楷体_GB2312"/>
      <w:sz w:val="28"/>
    </w:rPr>
  </w:style>
  <w:style w:type="paragraph" w:customStyle="1" w:styleId="23">
    <w:name w:val="标题 11"/>
    <w:basedOn w:val="8"/>
    <w:next w:val="8"/>
    <w:qFormat/>
    <w:uiPriority w:val="1"/>
    <w:pPr>
      <w:ind w:left="956" w:right="1236"/>
      <w:jc w:val="center"/>
      <w:outlineLvl w:val="0"/>
    </w:pPr>
    <w:rPr>
      <w:rFonts w:ascii="宋体" w:hAnsi="宋体" w:cs="宋体"/>
      <w:b/>
      <w:bCs/>
      <w:sz w:val="28"/>
      <w:szCs w:val="28"/>
      <w:lang w:val="zh-CN" w:bidi="zh-CN"/>
    </w:rPr>
  </w:style>
  <w:style w:type="paragraph" w:customStyle="1" w:styleId="24">
    <w:name w:val="标题 21"/>
    <w:basedOn w:val="8"/>
    <w:next w:val="20"/>
    <w:qFormat/>
    <w:uiPriority w:val="1"/>
    <w:pPr>
      <w:ind w:right="280"/>
      <w:jc w:val="center"/>
      <w:outlineLvl w:val="1"/>
    </w:pPr>
    <w:rPr>
      <w:rFonts w:ascii="宋体" w:hAnsi="宋体" w:cs="宋体"/>
      <w:sz w:val="28"/>
      <w:szCs w:val="28"/>
      <w:lang w:val="zh-CN" w:bidi="zh-CN"/>
    </w:rPr>
  </w:style>
  <w:style w:type="paragraph" w:customStyle="1" w:styleId="25">
    <w:name w:val="标题 41"/>
    <w:basedOn w:val="8"/>
    <w:next w:val="8"/>
    <w:qFormat/>
    <w:uiPriority w:val="0"/>
    <w:pPr>
      <w:keepNext/>
      <w:keepLines/>
      <w:spacing w:line="372" w:lineRule="auto"/>
      <w:outlineLvl w:val="3"/>
    </w:pPr>
    <w:rPr>
      <w:rFonts w:ascii="Arial" w:hAnsi="Arial" w:eastAsia="黑体"/>
      <w:b/>
      <w:bCs/>
      <w:sz w:val="28"/>
      <w:szCs w:val="28"/>
    </w:rPr>
  </w:style>
  <w:style w:type="paragraph" w:customStyle="1" w:styleId="26">
    <w:name w:val="正文文本1"/>
    <w:basedOn w:val="8"/>
    <w:qFormat/>
    <w:uiPriority w:val="1"/>
    <w:rPr>
      <w:rFonts w:ascii="宋体" w:hAnsi="宋体" w:cs="宋体"/>
      <w:szCs w:val="21"/>
      <w:lang w:val="zh-CN" w:bidi="zh-CN"/>
    </w:rPr>
  </w:style>
  <w:style w:type="paragraph" w:customStyle="1" w:styleId="27">
    <w:name w:val="页脚1"/>
    <w:basedOn w:val="8"/>
    <w:qFormat/>
    <w:uiPriority w:val="0"/>
    <w:pPr>
      <w:tabs>
        <w:tab w:val="center" w:pos="4153"/>
        <w:tab w:val="right" w:pos="8306"/>
      </w:tabs>
      <w:snapToGrid w:val="0"/>
      <w:jc w:val="left"/>
    </w:pPr>
    <w:rPr>
      <w:sz w:val="18"/>
    </w:rPr>
  </w:style>
  <w:style w:type="paragraph" w:customStyle="1" w:styleId="28">
    <w:name w:val="Table Paragraph"/>
    <w:basedOn w:val="8"/>
    <w:qFormat/>
    <w:uiPriority w:val="1"/>
    <w:rPr>
      <w:rFonts w:ascii="宋体" w:hAnsi="宋体" w:cs="宋体"/>
      <w:lang w:val="zh-CN" w:bidi="zh-CN"/>
    </w:rPr>
  </w:style>
  <w:style w:type="paragraph" w:customStyle="1" w:styleId="29">
    <w:name w:val="框架内容"/>
    <w:basedOn w:val="8"/>
    <w:qFormat/>
    <w:uiPriority w:val="0"/>
  </w:style>
  <w:style w:type="paragraph" w:customStyle="1" w:styleId="30">
    <w:name w:val="纯文本1"/>
    <w:basedOn w:val="8"/>
    <w:qFormat/>
    <w:uiPriority w:val="0"/>
    <w:pPr>
      <w:widowControl w:val="0"/>
      <w:spacing w:line="240" w:lineRule="auto"/>
      <w:textAlignment w:val="auto"/>
    </w:pPr>
    <w:rPr>
      <w:rFonts w:ascii="宋体" w:hAnsi="宋体" w:cs="Courier New"/>
      <w:color w:val="000000"/>
      <w:kern w:val="2"/>
    </w:rPr>
  </w:style>
  <w:style w:type="paragraph" w:customStyle="1" w:styleId="31">
    <w:name w:val="节标题"/>
    <w:basedOn w:val="1"/>
    <w:next w:val="1"/>
    <w:qFormat/>
    <w:uiPriority w:val="0"/>
    <w:pPr>
      <w:spacing w:line="289" w:lineRule="atLeast"/>
      <w:jc w:val="center"/>
    </w:pPr>
    <w:rPr>
      <w:sz w:val="28"/>
    </w:rPr>
  </w:style>
  <w:style w:type="character" w:customStyle="1" w:styleId="3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28284</Words>
  <Characters>29900</Characters>
  <Paragraphs>897</Paragraphs>
  <TotalTime>3</TotalTime>
  <ScaleCrop>false</ScaleCrop>
  <LinksUpToDate>false</LinksUpToDate>
  <CharactersWithSpaces>32233</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2021-07-12T04:23:00Z</dcterms:created>
  <dc:creator>张凯</dc:creator>
  <cp:lastModifiedBy>Administrator</cp:lastModifiedBy>
  <cp:lastPrinted>2021-09-15T02:02:00Z</cp:lastPrinted>
  <dcterms:modified xsi:type="dcterms:W3CDTF">2021-12-10T01:37:38Z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32E42EB8DB4C44BDAF958F9337042D07</vt:lpwstr>
  </property>
  <property fmtid="{D5CDD505-2E9C-101B-9397-08002B2CF9AE}" pid="3" name="KSOProductBuildVer">
    <vt:lpwstr>2052-11.1.0.11115</vt:lpwstr>
  </property>
</Properties>
</file>